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DB5" w:rsidP="00667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UEPOPS431 Collect and analyse hydrological and meteorological data</w:t>
      </w:r>
      <w:r>
        <w:fldChar w:fldCharType="end"/>
      </w:r>
    </w:p>
    <w:p w:rsidR="00667DB5" w:rsidP="00667DB5">
      <w:pPr>
        <w:pStyle w:val="Version"/>
        <w:sectPr w:rsidSect="00127C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C54" w:rsidP="00127C54">
      <w:pPr>
        <w:pStyle w:val="SuperHeading"/>
      </w:pPr>
      <w:r w:rsidRPr="00127C54">
        <w:t>UEPOPS431 Collect and analyse hydrological and meteorological data</w:t>
      </w:r>
    </w:p>
    <w:p w:rsidR="00000000" w:rsidRPr="00127C54" w:rsidP="00127C54">
      <w:pPr>
        <w:pStyle w:val="Heading1"/>
      </w:pPr>
      <w:bookmarkStart w:id="1" w:name="O_984141"/>
      <w:bookmarkEnd w:id="1"/>
      <w:r w:rsidRPr="00127C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>Release 1.</w:t>
            </w:r>
            <w:r w:rsidRPr="00127C54">
              <w:t xml:space="preserve"> This is the first release of this unit of competency in the UEP Generation Training Package.</w:t>
            </w:r>
          </w:p>
        </w:tc>
      </w:tr>
    </w:tbl>
    <w:p w:rsidR="00000000" w:rsidRPr="00127C54" w:rsidP="00127C54">
      <w:pPr>
        <w:pStyle w:val="NoPaddingFontSize1"/>
      </w:pPr>
    </w:p>
    <w:p w:rsidR="00000000" w:rsidRPr="00127C54" w:rsidP="00127C54">
      <w:pPr>
        <w:pStyle w:val="AllowPageBreak"/>
      </w:pPr>
    </w:p>
    <w:p w:rsidR="00000000" w:rsidRPr="00127C54" w:rsidP="00127C54">
      <w:pPr>
        <w:pStyle w:val="Heading1"/>
      </w:pPr>
      <w:bookmarkStart w:id="2" w:name="O_984142"/>
      <w:bookmarkEnd w:id="2"/>
      <w:r w:rsidRPr="00127C5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t>This unit involves the skills and knowledge required to predict and determine inflows in catchment areas within a hydro powered electricity generation system.</w:t>
            </w:r>
          </w:p>
          <w:p w:rsidR="00000000" w:rsidRPr="00127C54" w:rsidP="00127C54">
            <w:pPr>
              <w:pStyle w:val="BodyText"/>
            </w:pPr>
            <w:r w:rsidRPr="00127C54">
              <w:t>Inflow forecasting for hydro powered electricity generation systems depends on several elements s</w:t>
            </w:r>
            <w:r w:rsidRPr="00127C54">
              <w:t>uch as weather, snow cover, ground conditions and the run off process in catchment areas. All these elements help give insight into future water availability.</w:t>
            </w:r>
          </w:p>
          <w:p w:rsidR="00000000" w:rsidRPr="00127C54" w:rsidP="00127C54">
            <w:pPr>
              <w:pStyle w:val="BodyText"/>
            </w:pPr>
            <w:r w:rsidRPr="00127C54">
              <w:t>Competency in this unit requires the ability to plan for work,</w:t>
            </w:r>
            <w:r w:rsidRPr="00127C54">
              <w:rPr>
                <w:rStyle w:val="SpecialBold"/>
              </w:rPr>
              <w:t xml:space="preserve"> </w:t>
            </w:r>
            <w:r w:rsidRPr="00127C54">
              <w:t>plan and prepare to conduct data c</w:t>
            </w:r>
            <w:r w:rsidRPr="00127C54">
              <w:t xml:space="preserve">ollection, undertake data collection, verify and report data collection and complete documentation. Individuals will, in general, work under supervision, in a power generation facility as an operator.  </w:t>
            </w:r>
          </w:p>
          <w:p w:rsidR="00000000" w:rsidRPr="00127C54" w:rsidP="00127C54">
            <w:pPr>
              <w:pStyle w:val="BodyText"/>
            </w:pPr>
            <w:r w:rsidRPr="00127C54">
              <w:t>No licensing, legislative or certification requiremen</w:t>
            </w:r>
            <w:r w:rsidRPr="00127C54">
              <w:t>ts apply to this unit at the time of publication.</w:t>
            </w:r>
          </w:p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>Note: Workplace practice</w:t>
            </w:r>
          </w:p>
          <w:p w:rsidR="00000000" w:rsidRPr="00127C54" w:rsidP="00127C54">
            <w:pPr>
              <w:pStyle w:val="BodyText"/>
            </w:pPr>
            <w:r w:rsidRPr="00127C54">
              <w:t>The application of the skills and knowledge described in this unit may require a licence or training permit to practice in the workplace where work is carried out on gas and electri</w:t>
            </w:r>
            <w:r w:rsidRPr="00127C54">
              <w:t>cal installations. Additional conditions may apply under state and territory legislative and regulatory licensing requirements.</w:t>
            </w:r>
          </w:p>
        </w:tc>
      </w:tr>
    </w:tbl>
    <w:p w:rsidR="00000000" w:rsidRPr="00127C54" w:rsidP="00127C54">
      <w:pPr>
        <w:pStyle w:val="NoPaddingFontSize1"/>
      </w:pPr>
    </w:p>
    <w:p w:rsidR="00000000" w:rsidRPr="00127C54" w:rsidP="00127C54">
      <w:pPr>
        <w:pStyle w:val="AllowPageBreak"/>
      </w:pPr>
    </w:p>
    <w:p w:rsidR="00000000" w:rsidRPr="00127C54" w:rsidP="00127C54">
      <w:pPr>
        <w:pStyle w:val="Heading1"/>
      </w:pPr>
      <w:bookmarkStart w:id="3" w:name="O_984143"/>
      <w:bookmarkEnd w:id="3"/>
      <w:r w:rsidRPr="00127C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t>UEPOPS209 Perform process plant inspection</w:t>
            </w:r>
          </w:p>
        </w:tc>
      </w:tr>
    </w:tbl>
    <w:p w:rsidR="00000000" w:rsidRPr="00127C54" w:rsidP="00127C54">
      <w:pPr>
        <w:pStyle w:val="NoPaddingFontSize1"/>
      </w:pPr>
    </w:p>
    <w:p w:rsidR="00000000" w:rsidRPr="00127C54" w:rsidP="00127C54">
      <w:pPr>
        <w:pStyle w:val="AllowPageBreak"/>
      </w:pPr>
    </w:p>
    <w:p w:rsidR="00000000" w:rsidRPr="00127C54" w:rsidP="00127C54">
      <w:pPr>
        <w:pStyle w:val="Heading1"/>
      </w:pPr>
      <w:bookmarkStart w:id="4" w:name="O_984144"/>
      <w:bookmarkEnd w:id="4"/>
      <w:r w:rsidRPr="00127C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t>Operations</w:t>
            </w:r>
          </w:p>
        </w:tc>
      </w:tr>
    </w:tbl>
    <w:p w:rsidR="00000000" w:rsidRPr="00127C54" w:rsidP="00127C54">
      <w:pPr>
        <w:pStyle w:val="NoPaddingFontSize1"/>
      </w:pPr>
    </w:p>
    <w:p w:rsidR="00000000" w:rsidRPr="00127C54" w:rsidP="00127C54">
      <w:pPr>
        <w:pStyle w:val="AllowPageBreak"/>
      </w:pPr>
    </w:p>
    <w:p w:rsidR="00000000" w:rsidRPr="00127C54" w:rsidP="00127C54">
      <w:pPr>
        <w:pStyle w:val="Heading1"/>
      </w:pPr>
      <w:bookmarkStart w:id="5" w:name="O_984145"/>
      <w:bookmarkEnd w:id="5"/>
      <w:r w:rsidRPr="00127C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t>Electricity generation</w:t>
            </w:r>
          </w:p>
        </w:tc>
      </w:tr>
    </w:tbl>
    <w:p w:rsidR="00000000" w:rsidRPr="00127C54" w:rsidP="00127C54">
      <w:pPr>
        <w:pStyle w:val="NoPaddingFontSize1"/>
      </w:pPr>
    </w:p>
    <w:p w:rsidR="00000000" w:rsidRPr="00127C54" w:rsidP="00127C54">
      <w:pPr>
        <w:pStyle w:val="AllowPageBreak"/>
      </w:pPr>
    </w:p>
    <w:p w:rsidR="00000000" w:rsidRPr="00127C54" w:rsidP="00127C54">
      <w:pPr>
        <w:pStyle w:val="Heading1"/>
      </w:pPr>
      <w:bookmarkStart w:id="6" w:name="O_984146"/>
      <w:bookmarkEnd w:id="6"/>
      <w:r w:rsidRPr="00127C5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PERFORMANCE CRITERIA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>Performance criteria describe the performance needed to demonstrate achievement of the element.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>Plan for work related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>Safety issues are identified, in accordance with workplace procedures, industry standards, legislative requirements and Wo</w:t>
            </w:r>
            <w:r w:rsidRPr="00127C54">
              <w:t xml:space="preserve">rk, Health and Safety (WHS)/Occupational Health and Safety (OHS) regulations 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>Work, hydrological and meteorological equipment and resource requirements are identified from information and documentation, in accordance with workplace procedures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 xml:space="preserve">Preoperational check on hydrological and meteorological equipment is carried out, in accordance with workplace procedures 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>Plan and prepare to conduct data collection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 xml:space="preserve">Appropriate hydrological and meteorological equipment is selected, in accordance </w:t>
            </w:r>
            <w:r w:rsidRPr="00127C54">
              <w:t>with workplace procedures, to conduct data collection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>Hydrological and meteorological equipment is recalibrated, in accordance with workplace procedures and manufacturers</w:t>
            </w:r>
            <w:r>
              <w:t>’</w:t>
            </w:r>
            <w:r w:rsidRPr="00127C54">
              <w:t xml:space="preserve"> specifications preparation for survey  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>Potential hydrological and met</w:t>
            </w:r>
            <w:r w:rsidRPr="00127C54">
              <w:t>eorological hazards are assessed and risk control measures are implemented, in accordance with workplace procedures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 xml:space="preserve">Meteorological charts and data are assessed for use, in accordance with workplace procedures 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>Undertake data collection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 xml:space="preserve">Measurement site in catchment area is established, in accordance with workplace procedures 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>Hydrological and meteorological instrumentation is set out in the catchment area, in accordance with workplace procedures and manufacturers</w:t>
            </w:r>
            <w:r>
              <w:t>’</w:t>
            </w:r>
            <w:r w:rsidRPr="00127C54">
              <w:t xml:space="preserve"> specifications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 xml:space="preserve">Measurements are taken, in accordance with workplace procedures 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 xml:space="preserve">Measurements are record, in accordance with workplace procedures 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>Tools and equipment used, are cleaned and stored, in accordance with workplace procedures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rPr>
                <w:rStyle w:val="SpecialBold"/>
              </w:rPr>
              <w:t xml:space="preserve">Verify and report data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t>Measurements are analysed to verify accuracy of findings, and data is entered into data system, in accordance with workplace procedures</w:t>
            </w:r>
          </w:p>
        </w:tc>
      </w:tr>
      <w:tr w:rsidTr="00127C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54">
            <w:pPr>
              <w:pStyle w:val="BodyText"/>
              <w:rPr>
                <w:lang w:val="en-NZ"/>
              </w:rPr>
            </w:pPr>
            <w:r w:rsidRPr="00127C5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t>Work order requirements are completed, in accordance with workplace procedures</w:t>
            </w:r>
          </w:p>
        </w:tc>
      </w:tr>
    </w:tbl>
    <w:p w:rsidR="00000000" w:rsidRPr="00127C54" w:rsidP="00127C54">
      <w:pPr>
        <w:pStyle w:val="NoPaddingFontSize1"/>
      </w:pPr>
    </w:p>
    <w:p w:rsidR="00000000" w:rsidRPr="00127C54" w:rsidP="00127C54">
      <w:pPr>
        <w:pStyle w:val="AllowPageBreak"/>
      </w:pPr>
    </w:p>
    <w:p w:rsidR="00000000" w:rsidRPr="00127C54" w:rsidP="00127C54">
      <w:pPr>
        <w:pStyle w:val="Heading1"/>
      </w:pPr>
      <w:bookmarkStart w:id="7" w:name="O_984147"/>
      <w:bookmarkEnd w:id="7"/>
      <w:r w:rsidRPr="00127C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t>Foundation skills essential to performance are explicit in the performance criteria of this unit of competency.</w:t>
            </w:r>
          </w:p>
        </w:tc>
      </w:tr>
    </w:tbl>
    <w:p w:rsidR="00000000" w:rsidRPr="00127C54" w:rsidP="00127C54">
      <w:pPr>
        <w:pStyle w:val="NoPaddingFontSize1"/>
      </w:pPr>
    </w:p>
    <w:p w:rsidR="00000000" w:rsidRPr="00127C54" w:rsidP="00127C54">
      <w:pPr>
        <w:pStyle w:val="AllowPageBreak"/>
      </w:pPr>
    </w:p>
    <w:p w:rsidR="00000000" w:rsidRPr="00127C54" w:rsidP="00127C54">
      <w:pPr>
        <w:pStyle w:val="Heading1"/>
      </w:pPr>
      <w:bookmarkStart w:id="8" w:name="O_984148"/>
      <w:bookmarkEnd w:id="8"/>
      <w:r w:rsidRPr="00127C5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t>Range is restricted to essential operating conditions and any other variables essential to the work environment.</w:t>
            </w:r>
          </w:p>
          <w:p w:rsidR="00000000" w:rsidRPr="00127C54" w:rsidP="00127C54">
            <w:pPr>
              <w:pStyle w:val="BodyText"/>
            </w:pPr>
            <w:r w:rsidRPr="00127C54">
              <w:t>Non-essential conditions may be found in the Companion Volume Implementation Guide.</w:t>
            </w:r>
          </w:p>
        </w:tc>
      </w:tr>
    </w:tbl>
    <w:p w:rsidR="00000000" w:rsidRPr="00127C54" w:rsidP="00127C54">
      <w:pPr>
        <w:pStyle w:val="NoPaddingFontSize1"/>
      </w:pPr>
    </w:p>
    <w:p w:rsidR="00000000" w:rsidRPr="00127C54" w:rsidP="00127C54">
      <w:pPr>
        <w:pStyle w:val="AllowPageBreak"/>
      </w:pPr>
    </w:p>
    <w:p w:rsidR="00000000" w:rsidRPr="00127C54" w:rsidP="00127C54">
      <w:pPr>
        <w:pStyle w:val="Heading1"/>
      </w:pPr>
      <w:bookmarkStart w:id="9" w:name="O_984149"/>
      <w:bookmarkEnd w:id="9"/>
      <w:r w:rsidRPr="00127C5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54" w:rsidP="00127C54">
            <w:pPr>
              <w:pStyle w:val="BodyText"/>
            </w:pPr>
            <w:r w:rsidRPr="00127C54">
              <w:t>This unit repla</w:t>
            </w:r>
            <w:r w:rsidRPr="00127C54">
              <w:t>ces and is equivalent to UEPOPS431B Collect and analyse hydrological and meteorological data.</w:t>
            </w:r>
          </w:p>
        </w:tc>
      </w:tr>
    </w:tbl>
    <w:p w:rsidR="00000000" w:rsidRPr="00127C54" w:rsidP="00127C54">
      <w:pPr>
        <w:pStyle w:val="NoPaddingFontSize1"/>
      </w:pPr>
    </w:p>
    <w:p w:rsidR="00000000" w:rsidRPr="00127C54" w:rsidP="00127C54">
      <w:pPr>
        <w:pStyle w:val="AllowPageBreak"/>
      </w:pPr>
    </w:p>
    <w:p w:rsidR="00000000" w:rsidRPr="00127C54" w:rsidP="00127C54">
      <w:pPr>
        <w:pStyle w:val="Heading1"/>
      </w:pPr>
      <w:bookmarkStart w:id="10" w:name="O_984156"/>
      <w:bookmarkEnd w:id="10"/>
      <w:r w:rsidRPr="00127C54">
        <w:t>Links</w:t>
      </w:r>
    </w:p>
    <w:p w:rsidR="00000000" w:rsidRPr="00127C54" w:rsidP="00667DB5">
      <w:pPr>
        <w:pStyle w:val="BodyText"/>
      </w:pPr>
      <w:r w:rsidRPr="00127C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C2EC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27C54" w:rsidP="00127C54"/>
    <w:sectPr w:rsidSect="00127C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54" w:rsidRPr="00667DB5" w:rsidP="00667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DB5" w:rsidP="00127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DB5" w:rsidP="00127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7DB5" w:rsidP="00127C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C54" w:rsidRPr="00667DB5" w:rsidP="00667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DB5" w:rsidRPr="002D2AF8" w:rsidP="00127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UEPOPS431 Collect and analyse hydrological and meteorological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667DB5" w:rsidP="00127C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C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C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C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C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C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C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C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C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C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C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C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C54"/>
  </w:style>
  <w:style w:type="character" w:customStyle="1" w:styleId="Heading1Char">
    <w:name w:val="Heading 1 Char"/>
    <w:basedOn w:val="DefaultParagraphFont"/>
    <w:link w:val="Heading1"/>
    <w:rsid w:val="00127C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C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C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7C54"/>
    <w:rPr>
      <w:b/>
      <w:spacing w:val="0"/>
    </w:rPr>
  </w:style>
  <w:style w:type="paragraph" w:customStyle="1" w:styleId="SuperHeading">
    <w:name w:val="SuperHeading"/>
    <w:basedOn w:val="Normal"/>
    <w:rsid w:val="00127C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C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7C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C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C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C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C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C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C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C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C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C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C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C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C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C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C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7C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7C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C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C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C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C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C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C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C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C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C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C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C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C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C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C54"/>
    <w:rPr>
      <w:i/>
    </w:rPr>
  </w:style>
  <w:style w:type="paragraph" w:styleId="Caption">
    <w:name w:val="caption"/>
    <w:basedOn w:val="BodyText"/>
    <w:next w:val="Normal"/>
    <w:qFormat/>
    <w:rsid w:val="00127C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C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C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C54"/>
  </w:style>
  <w:style w:type="paragraph" w:styleId="TableofFigures">
    <w:name w:val="table of figures"/>
    <w:basedOn w:val="Normal"/>
    <w:next w:val="Normal"/>
    <w:semiHidden/>
    <w:rsid w:val="00127C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C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7C54"/>
    <w:rPr>
      <w:rFonts w:ascii="Wingdings" w:hAnsi="Wingdings"/>
    </w:rPr>
  </w:style>
  <w:style w:type="paragraph" w:customStyle="1" w:styleId="TableHeading">
    <w:name w:val="Table Heading"/>
    <w:basedOn w:val="HeadingBase"/>
    <w:rsid w:val="00127C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C54"/>
    <w:rPr>
      <w:color w:val="0033CC"/>
      <w:u w:val="none"/>
    </w:rPr>
  </w:style>
  <w:style w:type="paragraph" w:customStyle="1" w:styleId="BodyTextRight">
    <w:name w:val="Body Text Right"/>
    <w:basedOn w:val="BodyText"/>
    <w:rsid w:val="00127C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C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C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C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C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C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C54"/>
    <w:rPr>
      <w:sz w:val="32"/>
    </w:rPr>
  </w:style>
  <w:style w:type="paragraph" w:customStyle="1" w:styleId="HeadingProcedure">
    <w:name w:val="Heading Procedure"/>
    <w:basedOn w:val="HeadingBase"/>
    <w:next w:val="Normal"/>
    <w:rsid w:val="00127C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C54"/>
    <w:pPr>
      <w:spacing w:before="60" w:after="60"/>
    </w:pPr>
  </w:style>
  <w:style w:type="paragraph" w:styleId="ListContinue">
    <w:name w:val="List Continue"/>
    <w:basedOn w:val="List"/>
    <w:rsid w:val="00127C54"/>
    <w:pPr>
      <w:ind w:firstLine="0"/>
    </w:pPr>
  </w:style>
  <w:style w:type="paragraph" w:customStyle="1" w:styleId="ListNote">
    <w:name w:val="List Note"/>
    <w:basedOn w:val="List"/>
    <w:rsid w:val="00127C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C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C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C54"/>
    <w:rPr>
      <w:rFonts w:ascii="Courier New" w:hAnsi="Courier New"/>
    </w:rPr>
  </w:style>
  <w:style w:type="paragraph" w:customStyle="1" w:styleId="NoteBullet">
    <w:name w:val="Note Bullet"/>
    <w:basedOn w:val="Note"/>
    <w:rsid w:val="00127C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C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C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C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C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7C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C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C54"/>
    <w:rPr>
      <w:b/>
      <w:smallCaps/>
    </w:rPr>
  </w:style>
  <w:style w:type="paragraph" w:customStyle="1" w:styleId="TableListNumber">
    <w:name w:val="Table List Number"/>
    <w:basedOn w:val="ListNumber"/>
    <w:rsid w:val="00127C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C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C54"/>
    <w:pPr>
      <w:numPr>
        <w:numId w:val="7"/>
      </w:numPr>
    </w:pPr>
  </w:style>
  <w:style w:type="paragraph" w:customStyle="1" w:styleId="ListAlpha2">
    <w:name w:val="List Alpha 2"/>
    <w:basedOn w:val="List2"/>
    <w:rsid w:val="00127C54"/>
    <w:pPr>
      <w:numPr>
        <w:numId w:val="6"/>
      </w:numPr>
    </w:pPr>
  </w:style>
  <w:style w:type="paragraph" w:styleId="List2">
    <w:name w:val="List 2"/>
    <w:basedOn w:val="BodyText"/>
    <w:rsid w:val="00127C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C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C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C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C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C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7C54"/>
    <w:pPr>
      <w:numPr>
        <w:numId w:val="2"/>
      </w:numPr>
    </w:pPr>
  </w:style>
  <w:style w:type="paragraph" w:styleId="ListContinue2">
    <w:name w:val="List Continue 2"/>
    <w:basedOn w:val="List2"/>
    <w:rsid w:val="00127C54"/>
    <w:pPr>
      <w:ind w:firstLine="0"/>
    </w:pPr>
  </w:style>
  <w:style w:type="paragraph" w:styleId="ListContinue3">
    <w:name w:val="List Continue 3"/>
    <w:basedOn w:val="List3"/>
    <w:rsid w:val="00127C54"/>
    <w:pPr>
      <w:ind w:left="1021" w:firstLine="0"/>
    </w:pPr>
  </w:style>
  <w:style w:type="paragraph" w:styleId="ListContinue4">
    <w:name w:val="List Continue 4"/>
    <w:basedOn w:val="List4"/>
    <w:rsid w:val="00127C54"/>
    <w:pPr>
      <w:ind w:firstLine="0"/>
    </w:pPr>
  </w:style>
  <w:style w:type="paragraph" w:styleId="ListContinue5">
    <w:name w:val="List Continue 5"/>
    <w:basedOn w:val="List5"/>
    <w:rsid w:val="00127C54"/>
    <w:pPr>
      <w:ind w:firstLine="0"/>
    </w:pPr>
  </w:style>
  <w:style w:type="paragraph" w:styleId="ListNumber3">
    <w:name w:val="List Number 3"/>
    <w:basedOn w:val="List3"/>
    <w:rsid w:val="00127C54"/>
    <w:pPr>
      <w:numPr>
        <w:numId w:val="3"/>
      </w:numPr>
    </w:pPr>
  </w:style>
  <w:style w:type="paragraph" w:styleId="ListNumber4">
    <w:name w:val="List Number 4"/>
    <w:basedOn w:val="List4"/>
    <w:rsid w:val="00127C54"/>
    <w:pPr>
      <w:numPr>
        <w:numId w:val="4"/>
      </w:numPr>
    </w:pPr>
  </w:style>
  <w:style w:type="paragraph" w:styleId="ListNumber5">
    <w:name w:val="List Number 5"/>
    <w:basedOn w:val="List5"/>
    <w:rsid w:val="00127C54"/>
    <w:pPr>
      <w:numPr>
        <w:numId w:val="5"/>
      </w:numPr>
    </w:pPr>
  </w:style>
  <w:style w:type="paragraph" w:styleId="BlockText">
    <w:name w:val="Block Text"/>
    <w:basedOn w:val="Normal"/>
    <w:rsid w:val="00127C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C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C54"/>
    <w:rPr>
      <w:sz w:val="16"/>
      <w:vertAlign w:val="superscript"/>
    </w:rPr>
  </w:style>
  <w:style w:type="character" w:customStyle="1" w:styleId="Symbols">
    <w:name w:val="Symbols"/>
    <w:basedOn w:val="DefaultParagraphFont"/>
    <w:rsid w:val="00127C54"/>
    <w:rPr>
      <w:rFonts w:ascii="Symbol" w:hAnsi="Symbol"/>
    </w:rPr>
  </w:style>
  <w:style w:type="character" w:customStyle="1" w:styleId="MenuOptions">
    <w:name w:val="Menu Options"/>
    <w:basedOn w:val="DefaultParagraphFont"/>
    <w:rsid w:val="00127C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C54"/>
    <w:rPr>
      <w:b/>
    </w:rPr>
  </w:style>
  <w:style w:type="character" w:customStyle="1" w:styleId="Underlined">
    <w:name w:val="Underlined"/>
    <w:basedOn w:val="DefaultParagraphFont"/>
    <w:rsid w:val="00127C54"/>
    <w:rPr>
      <w:u w:val="single"/>
    </w:rPr>
  </w:style>
  <w:style w:type="paragraph" w:customStyle="1" w:styleId="TableBodyTextRight">
    <w:name w:val="Table Body Text Right"/>
    <w:basedOn w:val="TableBodyText"/>
    <w:rsid w:val="00127C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C54"/>
    <w:rPr>
      <w:sz w:val="18"/>
    </w:rPr>
  </w:style>
  <w:style w:type="paragraph" w:customStyle="1" w:styleId="BodySmallRight">
    <w:name w:val="Body Small Right"/>
    <w:basedOn w:val="BodyTextRight"/>
    <w:rsid w:val="00127C54"/>
    <w:rPr>
      <w:sz w:val="18"/>
      <w:szCs w:val="18"/>
    </w:rPr>
  </w:style>
  <w:style w:type="paragraph" w:customStyle="1" w:styleId="MarginEdition">
    <w:name w:val="Margin Edition"/>
    <w:basedOn w:val="MarginNote"/>
    <w:rsid w:val="00127C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C54"/>
    <w:rPr>
      <w:sz w:val="2"/>
      <w:szCs w:val="2"/>
    </w:rPr>
  </w:style>
  <w:style w:type="character" w:customStyle="1" w:styleId="Small">
    <w:name w:val="Small"/>
    <w:basedOn w:val="DefaultParagraphFont"/>
    <w:rsid w:val="00127C54"/>
    <w:rPr>
      <w:sz w:val="16"/>
    </w:rPr>
  </w:style>
  <w:style w:type="paragraph" w:customStyle="1" w:styleId="WideTable">
    <w:name w:val="Wide Table"/>
    <w:basedOn w:val="Normal"/>
    <w:rsid w:val="00127C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C54"/>
  </w:style>
  <w:style w:type="paragraph" w:styleId="Quote">
    <w:name w:val="Quote"/>
    <w:basedOn w:val="Heading1"/>
    <w:link w:val="QuoteChar"/>
    <w:qFormat/>
    <w:rsid w:val="00127C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C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C54"/>
    <w:pPr>
      <w:pageBreakBefore/>
    </w:pPr>
  </w:style>
  <w:style w:type="paragraph" w:customStyle="1" w:styleId="Border">
    <w:name w:val="Border"/>
    <w:basedOn w:val="Normal"/>
    <w:qFormat/>
    <w:rsid w:val="00127C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C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C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C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C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C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C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C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C54"/>
    <w:rPr>
      <w:u w:val="single"/>
    </w:rPr>
  </w:style>
  <w:style w:type="character" w:customStyle="1" w:styleId="BoldandItalics">
    <w:name w:val="Bold and Italics"/>
    <w:qFormat/>
    <w:rsid w:val="00127C54"/>
    <w:rPr>
      <w:b/>
      <w:i/>
      <w:u w:val="none"/>
    </w:rPr>
  </w:style>
  <w:style w:type="paragraph" w:styleId="BalloonText">
    <w:name w:val="Balloon Text"/>
    <w:basedOn w:val="Normal"/>
    <w:link w:val="BalloonTextChar"/>
    <w:rsid w:val="00127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C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C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C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C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C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C54"/>
    <w:pPr>
      <w:spacing w:before="0" w:after="0"/>
    </w:pPr>
  </w:style>
  <w:style w:type="paragraph" w:customStyle="1" w:styleId="BodyTextBold">
    <w:name w:val="Body Text Bold"/>
    <w:basedOn w:val="BodyText"/>
    <w:qFormat/>
    <w:rsid w:val="00127C54"/>
    <w:rPr>
      <w:b/>
    </w:rPr>
  </w:style>
  <w:style w:type="character" w:styleId="Hyperlink">
    <w:name w:val="Hyperlink"/>
    <w:basedOn w:val="DefaultParagraphFont"/>
    <w:uiPriority w:val="99"/>
    <w:unhideWhenUsed/>
    <w:rsid w:val="00667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3916</Characters>
  <Application>Microsoft Office Word</Application>
  <DocSecurity>0</DocSecurity>
  <Lines>163</Lines>
  <Paragraphs>82</Paragraphs>
  <ScaleCrop>false</ScaleCrop>
  <Company>Author-it Software Corporation Ltd.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UEPOPS431 Collect and analyse hydrological and meteorological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2021-04-21T07:53:00Z</dcterms:created>
  <dcterms:modified xsi:type="dcterms:W3CDTF">2021-04-21T07:53:00Z</dcterms:modified>
</cp:coreProperties>
</file>