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762" w:rsidP="00367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UEPOPS431 Collect and analyse hydrological and meteorological data</w:t>
      </w:r>
      <w:r>
        <w:fldChar w:fldCharType="end"/>
      </w:r>
    </w:p>
    <w:p w:rsidR="00367762" w:rsidP="00367762">
      <w:pPr>
        <w:pStyle w:val="Version"/>
        <w:sectPr w:rsidSect="00A42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89F" w:rsidP="00A4289F">
      <w:pPr>
        <w:pStyle w:val="SuperHeading"/>
      </w:pPr>
      <w:r w:rsidRPr="00A4289F">
        <w:t>UEPOPS431 Collect and analyse hydrological and meteorological data</w:t>
      </w:r>
    </w:p>
    <w:p w:rsidR="00000000" w:rsidRPr="00A4289F" w:rsidP="00A4289F">
      <w:pPr>
        <w:pStyle w:val="Heading1"/>
      </w:pPr>
      <w:bookmarkStart w:id="1" w:name="O_984141"/>
      <w:bookmarkEnd w:id="1"/>
      <w:r w:rsidRPr="00A428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Release 1.</w:t>
            </w:r>
            <w:r w:rsidRPr="00A4289F">
              <w:t xml:space="preserve"> This is the first release of this unit of competency in the UEP Generation Training Package.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2" w:name="O_984142"/>
      <w:bookmarkEnd w:id="2"/>
      <w:r w:rsidRPr="00A428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This unit involves the skills and knowledge required to predict and determine inflows in catchment areas within a hydro powered electricity generation system.</w:t>
            </w:r>
          </w:p>
          <w:p w:rsidR="00000000" w:rsidRPr="00A4289F" w:rsidP="00A4289F">
            <w:pPr>
              <w:pStyle w:val="BodyText"/>
            </w:pPr>
            <w:r w:rsidRPr="00A4289F">
              <w:t>Inflow forecasting for hydro powered electricity generation systems depends on several elements s</w:t>
            </w:r>
            <w:r w:rsidRPr="00A4289F">
              <w:t>uch as weather, snow cover, ground conditions and the run off process in catchment areas. All these elements help give insight into future water availability.</w:t>
            </w:r>
          </w:p>
          <w:p w:rsidR="00000000" w:rsidRPr="00A4289F" w:rsidP="00A4289F">
            <w:pPr>
              <w:pStyle w:val="BodyText"/>
            </w:pPr>
            <w:r w:rsidRPr="00A4289F">
              <w:t>Competency in this unit requires the ability to plan for work,</w:t>
            </w:r>
            <w:r w:rsidRPr="00A4289F">
              <w:rPr>
                <w:rStyle w:val="SpecialBold"/>
              </w:rPr>
              <w:t xml:space="preserve"> </w:t>
            </w:r>
            <w:r w:rsidRPr="00A4289F">
              <w:t>plan and prepare to conduct data c</w:t>
            </w:r>
            <w:r w:rsidRPr="00A4289F">
              <w:t xml:space="preserve">ollection, undertake data collection, verify and report data collection and complete documentation. Individuals will, in general, work under supervision, in a power generation facility as an operator.  </w:t>
            </w:r>
          </w:p>
          <w:p w:rsidR="00000000" w:rsidRPr="00A4289F" w:rsidP="00A4289F">
            <w:pPr>
              <w:pStyle w:val="BodyText"/>
            </w:pPr>
            <w:r w:rsidRPr="00A4289F">
              <w:t>No licensing, legislative or certification requiremen</w:t>
            </w:r>
            <w:r w:rsidRPr="00A4289F">
              <w:t>ts apply to this unit at the time of publication.</w:t>
            </w:r>
          </w:p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Note: Workplace practice</w:t>
            </w:r>
          </w:p>
          <w:p w:rsidR="00000000" w:rsidRPr="00A4289F" w:rsidP="00A4289F">
            <w:pPr>
              <w:pStyle w:val="BodyText"/>
            </w:pPr>
            <w:r w:rsidRPr="00A4289F">
              <w:t>The application of the skills and knowledge described in this unit may require a licence or training permit to practice in the workplace where work is carried out on gas and electri</w:t>
            </w:r>
            <w:r w:rsidRPr="00A4289F">
              <w:t>cal installations. Additional conditions may apply under state and territory legislative and regulatory licensing requirements.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3" w:name="O_984143"/>
      <w:bookmarkEnd w:id="3"/>
      <w:r w:rsidRPr="00A428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UEPOPS209 Perform process plant inspection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4" w:name="O_984144"/>
      <w:bookmarkEnd w:id="4"/>
      <w:r w:rsidRPr="00A428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Operations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5" w:name="O_984145"/>
      <w:bookmarkEnd w:id="5"/>
      <w:r w:rsidRPr="00A428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Electricity generation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6" w:name="O_984146"/>
      <w:bookmarkEnd w:id="6"/>
      <w:r w:rsidRPr="00A428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PERFORMANCE CRITERIA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Performance criteria describe the performance needed to demonstrate achievement of the element.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Plan for work related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Safety issues are identified, in accordance with workplace procedures, industry standards, legislative requirements and Wo</w:t>
            </w:r>
            <w:r w:rsidRPr="00A4289F">
              <w:t xml:space="preserve">rk, Health and Safety (WHS)/Occupational Health and Safety (OHS) regulations 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Work, hydrological and meteorological equipment and resource requirements are identified from information and documentation, in accordance with workplace procedures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 xml:space="preserve">Preoperational check on hydrological and meteorological equipment is carried out, in accordance with workplace procedures 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Plan and prepare to conduct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 xml:space="preserve">Appropriate hydrological and meteorological equipment is selected, in accordance </w:t>
            </w:r>
            <w:r w:rsidRPr="00A4289F">
              <w:t>with workplace procedures, to conduct data collection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Hydrological and meteorological equipment is recalibrated, in accordance with workplace procedures and manufacturers</w:t>
            </w:r>
            <w:r>
              <w:t>’</w:t>
            </w:r>
            <w:r w:rsidRPr="00A4289F">
              <w:t xml:space="preserve"> specifications preparation for survey  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Potential hydrological and met</w:t>
            </w:r>
            <w:r w:rsidRPr="00A4289F">
              <w:t>eorological hazards are assessed and risk control measures are implemented, in accordance with workplace procedures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 xml:space="preserve">Meteorological charts and data are assessed for use, in accordance with workplace procedures 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Undertake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 xml:space="preserve">Measurement site in catchment area is established, in accordance with workplace procedures 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Hydrological and meteorological instrumentation is set out in the catchment area, in accordance with workplace procedures and manufacturers</w:t>
            </w:r>
            <w:r>
              <w:t>’</w:t>
            </w:r>
            <w:r w:rsidRPr="00A4289F">
              <w:t xml:space="preserve"> specifications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 xml:space="preserve">Measurements are taken, in accordance with workplace procedures 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 xml:space="preserve">Measurements are record, in accordance with workplace procedures 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Tools and equipment used, are cleaned and stored, in accordance with workplace procedures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rPr>
                <w:rStyle w:val="SpecialBold"/>
              </w:rPr>
              <w:t xml:space="preserve">Verify and report data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Measurements are analysed to verify accuracy of findings, and data is entered into data system, in accordance with workplace procedures</w:t>
            </w:r>
          </w:p>
        </w:tc>
      </w:tr>
      <w:tr w:rsidTr="00A428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Work order requirements are completed, in accordance with workplace procedures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7" w:name="O_984147"/>
      <w:bookmarkEnd w:id="7"/>
      <w:r w:rsidRPr="00A428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Foundation skills essential to performance are explicit in the performance criteria of this unit of competency.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8" w:name="O_984148"/>
      <w:bookmarkEnd w:id="8"/>
      <w:r w:rsidRPr="00A428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Range is restricted to essential operating conditions and any other variables essential to the work environment.</w:t>
            </w:r>
          </w:p>
          <w:p w:rsidR="00000000" w:rsidRPr="00A4289F" w:rsidP="00A4289F">
            <w:pPr>
              <w:pStyle w:val="BodyText"/>
            </w:pPr>
            <w:r w:rsidRPr="00A4289F">
              <w:t>Non-essential conditions may be found in the Companion Volume Implementation Guide.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9" w:name="O_984149"/>
      <w:bookmarkEnd w:id="9"/>
      <w:r w:rsidRPr="00A428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This unit repla</w:t>
            </w:r>
            <w:r w:rsidRPr="00A4289F">
              <w:t>ces and is equivalent to UEPOPS431B Collect and analyse hydrological and meteorological data.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10" w:name="O_984156"/>
      <w:bookmarkEnd w:id="10"/>
      <w:r w:rsidRPr="00A4289F">
        <w:t>Links</w:t>
      </w:r>
    </w:p>
    <w:p w:rsidR="00000000" w:rsidRPr="00A4289F" w:rsidP="00367762">
      <w:pPr>
        <w:pStyle w:val="BodyText"/>
      </w:pPr>
      <w:r w:rsidRPr="00A42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B78C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4289F" w:rsidP="00367762">
      <w:pPr>
        <w:pStyle w:val="BodyText"/>
        <w:sectPr w:rsidSect="00A428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289F" w:rsidP="00A4289F">
      <w:pPr>
        <w:pStyle w:val="SuperHeading"/>
      </w:pPr>
      <w:r w:rsidRPr="00A4289F">
        <w:t>Assessment Requirements for UEPOPS431 Collect and analyse hydrological and meteorological data</w:t>
      </w:r>
    </w:p>
    <w:p w:rsidR="00000000" w:rsidRPr="00A4289F" w:rsidP="00A4289F">
      <w:pPr>
        <w:pStyle w:val="Heading1"/>
      </w:pPr>
      <w:bookmarkStart w:id="11" w:name="O_984151"/>
      <w:bookmarkEnd w:id="11"/>
      <w:r w:rsidRPr="00A428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>Release 1. This is the first release of this unit of competency in the UEP Generation Training Package.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12" w:name="O_984152"/>
      <w:bookmarkEnd w:id="12"/>
      <w:r w:rsidRPr="00A428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Evidence required to demonstrate competence in this unit must be relevant to and satisfy all the requirements of</w:t>
            </w:r>
            <w:r w:rsidRPr="00A4289F">
              <w:t xml:space="preserve"> the elements, performance criteria and range of conditions on at least two separate occasions and includes: </w:t>
            </w:r>
          </w:p>
        </w:tc>
      </w:tr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ListBullet"/>
            </w:pPr>
            <w:r w:rsidRPr="00A4289F">
              <w:t>analysing meteorological and hydrographical data using analysis techniques and tools</w:t>
            </w:r>
          </w:p>
          <w:p w:rsidR="00000000" w:rsidRPr="00A4289F" w:rsidP="00A4289F">
            <w:pPr>
              <w:pStyle w:val="ListBullet"/>
            </w:pPr>
            <w:r w:rsidRPr="00A4289F">
              <w:t xml:space="preserve">applying Work, Health and Safety (WHS)/Occupational Health </w:t>
            </w:r>
            <w:r w:rsidRPr="00A4289F">
              <w:t>and Safety (OHS) requirements including:</w:t>
            </w:r>
          </w:p>
          <w:p w:rsidR="00000000" w:rsidRPr="00A4289F" w:rsidP="00A4289F">
            <w:pPr>
              <w:pStyle w:val="ListBullet2"/>
            </w:pPr>
            <w:r w:rsidRPr="00A4289F">
              <w:t xml:space="preserve">emergency procedures </w:t>
            </w:r>
          </w:p>
          <w:p w:rsidR="00000000" w:rsidRPr="00A4289F" w:rsidP="00A4289F">
            <w:pPr>
              <w:pStyle w:val="ListBullet2"/>
            </w:pPr>
            <w:r w:rsidRPr="00A4289F">
              <w:t>risk control measures</w:t>
            </w:r>
          </w:p>
          <w:p w:rsidR="00000000" w:rsidRPr="00A4289F" w:rsidP="00A4289F">
            <w:pPr>
              <w:pStyle w:val="ListBullet2"/>
            </w:pPr>
            <w:r w:rsidRPr="00A4289F">
              <w:t>safe working practices</w:t>
            </w:r>
          </w:p>
          <w:p w:rsidR="00000000" w:rsidRPr="00A4289F" w:rsidP="00A4289F">
            <w:pPr>
              <w:pStyle w:val="ListBullet"/>
            </w:pPr>
            <w:r w:rsidRPr="00A4289F">
              <w:t xml:space="preserve">completing documentation </w:t>
            </w:r>
          </w:p>
          <w:p w:rsidR="00000000" w:rsidRPr="00A4289F" w:rsidP="00A4289F">
            <w:pPr>
              <w:pStyle w:val="ListBullet"/>
            </w:pPr>
            <w:r w:rsidRPr="00A4289F">
              <w:t xml:space="preserve">coordinating the operation of meteorological and hydrographical instrumentation and equipment to undertake </w:t>
            </w:r>
          </w:p>
          <w:p w:rsidR="00000000" w:rsidRPr="00A4289F" w:rsidP="00A4289F">
            <w:pPr>
              <w:pStyle w:val="ListBullet2"/>
            </w:pPr>
            <w:r w:rsidRPr="00A4289F">
              <w:t xml:space="preserve">conducting and calculating depth measurements </w:t>
            </w:r>
          </w:p>
          <w:p w:rsidR="00000000" w:rsidRPr="00A4289F" w:rsidP="00A4289F">
            <w:pPr>
              <w:pStyle w:val="ListBullet2"/>
            </w:pPr>
            <w:r w:rsidRPr="00A4289F">
              <w:t>determining inflows based on snow melt</w:t>
            </w:r>
          </w:p>
          <w:p w:rsidR="00000000" w:rsidRPr="00A4289F" w:rsidP="00A4289F">
            <w:pPr>
              <w:pStyle w:val="ListBullet2"/>
            </w:pPr>
            <w:r w:rsidRPr="00A4289F">
              <w:t>measuring snow depth and stream flows</w:t>
            </w:r>
          </w:p>
          <w:p w:rsidR="00000000" w:rsidRPr="00A4289F" w:rsidP="00A4289F">
            <w:pPr>
              <w:pStyle w:val="ListBullet"/>
            </w:pPr>
            <w:r w:rsidRPr="00A4289F">
              <w:t xml:space="preserve">displaying safety procedures in remote locations including survival techniques </w:t>
            </w:r>
          </w:p>
          <w:p w:rsidR="00000000" w:rsidRPr="00A4289F" w:rsidP="00A4289F">
            <w:pPr>
              <w:pStyle w:val="ListBullet"/>
            </w:pPr>
            <w:r w:rsidRPr="00A4289F">
              <w:t>implementing legislation, industry standards, codes</w:t>
            </w:r>
            <w:r w:rsidRPr="00A4289F">
              <w:t xml:space="preserve"> of practice and regulations</w:t>
            </w:r>
          </w:p>
          <w:p w:rsidR="00000000" w:rsidRPr="00A4289F" w:rsidP="00A4289F">
            <w:pPr>
              <w:pStyle w:val="ListBullet"/>
            </w:pPr>
            <w:r w:rsidRPr="00A4289F">
              <w:t>planning and preparing to conduct data collection</w:t>
            </w:r>
          </w:p>
          <w:p w:rsidR="00000000" w:rsidRPr="00A4289F" w:rsidP="00A4289F">
            <w:pPr>
              <w:pStyle w:val="ListBullet"/>
            </w:pPr>
            <w:r w:rsidRPr="00A4289F">
              <w:t>recognising abnormal meteorological and hydrographical conditions interpreting manufacturers</w:t>
            </w:r>
            <w:r>
              <w:t>’</w:t>
            </w:r>
            <w:r w:rsidRPr="00A4289F">
              <w:t xml:space="preserve"> specifications and manuals</w:t>
            </w:r>
          </w:p>
          <w:p w:rsidR="00000000" w:rsidRPr="00A4289F" w:rsidP="00A4289F">
            <w:pPr>
              <w:pStyle w:val="ListBullet"/>
            </w:pPr>
            <w:r w:rsidRPr="00A4289F">
              <w:t>undertaking data collection</w:t>
            </w:r>
          </w:p>
          <w:p w:rsidR="00000000" w:rsidRPr="00A4289F" w:rsidP="00A4289F">
            <w:pPr>
              <w:pStyle w:val="ListBullet"/>
            </w:pPr>
            <w:r w:rsidRPr="00A4289F">
              <w:t xml:space="preserve">verifying and reporting data collection 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13" w:name="O_984153"/>
      <w:bookmarkEnd w:id="13"/>
      <w:r w:rsidRPr="00A428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89F">
            <w:pPr>
              <w:pStyle w:val="BodyText"/>
              <w:rPr>
                <w:lang w:val="en-NZ"/>
              </w:rPr>
            </w:pPr>
            <w:r w:rsidRPr="00A4289F">
              <w:t>Evidence required to demonstrate competence in this unit must be relevant to and satisfy all the requirements of the elements, performance criteria and range of conditions and i</w:t>
            </w:r>
            <w:r w:rsidRPr="00A4289F">
              <w:t xml:space="preserve">ncludes knowledge of: </w:t>
            </w:r>
          </w:p>
        </w:tc>
      </w:tr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ListBullet"/>
            </w:pPr>
            <w:r w:rsidRPr="00A4289F">
              <w:t>calibration of meteorological and hydrographical instrumentation</w:t>
            </w:r>
          </w:p>
          <w:p w:rsidR="00000000" w:rsidRPr="00A4289F" w:rsidP="00A4289F">
            <w:pPr>
              <w:pStyle w:val="ListBullet"/>
            </w:pPr>
            <w:r w:rsidRPr="00A4289F">
              <w:t>inflow forecasting</w:t>
            </w:r>
          </w:p>
          <w:p w:rsidR="00000000" w:rsidRPr="00A4289F" w:rsidP="00A4289F">
            <w:pPr>
              <w:pStyle w:val="ListBullet"/>
            </w:pPr>
            <w:r w:rsidRPr="00A4289F">
              <w:t>interpretation of hydrological and meteorological data using analysing tools and techniques</w:t>
            </w:r>
          </w:p>
          <w:p w:rsidR="00000000" w:rsidRPr="00A4289F" w:rsidP="00A4289F">
            <w:pPr>
              <w:pStyle w:val="ListBullet"/>
            </w:pPr>
            <w:r w:rsidRPr="00A4289F">
              <w:t>interpreting meteorological charts</w:t>
            </w:r>
          </w:p>
          <w:p w:rsidR="00000000" w:rsidRPr="00A4289F" w:rsidP="00A4289F">
            <w:pPr>
              <w:pStyle w:val="ListBullet"/>
            </w:pPr>
            <w:r w:rsidRPr="00A4289F">
              <w:t>legislation, industr</w:t>
            </w:r>
            <w:r w:rsidRPr="00A4289F">
              <w:t>y standards, codes of practice and regulations</w:t>
            </w:r>
          </w:p>
          <w:p w:rsidR="00000000" w:rsidRPr="00A4289F" w:rsidP="00A4289F">
            <w:pPr>
              <w:pStyle w:val="ListBullet"/>
            </w:pPr>
            <w:r w:rsidRPr="00A4289F">
              <w:t>manufacturers</w:t>
            </w:r>
            <w:r>
              <w:t>’</w:t>
            </w:r>
            <w:r w:rsidRPr="00A4289F">
              <w:t xml:space="preserve"> specifications and manuals</w:t>
            </w:r>
          </w:p>
          <w:p w:rsidR="00000000" w:rsidRPr="00A4289F" w:rsidP="00A4289F">
            <w:pPr>
              <w:pStyle w:val="ListBullet"/>
            </w:pPr>
            <w:r w:rsidRPr="00A4289F">
              <w:t>meteorological and hydrographical equipment, its location and operating parameters</w:t>
            </w:r>
          </w:p>
          <w:p w:rsidR="00000000" w:rsidRPr="00A4289F" w:rsidP="00A4289F">
            <w:pPr>
              <w:pStyle w:val="ListBullet"/>
            </w:pPr>
            <w:r w:rsidRPr="00A4289F">
              <w:t>personal safety and working alone in remote locations</w:t>
            </w:r>
          </w:p>
          <w:p w:rsidR="00000000" w:rsidRPr="00A4289F" w:rsidP="00A4289F">
            <w:pPr>
              <w:pStyle w:val="ListBullet"/>
            </w:pPr>
            <w:r w:rsidRPr="00A4289F">
              <w:t>snow depth gauging</w:t>
            </w:r>
          </w:p>
          <w:p w:rsidR="00000000" w:rsidRPr="00A4289F" w:rsidP="00A4289F">
            <w:pPr>
              <w:pStyle w:val="ListBullet"/>
            </w:pPr>
            <w:r w:rsidRPr="00A4289F">
              <w:t>stream gauging</w:t>
            </w:r>
          </w:p>
          <w:p w:rsidR="00000000" w:rsidRPr="00A4289F" w:rsidP="00A4289F">
            <w:pPr>
              <w:pStyle w:val="ListBullet"/>
            </w:pPr>
            <w:r w:rsidRPr="00A4289F">
              <w:t>survival techniques including hypothermia and snake avoidance</w:t>
            </w:r>
          </w:p>
          <w:p w:rsidR="00000000" w:rsidRPr="00A4289F" w:rsidP="00A4289F">
            <w:pPr>
              <w:pStyle w:val="ListBullet"/>
            </w:pPr>
            <w:r w:rsidRPr="00A4289F">
              <w:t>water quality monitoring</w:t>
            </w:r>
          </w:p>
          <w:p w:rsidR="00000000" w:rsidRPr="00A4289F" w:rsidP="00A4289F">
            <w:pPr>
              <w:pStyle w:val="ListBullet"/>
            </w:pPr>
            <w:r w:rsidRPr="00A4289F">
              <w:t>WHS/OHS legislated requirements including:</w:t>
            </w:r>
          </w:p>
          <w:p w:rsidR="00000000" w:rsidRPr="00A4289F" w:rsidP="00A4289F">
            <w:pPr>
              <w:pStyle w:val="ListBullet2"/>
            </w:pPr>
            <w:r w:rsidRPr="00A4289F">
              <w:t>risk control measures</w:t>
            </w:r>
          </w:p>
          <w:p w:rsidR="00000000" w:rsidRPr="00A4289F" w:rsidP="00A4289F">
            <w:pPr>
              <w:pStyle w:val="ListBullet2"/>
            </w:pPr>
            <w:r w:rsidRPr="00A4289F">
              <w:t>emergency procedures</w:t>
            </w:r>
          </w:p>
          <w:p w:rsidR="00000000" w:rsidRPr="00A4289F" w:rsidP="00A4289F">
            <w:pPr>
              <w:pStyle w:val="ListBullet2"/>
            </w:pPr>
            <w:r w:rsidRPr="00A4289F">
              <w:t xml:space="preserve">safe working practices </w:t>
            </w:r>
          </w:p>
          <w:p w:rsidR="00000000" w:rsidRPr="00A4289F" w:rsidP="00A4289F">
            <w:pPr>
              <w:pStyle w:val="ListBullet"/>
            </w:pPr>
            <w:r w:rsidRPr="00A4289F">
              <w:t xml:space="preserve">workplace documentation </w:t>
            </w:r>
          </w:p>
          <w:p w:rsidR="00000000" w:rsidRPr="00A4289F" w:rsidP="00A4289F">
            <w:pPr>
              <w:pStyle w:val="ListBullet"/>
            </w:pPr>
            <w:r w:rsidRPr="00A4289F">
              <w:t>workplace policie</w:t>
            </w:r>
            <w:r w:rsidRPr="00A4289F">
              <w:t>s and procedures</w:t>
            </w:r>
          </w:p>
        </w:tc>
      </w:tr>
    </w:tbl>
    <w:p w:rsidR="00367762" w:rsidP="00A4289F">
      <w:pPr>
        <w:pStyle w:val="NoPaddingFontSize1"/>
      </w:pPr>
    </w:p>
    <w:p w:rsidR="00367762" w:rsidP="00A4289F">
      <w:pPr>
        <w:pStyle w:val="NoPaddingFontSize1"/>
      </w:pPr>
    </w:p>
    <w:p w:rsidR="00000000" w:rsidRPr="00A4289F" w:rsidP="00A4289F">
      <w:pPr>
        <w:pStyle w:val="Heading1"/>
      </w:pPr>
      <w:bookmarkStart w:id="14" w:name="O_984154"/>
      <w:bookmarkEnd w:id="14"/>
      <w:r w:rsidRPr="00A428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89F" w:rsidP="00A4289F">
            <w:pPr>
              <w:pStyle w:val="BodyText"/>
            </w:pPr>
            <w:r w:rsidRPr="00A4289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4289F" w:rsidP="00A4289F">
            <w:pPr>
              <w:pStyle w:val="BodyText"/>
            </w:pPr>
            <w:r w:rsidRPr="00A4289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4289F" w:rsidP="00A4289F">
            <w:pPr>
              <w:pStyle w:val="BodyText"/>
            </w:pPr>
            <w:r w:rsidRPr="00A4289F">
              <w:t>Assessment processes and techniques must be appropriate to the la</w:t>
            </w:r>
            <w:r w:rsidRPr="00A4289F">
              <w:t>nguage, literacy and numeracy requirements of the work being performed and the needs of the candidate.</w:t>
            </w:r>
          </w:p>
          <w:p w:rsidR="00000000" w:rsidRPr="00A4289F" w:rsidP="00A4289F">
            <w:pPr>
              <w:pStyle w:val="BodyText"/>
            </w:pPr>
            <w:r w:rsidRPr="00A4289F">
              <w:t>Assessment must occur in workplace operational situations. Where this is not appropriate, assessment must occur in simulated workplace operational situat</w:t>
            </w:r>
            <w:r w:rsidRPr="00A4289F">
              <w:t>ions that reflect workplace conditions.</w:t>
            </w:r>
          </w:p>
          <w:p w:rsidR="00000000" w:rsidRPr="00A4289F" w:rsidP="00A4289F">
            <w:pPr>
              <w:pStyle w:val="BodyText"/>
            </w:pPr>
            <w:r w:rsidRPr="00A4289F">
              <w:t>Resources for assessment must include access to:</w:t>
            </w:r>
          </w:p>
          <w:p w:rsidR="00000000" w:rsidRPr="00A4289F" w:rsidP="00A4289F">
            <w:pPr>
              <w:pStyle w:val="ListBullet"/>
            </w:pPr>
            <w:r w:rsidRPr="00A4289F">
              <w:t>a range of relevant exercises, case studies and/or other simulations</w:t>
            </w:r>
          </w:p>
          <w:p w:rsidR="00000000" w:rsidRPr="00A4289F" w:rsidP="00A4289F">
            <w:pPr>
              <w:pStyle w:val="ListBullet"/>
            </w:pPr>
            <w:r w:rsidRPr="00A4289F">
              <w:t xml:space="preserve">relevant and appropriate materials, tools, equipment and personal protective equipment currently </w:t>
            </w:r>
            <w:r w:rsidRPr="00A4289F">
              <w:t xml:space="preserve">used in industry </w:t>
            </w:r>
          </w:p>
          <w:p w:rsidR="00000000" w:rsidRPr="00A4289F" w:rsidP="00A4289F">
            <w:pPr>
              <w:pStyle w:val="ListBullet"/>
            </w:pPr>
            <w:r w:rsidRPr="00A4289F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A4289F" w:rsidP="00A4289F">
      <w:pPr>
        <w:pStyle w:val="NoPaddingFontSize1"/>
      </w:pPr>
    </w:p>
    <w:p w:rsidR="00000000" w:rsidRPr="00A4289F" w:rsidP="00A4289F">
      <w:pPr>
        <w:pStyle w:val="AllowPageBreak"/>
      </w:pPr>
    </w:p>
    <w:p w:rsidR="00000000" w:rsidRPr="00A4289F" w:rsidP="00A4289F">
      <w:pPr>
        <w:pStyle w:val="Heading1"/>
      </w:pPr>
      <w:bookmarkStart w:id="15" w:name="O_984157"/>
      <w:bookmarkEnd w:id="15"/>
      <w:r w:rsidRPr="00A4289F">
        <w:t>Links</w:t>
      </w:r>
    </w:p>
    <w:p w:rsidR="00000000" w:rsidRPr="00A4289F" w:rsidP="00367762">
      <w:pPr>
        <w:pStyle w:val="BodyText"/>
      </w:pPr>
      <w:r w:rsidRPr="00A42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B78C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4289F" w:rsidP="00A4289F"/>
    <w:sectPr w:rsidSect="00A428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9F" w:rsidRPr="00367762" w:rsidP="00367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62" w:rsidP="00A42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762" w:rsidP="00A42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67762" w:rsidP="00A428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9F" w:rsidP="00A42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7762">
      <w:t>Approved</w:t>
    </w:r>
    <w:r w:rsidR="003677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77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7762">
      <w:rPr>
        <w:noProof/>
      </w:rPr>
      <w:t>4</w:t>
    </w:r>
    <w:r>
      <w:rPr>
        <w:noProof/>
      </w:rPr>
      <w:fldChar w:fldCharType="end"/>
    </w:r>
  </w:p>
  <w:p w:rsidR="00A4289F" w:rsidP="00A42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77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7762">
      <w:t>Powering Skills Organisation</w:t>
    </w:r>
    <w:r w:rsidR="00367762">
      <w:fldChar w:fldCharType="end"/>
    </w:r>
  </w:p>
  <w:p w:rsidR="00A4289F" w:rsidP="00A42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89F" w:rsidRPr="00367762" w:rsidP="00367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62" w:rsidRPr="002D2AF8" w:rsidP="00A42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UEPOPS431 Collect and analyse hydrological and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7762" w:rsidP="00A428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89F" w:rsidRPr="002D2AF8" w:rsidP="00A42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7762">
      <w:t>UEPOPS431 Collect and analyse hydrological and meteorological data</w:t>
    </w:r>
    <w:r w:rsidR="003677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7762">
      <w:rPr>
        <w:noProof/>
      </w:rPr>
      <w:t>1 March 2025</w:t>
    </w:r>
    <w:r>
      <w:fldChar w:fldCharType="end"/>
    </w:r>
  </w:p>
  <w:p w:rsidR="00A4289F" w:rsidP="00A42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E4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47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602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89F"/>
  </w:style>
  <w:style w:type="character" w:customStyle="1" w:styleId="Heading1Char">
    <w:name w:val="Heading 1 Char"/>
    <w:basedOn w:val="DefaultParagraphFont"/>
    <w:link w:val="Heading1"/>
    <w:rsid w:val="00A42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8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89F"/>
    <w:rPr>
      <w:b/>
      <w:spacing w:val="0"/>
    </w:rPr>
  </w:style>
  <w:style w:type="paragraph" w:styleId="ListBullet2">
    <w:name w:val="List Bullet 2"/>
    <w:basedOn w:val="List2"/>
    <w:rsid w:val="00A428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2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89F"/>
    <w:rPr>
      <w:i/>
    </w:rPr>
  </w:style>
  <w:style w:type="paragraph" w:styleId="Caption">
    <w:name w:val="caption"/>
    <w:basedOn w:val="BodyText"/>
    <w:next w:val="Normal"/>
    <w:qFormat/>
    <w:rsid w:val="00A42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89F"/>
  </w:style>
  <w:style w:type="paragraph" w:styleId="TableofFigures">
    <w:name w:val="table of figures"/>
    <w:basedOn w:val="Normal"/>
    <w:next w:val="Normal"/>
    <w:semiHidden/>
    <w:rsid w:val="00A42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89F"/>
    <w:rPr>
      <w:rFonts w:ascii="Wingdings" w:hAnsi="Wingdings"/>
    </w:rPr>
  </w:style>
  <w:style w:type="paragraph" w:customStyle="1" w:styleId="TableHeading">
    <w:name w:val="Table Heading"/>
    <w:basedOn w:val="HeadingBase"/>
    <w:rsid w:val="00A42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89F"/>
    <w:rPr>
      <w:color w:val="0033CC"/>
      <w:u w:val="none"/>
    </w:rPr>
  </w:style>
  <w:style w:type="paragraph" w:customStyle="1" w:styleId="BodyTextRight">
    <w:name w:val="Body Text Right"/>
    <w:basedOn w:val="BodyText"/>
    <w:rsid w:val="00A42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89F"/>
    <w:rPr>
      <w:sz w:val="32"/>
    </w:rPr>
  </w:style>
  <w:style w:type="paragraph" w:customStyle="1" w:styleId="HeadingProcedure">
    <w:name w:val="Heading Procedure"/>
    <w:basedOn w:val="HeadingBase"/>
    <w:next w:val="Normal"/>
    <w:rsid w:val="00A42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89F"/>
    <w:pPr>
      <w:spacing w:before="60" w:after="60"/>
    </w:pPr>
  </w:style>
  <w:style w:type="paragraph" w:styleId="ListContinue">
    <w:name w:val="List Continue"/>
    <w:basedOn w:val="List"/>
    <w:rsid w:val="00A4289F"/>
    <w:pPr>
      <w:ind w:firstLine="0"/>
    </w:pPr>
  </w:style>
  <w:style w:type="paragraph" w:customStyle="1" w:styleId="ListNote">
    <w:name w:val="List Note"/>
    <w:basedOn w:val="List"/>
    <w:rsid w:val="00A42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89F"/>
    <w:rPr>
      <w:rFonts w:ascii="Courier New" w:hAnsi="Courier New"/>
    </w:rPr>
  </w:style>
  <w:style w:type="paragraph" w:customStyle="1" w:styleId="NoteBullet">
    <w:name w:val="Note Bullet"/>
    <w:basedOn w:val="Note"/>
    <w:rsid w:val="00A42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8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89F"/>
    <w:rPr>
      <w:b/>
      <w:smallCaps/>
    </w:rPr>
  </w:style>
  <w:style w:type="paragraph" w:customStyle="1" w:styleId="TableListNumber">
    <w:name w:val="Table List Number"/>
    <w:basedOn w:val="ListNumber"/>
    <w:rsid w:val="00A42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89F"/>
    <w:pPr>
      <w:numPr>
        <w:numId w:val="9"/>
      </w:numPr>
    </w:pPr>
  </w:style>
  <w:style w:type="paragraph" w:customStyle="1" w:styleId="ListAlpha2">
    <w:name w:val="List Alpha 2"/>
    <w:basedOn w:val="List2"/>
    <w:rsid w:val="00A4289F"/>
    <w:pPr>
      <w:numPr>
        <w:numId w:val="8"/>
      </w:numPr>
    </w:pPr>
  </w:style>
  <w:style w:type="paragraph" w:styleId="List2">
    <w:name w:val="List 2"/>
    <w:basedOn w:val="BodyText"/>
    <w:rsid w:val="00A42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89F"/>
    <w:pPr>
      <w:numPr>
        <w:numId w:val="4"/>
      </w:numPr>
    </w:pPr>
  </w:style>
  <w:style w:type="paragraph" w:styleId="ListContinue2">
    <w:name w:val="List Continue 2"/>
    <w:basedOn w:val="List2"/>
    <w:rsid w:val="00A4289F"/>
    <w:pPr>
      <w:ind w:firstLine="0"/>
    </w:pPr>
  </w:style>
  <w:style w:type="paragraph" w:styleId="ListContinue3">
    <w:name w:val="List Continue 3"/>
    <w:basedOn w:val="List3"/>
    <w:rsid w:val="00A4289F"/>
    <w:pPr>
      <w:ind w:left="1021" w:firstLine="0"/>
    </w:pPr>
  </w:style>
  <w:style w:type="paragraph" w:styleId="ListContinue4">
    <w:name w:val="List Continue 4"/>
    <w:basedOn w:val="List4"/>
    <w:rsid w:val="00A4289F"/>
    <w:pPr>
      <w:ind w:firstLine="0"/>
    </w:pPr>
  </w:style>
  <w:style w:type="paragraph" w:styleId="ListContinue5">
    <w:name w:val="List Continue 5"/>
    <w:basedOn w:val="List5"/>
    <w:rsid w:val="00A4289F"/>
    <w:pPr>
      <w:ind w:firstLine="0"/>
    </w:pPr>
  </w:style>
  <w:style w:type="paragraph" w:styleId="ListNumber3">
    <w:name w:val="List Number 3"/>
    <w:basedOn w:val="List3"/>
    <w:rsid w:val="00A4289F"/>
    <w:pPr>
      <w:numPr>
        <w:numId w:val="5"/>
      </w:numPr>
    </w:pPr>
  </w:style>
  <w:style w:type="paragraph" w:styleId="ListNumber4">
    <w:name w:val="List Number 4"/>
    <w:basedOn w:val="List4"/>
    <w:rsid w:val="00A4289F"/>
    <w:pPr>
      <w:numPr>
        <w:numId w:val="6"/>
      </w:numPr>
    </w:pPr>
  </w:style>
  <w:style w:type="paragraph" w:styleId="ListNumber5">
    <w:name w:val="List Number 5"/>
    <w:basedOn w:val="List5"/>
    <w:rsid w:val="00A4289F"/>
    <w:pPr>
      <w:numPr>
        <w:numId w:val="7"/>
      </w:numPr>
    </w:pPr>
  </w:style>
  <w:style w:type="paragraph" w:styleId="BlockText">
    <w:name w:val="Block Text"/>
    <w:basedOn w:val="Normal"/>
    <w:rsid w:val="00A42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89F"/>
    <w:rPr>
      <w:sz w:val="16"/>
      <w:vertAlign w:val="superscript"/>
    </w:rPr>
  </w:style>
  <w:style w:type="character" w:customStyle="1" w:styleId="Symbols">
    <w:name w:val="Symbols"/>
    <w:basedOn w:val="DefaultParagraphFont"/>
    <w:rsid w:val="00A4289F"/>
    <w:rPr>
      <w:rFonts w:ascii="Symbol" w:hAnsi="Symbol"/>
    </w:rPr>
  </w:style>
  <w:style w:type="character" w:customStyle="1" w:styleId="MenuOptions">
    <w:name w:val="Menu Options"/>
    <w:basedOn w:val="DefaultParagraphFont"/>
    <w:rsid w:val="00A42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89F"/>
    <w:rPr>
      <w:b/>
    </w:rPr>
  </w:style>
  <w:style w:type="character" w:customStyle="1" w:styleId="Underlined">
    <w:name w:val="Underlined"/>
    <w:basedOn w:val="DefaultParagraphFont"/>
    <w:rsid w:val="00A4289F"/>
    <w:rPr>
      <w:u w:val="single"/>
    </w:rPr>
  </w:style>
  <w:style w:type="paragraph" w:customStyle="1" w:styleId="TableBodyTextRight">
    <w:name w:val="Table Body Text Right"/>
    <w:basedOn w:val="TableBodyText"/>
    <w:rsid w:val="00A42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89F"/>
    <w:rPr>
      <w:sz w:val="18"/>
    </w:rPr>
  </w:style>
  <w:style w:type="paragraph" w:customStyle="1" w:styleId="BodySmallRight">
    <w:name w:val="Body Small Right"/>
    <w:basedOn w:val="BodyTextRight"/>
    <w:rsid w:val="00A4289F"/>
    <w:rPr>
      <w:sz w:val="18"/>
      <w:szCs w:val="18"/>
    </w:rPr>
  </w:style>
  <w:style w:type="paragraph" w:customStyle="1" w:styleId="MarginEdition">
    <w:name w:val="Margin Edition"/>
    <w:basedOn w:val="MarginNote"/>
    <w:rsid w:val="00A42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89F"/>
    <w:rPr>
      <w:sz w:val="2"/>
      <w:szCs w:val="2"/>
    </w:rPr>
  </w:style>
  <w:style w:type="character" w:customStyle="1" w:styleId="Small">
    <w:name w:val="Small"/>
    <w:basedOn w:val="DefaultParagraphFont"/>
    <w:rsid w:val="00A4289F"/>
    <w:rPr>
      <w:sz w:val="16"/>
    </w:rPr>
  </w:style>
  <w:style w:type="paragraph" w:customStyle="1" w:styleId="WideTable">
    <w:name w:val="Wide Table"/>
    <w:basedOn w:val="Normal"/>
    <w:rsid w:val="00A42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89F"/>
  </w:style>
  <w:style w:type="paragraph" w:styleId="Quote">
    <w:name w:val="Quote"/>
    <w:basedOn w:val="Heading1"/>
    <w:link w:val="QuoteChar"/>
    <w:qFormat/>
    <w:rsid w:val="00A42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89F"/>
    <w:pPr>
      <w:pageBreakBefore/>
    </w:pPr>
  </w:style>
  <w:style w:type="paragraph" w:customStyle="1" w:styleId="Border">
    <w:name w:val="Border"/>
    <w:basedOn w:val="Normal"/>
    <w:qFormat/>
    <w:rsid w:val="00A42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89F"/>
    <w:rPr>
      <w:u w:val="single"/>
    </w:rPr>
  </w:style>
  <w:style w:type="character" w:customStyle="1" w:styleId="BoldandItalics">
    <w:name w:val="Bold and Italics"/>
    <w:qFormat/>
    <w:rsid w:val="00A4289F"/>
    <w:rPr>
      <w:b/>
      <w:i/>
      <w:u w:val="none"/>
    </w:rPr>
  </w:style>
  <w:style w:type="paragraph" w:styleId="BalloonText">
    <w:name w:val="Balloon Text"/>
    <w:basedOn w:val="Normal"/>
    <w:link w:val="BalloonTextChar"/>
    <w:rsid w:val="00A42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89F"/>
    <w:pPr>
      <w:spacing w:before="0" w:after="0"/>
    </w:pPr>
  </w:style>
  <w:style w:type="paragraph" w:customStyle="1" w:styleId="BodyTextBold">
    <w:name w:val="Body Text Bold"/>
    <w:basedOn w:val="BodyText"/>
    <w:qFormat/>
    <w:rsid w:val="00A4289F"/>
    <w:rPr>
      <w:b/>
    </w:rPr>
  </w:style>
  <w:style w:type="character" w:styleId="Hyperlink">
    <w:name w:val="Hyperlink"/>
    <w:basedOn w:val="DefaultParagraphFont"/>
    <w:uiPriority w:val="99"/>
    <w:unhideWhenUsed/>
    <w:rsid w:val="00367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7221</Characters>
  <Application>Microsoft Office Word</Application>
  <DocSecurity>0</DocSecurity>
  <Lines>249</Lines>
  <Paragraphs>142</Paragraphs>
  <ScaleCrop>false</ScaleCrop>
  <Company>Author-it Software Corporation Ltd.</Company>
  <LinksUpToDate>false</LinksUpToDate>
  <CharactersWithSpaces>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UEPOPS431 Collect and analyse hydrological and meteorological data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