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D35" w:rsidP="009D3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UEPOPS428 Develop H.V. switching programs</w:t>
      </w:r>
      <w:r>
        <w:fldChar w:fldCharType="end"/>
      </w:r>
    </w:p>
    <w:p w:rsidR="009D3D35" w:rsidP="009D3D35">
      <w:pPr>
        <w:pStyle w:val="Version"/>
        <w:sectPr w:rsidSect="00F02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4C5" w:rsidP="00F024C5">
      <w:pPr>
        <w:pStyle w:val="SuperHeading"/>
      </w:pPr>
      <w:r w:rsidRPr="00F024C5">
        <w:t>UEPOPS428 Develop H.V. switching programs</w:t>
      </w:r>
    </w:p>
    <w:p w:rsidR="00000000" w:rsidRPr="00F024C5" w:rsidP="00F024C5">
      <w:pPr>
        <w:pStyle w:val="Heading1"/>
      </w:pPr>
      <w:bookmarkStart w:id="1" w:name="O_984103"/>
      <w:bookmarkEnd w:id="1"/>
      <w:r w:rsidRPr="00F024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Release 1.</w:t>
            </w:r>
            <w:r w:rsidRPr="00F024C5">
              <w:t xml:space="preserve"> This is the first release of this unit of competency in the UEP Generation Training Package.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2" w:name="O_984104"/>
      <w:bookmarkEnd w:id="2"/>
      <w:r w:rsidRPr="00F024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This unit involves the skills and knowledge required to develop High Voltage (H.V.) switching progra</w:t>
            </w:r>
            <w:r w:rsidRPr="00F024C5">
              <w:t>ms where multiple sources of supply must be considered and managed.</w:t>
            </w:r>
          </w:p>
          <w:p w:rsidR="00000000" w:rsidRPr="00F024C5" w:rsidP="00F024C5">
            <w:pPr>
              <w:pStyle w:val="BodyText"/>
            </w:pPr>
            <w:r w:rsidRPr="00F024C5">
              <w:t xml:space="preserve">Switching can be set up to provide power to critical circuits, or to entire electrical subpanels, or to allow loads in large backup generator installations to be smoothly transferred from </w:t>
            </w:r>
            <w:r w:rsidRPr="00F024C5">
              <w:t>the utility to synchronised generators and back again.</w:t>
            </w:r>
          </w:p>
          <w:p w:rsidR="00000000" w:rsidRPr="00F024C5" w:rsidP="00F024C5">
            <w:pPr>
              <w:pStyle w:val="BodyText"/>
            </w:pPr>
            <w:r w:rsidRPr="00F024C5">
              <w:t>Competency in this unit requires the ability to interpret requirements, research switching programmes, draft switching programs</w:t>
            </w:r>
            <w:r w:rsidRPr="00F024C5">
              <w:rPr>
                <w:rStyle w:val="SpecialBold"/>
              </w:rPr>
              <w:t xml:space="preserve"> </w:t>
            </w:r>
            <w:r w:rsidRPr="00F024C5">
              <w:t>and validate switching programs. Individuals will, in general, work under</w:t>
            </w:r>
            <w:r w:rsidRPr="00F024C5">
              <w:t xml:space="preserve"> supervision, in a power generation facility as an operator.  </w:t>
            </w:r>
          </w:p>
          <w:p w:rsidR="00000000" w:rsidRPr="00F024C5" w:rsidP="00F024C5">
            <w:pPr>
              <w:pStyle w:val="BodyText"/>
            </w:pPr>
            <w:r w:rsidRPr="00F024C5">
              <w:t>Power generation plant operators are typically trained and authorised to isolate, prepare plant and issue permits to work.</w:t>
            </w:r>
          </w:p>
          <w:p w:rsidR="00000000" w:rsidRPr="00F024C5" w:rsidP="00F024C5">
            <w:pPr>
              <w:pStyle w:val="BodyText"/>
            </w:pPr>
            <w:r w:rsidRPr="00F024C5">
              <w:t xml:space="preserve">No licensing, legislative or certification requirements apply to this </w:t>
            </w:r>
            <w:r w:rsidRPr="00F024C5">
              <w:t>unit at the time of publication.</w:t>
            </w:r>
          </w:p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Note: Workplace practice</w:t>
            </w:r>
          </w:p>
          <w:p w:rsidR="00000000" w:rsidRPr="00F024C5" w:rsidP="00F024C5">
            <w:pPr>
              <w:pStyle w:val="BodyText"/>
            </w:pPr>
            <w:r w:rsidRPr="00F024C5">
              <w:t>The application of the skills and knowledge described in this unit may require a licence or training permit to practice in the workplace where work is carried out on gas and electrical installations</w:t>
            </w:r>
            <w:r w:rsidRPr="00F024C5">
              <w:t>. Additional conditions may apply under state and territory legislative and regulatory licensing requirements.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3" w:name="O_984105"/>
      <w:bookmarkEnd w:id="3"/>
      <w:r w:rsidRPr="00F024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There are no prerequisite units.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4" w:name="O_984106"/>
      <w:bookmarkEnd w:id="4"/>
      <w:r w:rsidRPr="00F024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Operations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5" w:name="O_984107"/>
      <w:bookmarkEnd w:id="5"/>
      <w:r w:rsidRPr="00F024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Electricity generation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6" w:name="O_984108"/>
      <w:bookmarkEnd w:id="6"/>
      <w:r w:rsidRPr="00F024C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PERFORMANCE CRITERIA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Performance criteria describe the performance needed to demonstrate achievement of the element.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Interpret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Notification of switching program requirement is confirmed and assessed, in accordance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 xml:space="preserve">Area of </w:t>
            </w:r>
            <w:r w:rsidRPr="00F024C5">
              <w:t>planned outage is identified in consultation with appropriate personnel and use of power generation system diagrams, drawings and maps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Work details are interpreted from outage request and draft switching program, in accordance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Research switching programme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Implications of switching program on the power generation system are identified and recognised, in acc</w:t>
            </w:r>
            <w:r w:rsidRPr="00F024C5">
              <w:t>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Types and function of switchgear to be operated are identified, in accordance with workplace procedures and their suitability for operation under forecast system conditions during scheduled outage is assessed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System loadings, limitations and alternate supply route capabilities are evaluated, in accordance with workplace procedures to ensure system integrity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Consultation with appropriate personnel affected by the switching programme is undertaken, in accordance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Location of isolation points are identified, in accordance with workplace procedures, to ensure shortest route when de</w:t>
            </w:r>
            <w:r w:rsidRPr="00F024C5">
              <w:t xml:space="preserve">termining sequence of switching steps 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Safe working clearances are identified and maintained, in accordance with workplace procedures, and legislative requirements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H</w:t>
            </w:r>
            <w:r w:rsidRPr="00F024C5">
              <w:t>igh Voltage (H.V.), Low Voltage (L.V.) and control circuitry is examined, in accordance with workplace procedures to ensure no back-feed is possible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Draft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Switching program draft is documented, in accordance with workplace procedur</w:t>
            </w:r>
            <w:r w:rsidRPr="00F024C5">
              <w:t xml:space="preserve">es, stating location, apparatus </w:t>
            </w:r>
            <w:r w:rsidRPr="00F024C5">
              <w:t>and its</w:t>
            </w:r>
            <w:r>
              <w:t>’</w:t>
            </w:r>
            <w:r w:rsidRPr="00F024C5">
              <w:t xml:space="preserve"> identification and the operation to be conducted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 xml:space="preserve">Permit to work procedures are implemented, if required, in accordance with workplace procedures 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 xml:space="preserve">Switching program is planned and implemented, in accordance with workplace procedures 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Switching program is checked for omissions, in accordance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All documentation supporting the switching program is completed, in acc</w:t>
            </w:r>
            <w:r w:rsidRPr="00F024C5">
              <w:t>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rPr>
                <w:rStyle w:val="SpecialBold"/>
              </w:rPr>
              <w:t>Validate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t>Switching program is forwarded to appropriate personnel for verification, in accordance with workplace procedures</w:t>
            </w:r>
          </w:p>
        </w:tc>
      </w:tr>
      <w:tr w:rsidTr="00F024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4C5">
            <w:pPr>
              <w:pStyle w:val="BodyText"/>
              <w:rPr>
                <w:lang w:val="en-NZ"/>
              </w:rPr>
            </w:pPr>
            <w:r w:rsidRPr="00F024C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Documentation is recorded, in accordance with workplace procedures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7" w:name="O_984109"/>
      <w:bookmarkEnd w:id="7"/>
      <w:r w:rsidRPr="00F024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Foundation skills essential to performance are explicit in the performance criteria of this unit of competency.</w:t>
            </w:r>
          </w:p>
        </w:tc>
      </w:tr>
    </w:tbl>
    <w:p w:rsidR="009D3D35" w:rsidP="00F024C5">
      <w:pPr>
        <w:pStyle w:val="NoPaddingFontSize1"/>
      </w:pPr>
    </w:p>
    <w:p w:rsidR="009D3D35" w:rsidP="00F024C5">
      <w:pPr>
        <w:pStyle w:val="NoPaddingFontSize1"/>
      </w:pPr>
    </w:p>
    <w:p w:rsidR="00000000" w:rsidRPr="00F024C5" w:rsidP="00F024C5">
      <w:pPr>
        <w:pStyle w:val="Heading1"/>
      </w:pPr>
      <w:bookmarkStart w:id="8" w:name="O_984110"/>
      <w:bookmarkEnd w:id="8"/>
      <w:r w:rsidRPr="00F024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Range is restricte</w:t>
            </w:r>
            <w:r w:rsidRPr="00F024C5">
              <w:t>d to essential operating conditions and any other variables essential to the work environment.</w:t>
            </w:r>
          </w:p>
          <w:p w:rsidR="00000000" w:rsidRPr="00F024C5" w:rsidP="00F024C5">
            <w:pPr>
              <w:pStyle w:val="BodyText"/>
            </w:pPr>
            <w:r w:rsidRPr="00F024C5">
              <w:t>Non-essential conditions may be found in the Companion Volume Implementation Guide.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9" w:name="O_984111"/>
      <w:bookmarkEnd w:id="9"/>
      <w:r w:rsidRPr="00F024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4C5" w:rsidP="00F024C5">
            <w:pPr>
              <w:pStyle w:val="BodyText"/>
            </w:pPr>
            <w:r w:rsidRPr="00F024C5">
              <w:t>This unit replaces and is equival</w:t>
            </w:r>
            <w:r w:rsidRPr="00F024C5">
              <w:t>ent to UEPOPS428B Develop H.V. switching programs.</w:t>
            </w:r>
          </w:p>
        </w:tc>
      </w:tr>
    </w:tbl>
    <w:p w:rsidR="00000000" w:rsidRPr="00F024C5" w:rsidP="00F024C5">
      <w:pPr>
        <w:pStyle w:val="NoPaddingFontSize1"/>
      </w:pPr>
    </w:p>
    <w:p w:rsidR="00000000" w:rsidRPr="00F024C5" w:rsidP="00F024C5">
      <w:pPr>
        <w:pStyle w:val="AllowPageBreak"/>
      </w:pPr>
    </w:p>
    <w:p w:rsidR="00000000" w:rsidRPr="00F024C5" w:rsidP="00F024C5">
      <w:pPr>
        <w:pStyle w:val="Heading1"/>
      </w:pPr>
      <w:bookmarkStart w:id="10" w:name="O_984118"/>
      <w:bookmarkEnd w:id="10"/>
      <w:r w:rsidRPr="00F024C5">
        <w:t>Links</w:t>
      </w:r>
    </w:p>
    <w:p w:rsidR="00000000" w:rsidRPr="00F024C5" w:rsidP="009D3D35">
      <w:pPr>
        <w:pStyle w:val="BodyText"/>
      </w:pPr>
      <w:r w:rsidRPr="00F02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533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24C5" w:rsidP="00F024C5"/>
    <w:sectPr w:rsidSect="00F024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C5" w:rsidRPr="009D3D35" w:rsidP="009D3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35" w:rsidP="00F02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D35" w:rsidP="00F02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3D35" w:rsidP="00F02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4C5" w:rsidRPr="009D3D35" w:rsidP="009D3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35" w:rsidRPr="002D2AF8" w:rsidP="00F02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UEPOPS428 Develop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D3D35" w:rsidP="00F02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4C5"/>
  </w:style>
  <w:style w:type="character" w:customStyle="1" w:styleId="Heading1Char">
    <w:name w:val="Heading 1 Char"/>
    <w:basedOn w:val="DefaultParagraphFont"/>
    <w:link w:val="Heading1"/>
    <w:rsid w:val="00F02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4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24C5"/>
    <w:rPr>
      <w:b/>
      <w:spacing w:val="0"/>
    </w:rPr>
  </w:style>
  <w:style w:type="paragraph" w:customStyle="1" w:styleId="SuperHeading">
    <w:name w:val="SuperHeading"/>
    <w:basedOn w:val="Normal"/>
    <w:rsid w:val="00F02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2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4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4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2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4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4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4C5"/>
    <w:rPr>
      <w:i/>
    </w:rPr>
  </w:style>
  <w:style w:type="paragraph" w:styleId="Caption">
    <w:name w:val="caption"/>
    <w:basedOn w:val="BodyText"/>
    <w:next w:val="Normal"/>
    <w:qFormat/>
    <w:rsid w:val="00F02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4C5"/>
  </w:style>
  <w:style w:type="paragraph" w:styleId="TableofFigures">
    <w:name w:val="table of figures"/>
    <w:basedOn w:val="Normal"/>
    <w:next w:val="Normal"/>
    <w:semiHidden/>
    <w:rsid w:val="00F02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4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24C5"/>
    <w:rPr>
      <w:rFonts w:ascii="Wingdings" w:hAnsi="Wingdings"/>
    </w:rPr>
  </w:style>
  <w:style w:type="paragraph" w:customStyle="1" w:styleId="TableHeading">
    <w:name w:val="Table Heading"/>
    <w:basedOn w:val="HeadingBase"/>
    <w:rsid w:val="00F02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4C5"/>
    <w:rPr>
      <w:color w:val="0033CC"/>
      <w:u w:val="none"/>
    </w:rPr>
  </w:style>
  <w:style w:type="paragraph" w:customStyle="1" w:styleId="BodyTextRight">
    <w:name w:val="Body Text Right"/>
    <w:basedOn w:val="BodyText"/>
    <w:rsid w:val="00F02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4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4C5"/>
    <w:rPr>
      <w:sz w:val="32"/>
    </w:rPr>
  </w:style>
  <w:style w:type="paragraph" w:customStyle="1" w:styleId="HeadingProcedure">
    <w:name w:val="Heading Procedure"/>
    <w:basedOn w:val="HeadingBase"/>
    <w:next w:val="Normal"/>
    <w:rsid w:val="00F02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4C5"/>
    <w:pPr>
      <w:spacing w:before="60" w:after="60"/>
    </w:pPr>
  </w:style>
  <w:style w:type="paragraph" w:styleId="ListContinue">
    <w:name w:val="List Continue"/>
    <w:basedOn w:val="List"/>
    <w:rsid w:val="00F024C5"/>
    <w:pPr>
      <w:ind w:firstLine="0"/>
    </w:pPr>
  </w:style>
  <w:style w:type="paragraph" w:customStyle="1" w:styleId="ListNote">
    <w:name w:val="List Note"/>
    <w:basedOn w:val="List"/>
    <w:rsid w:val="00F02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4C5"/>
    <w:rPr>
      <w:rFonts w:ascii="Courier New" w:hAnsi="Courier New"/>
    </w:rPr>
  </w:style>
  <w:style w:type="paragraph" w:customStyle="1" w:styleId="NoteBullet">
    <w:name w:val="Note Bullet"/>
    <w:basedOn w:val="Note"/>
    <w:rsid w:val="00F02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4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2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4C5"/>
    <w:rPr>
      <w:b/>
      <w:smallCaps/>
    </w:rPr>
  </w:style>
  <w:style w:type="paragraph" w:customStyle="1" w:styleId="TableListNumber">
    <w:name w:val="Table List Number"/>
    <w:basedOn w:val="ListNumber"/>
    <w:rsid w:val="00F02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4C5"/>
    <w:pPr>
      <w:numPr>
        <w:numId w:val="7"/>
      </w:numPr>
    </w:pPr>
  </w:style>
  <w:style w:type="paragraph" w:customStyle="1" w:styleId="ListAlpha2">
    <w:name w:val="List Alpha 2"/>
    <w:basedOn w:val="List2"/>
    <w:rsid w:val="00F024C5"/>
    <w:pPr>
      <w:numPr>
        <w:numId w:val="6"/>
      </w:numPr>
    </w:pPr>
  </w:style>
  <w:style w:type="paragraph" w:styleId="List2">
    <w:name w:val="List 2"/>
    <w:basedOn w:val="BodyText"/>
    <w:rsid w:val="00F02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4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4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24C5"/>
    <w:pPr>
      <w:numPr>
        <w:numId w:val="2"/>
      </w:numPr>
    </w:pPr>
  </w:style>
  <w:style w:type="paragraph" w:styleId="ListContinue2">
    <w:name w:val="List Continue 2"/>
    <w:basedOn w:val="List2"/>
    <w:rsid w:val="00F024C5"/>
    <w:pPr>
      <w:ind w:firstLine="0"/>
    </w:pPr>
  </w:style>
  <w:style w:type="paragraph" w:styleId="ListContinue3">
    <w:name w:val="List Continue 3"/>
    <w:basedOn w:val="List3"/>
    <w:rsid w:val="00F024C5"/>
    <w:pPr>
      <w:ind w:left="1021" w:firstLine="0"/>
    </w:pPr>
  </w:style>
  <w:style w:type="paragraph" w:styleId="ListContinue4">
    <w:name w:val="List Continue 4"/>
    <w:basedOn w:val="List4"/>
    <w:rsid w:val="00F024C5"/>
    <w:pPr>
      <w:ind w:firstLine="0"/>
    </w:pPr>
  </w:style>
  <w:style w:type="paragraph" w:styleId="ListContinue5">
    <w:name w:val="List Continue 5"/>
    <w:basedOn w:val="List5"/>
    <w:rsid w:val="00F024C5"/>
    <w:pPr>
      <w:ind w:firstLine="0"/>
    </w:pPr>
  </w:style>
  <w:style w:type="paragraph" w:styleId="ListNumber3">
    <w:name w:val="List Number 3"/>
    <w:basedOn w:val="List3"/>
    <w:rsid w:val="00F024C5"/>
    <w:pPr>
      <w:numPr>
        <w:numId w:val="3"/>
      </w:numPr>
    </w:pPr>
  </w:style>
  <w:style w:type="paragraph" w:styleId="ListNumber4">
    <w:name w:val="List Number 4"/>
    <w:basedOn w:val="List4"/>
    <w:rsid w:val="00F024C5"/>
    <w:pPr>
      <w:numPr>
        <w:numId w:val="4"/>
      </w:numPr>
    </w:pPr>
  </w:style>
  <w:style w:type="paragraph" w:styleId="ListNumber5">
    <w:name w:val="List Number 5"/>
    <w:basedOn w:val="List5"/>
    <w:rsid w:val="00F024C5"/>
    <w:pPr>
      <w:numPr>
        <w:numId w:val="5"/>
      </w:numPr>
    </w:pPr>
  </w:style>
  <w:style w:type="paragraph" w:styleId="BlockText">
    <w:name w:val="Block Text"/>
    <w:basedOn w:val="Normal"/>
    <w:rsid w:val="00F02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4C5"/>
    <w:rPr>
      <w:sz w:val="16"/>
      <w:vertAlign w:val="superscript"/>
    </w:rPr>
  </w:style>
  <w:style w:type="character" w:customStyle="1" w:styleId="Symbols">
    <w:name w:val="Symbols"/>
    <w:basedOn w:val="DefaultParagraphFont"/>
    <w:rsid w:val="00F024C5"/>
    <w:rPr>
      <w:rFonts w:ascii="Symbol" w:hAnsi="Symbol"/>
    </w:rPr>
  </w:style>
  <w:style w:type="character" w:customStyle="1" w:styleId="MenuOptions">
    <w:name w:val="Menu Options"/>
    <w:basedOn w:val="DefaultParagraphFont"/>
    <w:rsid w:val="00F02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4C5"/>
    <w:rPr>
      <w:b/>
    </w:rPr>
  </w:style>
  <w:style w:type="character" w:customStyle="1" w:styleId="Underlined">
    <w:name w:val="Underlined"/>
    <w:basedOn w:val="DefaultParagraphFont"/>
    <w:rsid w:val="00F024C5"/>
    <w:rPr>
      <w:u w:val="single"/>
    </w:rPr>
  </w:style>
  <w:style w:type="paragraph" w:customStyle="1" w:styleId="TableBodyTextRight">
    <w:name w:val="Table Body Text Right"/>
    <w:basedOn w:val="TableBodyText"/>
    <w:rsid w:val="00F02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4C5"/>
    <w:rPr>
      <w:sz w:val="18"/>
    </w:rPr>
  </w:style>
  <w:style w:type="paragraph" w:customStyle="1" w:styleId="BodySmallRight">
    <w:name w:val="Body Small Right"/>
    <w:basedOn w:val="BodyTextRight"/>
    <w:rsid w:val="00F024C5"/>
    <w:rPr>
      <w:sz w:val="18"/>
      <w:szCs w:val="18"/>
    </w:rPr>
  </w:style>
  <w:style w:type="paragraph" w:customStyle="1" w:styleId="MarginEdition">
    <w:name w:val="Margin Edition"/>
    <w:basedOn w:val="MarginNote"/>
    <w:rsid w:val="00F02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4C5"/>
    <w:rPr>
      <w:sz w:val="2"/>
      <w:szCs w:val="2"/>
    </w:rPr>
  </w:style>
  <w:style w:type="character" w:customStyle="1" w:styleId="Small">
    <w:name w:val="Small"/>
    <w:basedOn w:val="DefaultParagraphFont"/>
    <w:rsid w:val="00F024C5"/>
    <w:rPr>
      <w:sz w:val="16"/>
    </w:rPr>
  </w:style>
  <w:style w:type="paragraph" w:customStyle="1" w:styleId="WideTable">
    <w:name w:val="Wide Table"/>
    <w:basedOn w:val="Normal"/>
    <w:rsid w:val="00F02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4C5"/>
  </w:style>
  <w:style w:type="paragraph" w:styleId="Quote">
    <w:name w:val="Quote"/>
    <w:basedOn w:val="Heading1"/>
    <w:link w:val="QuoteChar"/>
    <w:qFormat/>
    <w:rsid w:val="00F02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4C5"/>
    <w:pPr>
      <w:pageBreakBefore/>
    </w:pPr>
  </w:style>
  <w:style w:type="paragraph" w:customStyle="1" w:styleId="Border">
    <w:name w:val="Border"/>
    <w:basedOn w:val="Normal"/>
    <w:qFormat/>
    <w:rsid w:val="00F02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4C5"/>
    <w:rPr>
      <w:u w:val="single"/>
    </w:rPr>
  </w:style>
  <w:style w:type="character" w:customStyle="1" w:styleId="BoldandItalics">
    <w:name w:val="Bold and Italics"/>
    <w:qFormat/>
    <w:rsid w:val="00F024C5"/>
    <w:rPr>
      <w:b/>
      <w:i/>
      <w:u w:val="none"/>
    </w:rPr>
  </w:style>
  <w:style w:type="paragraph" w:styleId="BalloonText">
    <w:name w:val="Balloon Text"/>
    <w:basedOn w:val="Normal"/>
    <w:link w:val="BalloonTextChar"/>
    <w:rsid w:val="00F02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4C5"/>
    <w:pPr>
      <w:spacing w:before="0" w:after="0"/>
    </w:pPr>
  </w:style>
  <w:style w:type="paragraph" w:customStyle="1" w:styleId="BodyTextBold">
    <w:name w:val="Body Text Bold"/>
    <w:basedOn w:val="BodyText"/>
    <w:qFormat/>
    <w:rsid w:val="00F024C5"/>
    <w:rPr>
      <w:b/>
    </w:rPr>
  </w:style>
  <w:style w:type="character" w:styleId="Hyperlink">
    <w:name w:val="Hyperlink"/>
    <w:basedOn w:val="DefaultParagraphFont"/>
    <w:uiPriority w:val="99"/>
    <w:unhideWhenUsed/>
    <w:rsid w:val="009D3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4294</Characters>
  <Application>Microsoft Office Word</Application>
  <DocSecurity>0</DocSecurity>
  <Lines>178</Lines>
  <Paragraphs>90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UEPOPS428 Develop H.V.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2021-04-21T08:09:00Z</dcterms:created>
  <dcterms:modified xsi:type="dcterms:W3CDTF">2021-04-21T08:09:00Z</dcterms:modified>
</cp:coreProperties>
</file>