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1D1" w:rsidP="00E071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UEPOPS428 Develop H.V. switching programs</w:t>
      </w:r>
      <w:r>
        <w:fldChar w:fldCharType="end"/>
      </w:r>
    </w:p>
    <w:p w:rsidR="00E071D1" w:rsidP="00E071D1">
      <w:pPr>
        <w:pStyle w:val="Version"/>
        <w:sectPr w:rsidSect="00DB15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15FA" w:rsidP="00DB15FA">
      <w:pPr>
        <w:pStyle w:val="SuperHeading"/>
      </w:pPr>
      <w:r w:rsidRPr="00DB15FA">
        <w:t>UEPOPS428 Develop H.V. switching programs</w:t>
      </w:r>
    </w:p>
    <w:p w:rsidR="00000000" w:rsidRPr="00DB15FA" w:rsidP="00DB15FA">
      <w:pPr>
        <w:pStyle w:val="Heading1"/>
      </w:pPr>
      <w:bookmarkStart w:id="1" w:name="O_984103"/>
      <w:bookmarkEnd w:id="1"/>
      <w:r w:rsidRPr="00DB15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15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 w:rsidP="00DB15FA">
            <w:pPr>
              <w:pStyle w:val="BodyText"/>
            </w:pPr>
            <w:r w:rsidRPr="00DB15FA">
              <w:rPr>
                <w:rStyle w:val="SpecialBold"/>
              </w:rPr>
              <w:t>Release 1.</w:t>
            </w:r>
            <w:r w:rsidRPr="00DB15FA">
              <w:t xml:space="preserve"> This is the first release of this unit of competency in the UEP Generation Training Package.</w:t>
            </w:r>
          </w:p>
        </w:tc>
      </w:tr>
    </w:tbl>
    <w:p w:rsidR="00000000" w:rsidRPr="00DB15FA" w:rsidP="00DB15FA">
      <w:pPr>
        <w:pStyle w:val="NoPaddingFontSize1"/>
      </w:pPr>
    </w:p>
    <w:p w:rsidR="00000000" w:rsidRPr="00DB15FA" w:rsidP="00DB15FA">
      <w:pPr>
        <w:pStyle w:val="AllowPageBreak"/>
      </w:pPr>
    </w:p>
    <w:p w:rsidR="00000000" w:rsidRPr="00DB15FA" w:rsidP="00DB15FA">
      <w:pPr>
        <w:pStyle w:val="Heading1"/>
      </w:pPr>
      <w:bookmarkStart w:id="2" w:name="O_984104"/>
      <w:bookmarkEnd w:id="2"/>
      <w:r w:rsidRPr="00DB15F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15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 w:rsidP="00DB15FA">
            <w:pPr>
              <w:pStyle w:val="BodyText"/>
            </w:pPr>
            <w:r w:rsidRPr="00DB15FA">
              <w:t>This unit involves the skills and knowledge required to develop High Voltage (H.V.) switching progra</w:t>
            </w:r>
            <w:r w:rsidRPr="00DB15FA">
              <w:t>ms where multiple sources of supply must be considered and managed.</w:t>
            </w:r>
          </w:p>
          <w:p w:rsidR="00000000" w:rsidRPr="00DB15FA" w:rsidP="00DB15FA">
            <w:pPr>
              <w:pStyle w:val="BodyText"/>
            </w:pPr>
            <w:r w:rsidRPr="00DB15FA">
              <w:t xml:space="preserve">Switching can be set up to provide power to critical circuits, or to entire electrical subpanels, or to allow loads in large backup generator installations to be smoothly transferred from </w:t>
            </w:r>
            <w:r w:rsidRPr="00DB15FA">
              <w:t>the utility to synchronised generators and back again.</w:t>
            </w:r>
          </w:p>
          <w:p w:rsidR="00000000" w:rsidRPr="00DB15FA" w:rsidP="00DB15FA">
            <w:pPr>
              <w:pStyle w:val="BodyText"/>
            </w:pPr>
            <w:r w:rsidRPr="00DB15FA">
              <w:t>Competency in this unit requires the ability to interpret requirements, research switching programmes, draft switching programs</w:t>
            </w:r>
            <w:r w:rsidRPr="00DB15FA">
              <w:rPr>
                <w:rStyle w:val="SpecialBold"/>
              </w:rPr>
              <w:t xml:space="preserve"> </w:t>
            </w:r>
            <w:r w:rsidRPr="00DB15FA">
              <w:t>and validate switching programs. Individuals will, in general, work under</w:t>
            </w:r>
            <w:r w:rsidRPr="00DB15FA">
              <w:t xml:space="preserve"> supervision, in a power generation facility as an operator.  </w:t>
            </w:r>
          </w:p>
          <w:p w:rsidR="00000000" w:rsidRPr="00DB15FA" w:rsidP="00DB15FA">
            <w:pPr>
              <w:pStyle w:val="BodyText"/>
            </w:pPr>
            <w:r w:rsidRPr="00DB15FA">
              <w:t>Power generation plant operators are typically trained and authorised to isolate, prepare plant and issue permits to work.</w:t>
            </w:r>
          </w:p>
          <w:p w:rsidR="00000000" w:rsidRPr="00DB15FA" w:rsidP="00DB15FA">
            <w:pPr>
              <w:pStyle w:val="BodyText"/>
            </w:pPr>
            <w:r w:rsidRPr="00DB15FA">
              <w:t xml:space="preserve">No licensing, legislative or certification requirements apply to this </w:t>
            </w:r>
            <w:r w:rsidRPr="00DB15FA">
              <w:t>unit at the time of publication.</w:t>
            </w:r>
          </w:p>
          <w:p w:rsidR="00000000" w:rsidRPr="00DB15FA" w:rsidP="00DB15FA">
            <w:pPr>
              <w:pStyle w:val="BodyText"/>
            </w:pPr>
            <w:r w:rsidRPr="00DB15FA">
              <w:rPr>
                <w:rStyle w:val="SpecialBold"/>
              </w:rPr>
              <w:t>Note: Workplace practice</w:t>
            </w:r>
          </w:p>
          <w:p w:rsidR="00000000" w:rsidRPr="00DB15FA" w:rsidP="00DB15FA">
            <w:pPr>
              <w:pStyle w:val="BodyText"/>
            </w:pPr>
            <w:r w:rsidRPr="00DB15FA">
              <w:t>The application of the skills and knowledge described in this unit may require a licence or training permit to practice in the workplace where work is carried out on gas and electrical installations</w:t>
            </w:r>
            <w:r w:rsidRPr="00DB15FA">
              <w:t>. Additional conditions may apply under state and territory legislative and regulatory licensing requirements.</w:t>
            </w:r>
          </w:p>
        </w:tc>
      </w:tr>
    </w:tbl>
    <w:p w:rsidR="00000000" w:rsidRPr="00DB15FA" w:rsidP="00DB15FA">
      <w:pPr>
        <w:pStyle w:val="NoPaddingFontSize1"/>
      </w:pPr>
    </w:p>
    <w:p w:rsidR="00000000" w:rsidRPr="00DB15FA" w:rsidP="00DB15FA">
      <w:pPr>
        <w:pStyle w:val="AllowPageBreak"/>
      </w:pPr>
    </w:p>
    <w:p w:rsidR="00000000" w:rsidRPr="00DB15FA" w:rsidP="00DB15FA">
      <w:pPr>
        <w:pStyle w:val="Heading1"/>
      </w:pPr>
      <w:bookmarkStart w:id="3" w:name="O_984105"/>
      <w:bookmarkEnd w:id="3"/>
      <w:r w:rsidRPr="00DB15F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15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 w:rsidP="00DB15FA">
            <w:pPr>
              <w:pStyle w:val="BodyText"/>
            </w:pPr>
            <w:r w:rsidRPr="00DB15FA">
              <w:t>There are no prerequisite units.</w:t>
            </w:r>
          </w:p>
        </w:tc>
      </w:tr>
    </w:tbl>
    <w:p w:rsidR="00000000" w:rsidRPr="00DB15FA" w:rsidP="00DB15FA">
      <w:pPr>
        <w:pStyle w:val="NoPaddingFontSize1"/>
      </w:pPr>
    </w:p>
    <w:p w:rsidR="00000000" w:rsidRPr="00DB15FA" w:rsidP="00DB15FA">
      <w:pPr>
        <w:pStyle w:val="AllowPageBreak"/>
      </w:pPr>
    </w:p>
    <w:p w:rsidR="00000000" w:rsidRPr="00DB15FA" w:rsidP="00DB15FA">
      <w:pPr>
        <w:pStyle w:val="Heading1"/>
      </w:pPr>
      <w:bookmarkStart w:id="4" w:name="O_984106"/>
      <w:bookmarkEnd w:id="4"/>
      <w:r w:rsidRPr="00DB15F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15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 w:rsidP="00DB15FA">
            <w:pPr>
              <w:pStyle w:val="BodyText"/>
            </w:pPr>
            <w:r w:rsidRPr="00DB15FA">
              <w:t>Operations</w:t>
            </w:r>
          </w:p>
        </w:tc>
      </w:tr>
    </w:tbl>
    <w:p w:rsidR="00000000" w:rsidRPr="00DB15FA" w:rsidP="00DB15FA">
      <w:pPr>
        <w:pStyle w:val="NoPaddingFontSize1"/>
      </w:pPr>
    </w:p>
    <w:p w:rsidR="00000000" w:rsidRPr="00DB15FA" w:rsidP="00DB15FA">
      <w:pPr>
        <w:pStyle w:val="AllowPageBreak"/>
      </w:pPr>
    </w:p>
    <w:p w:rsidR="00000000" w:rsidRPr="00DB15FA" w:rsidP="00DB15FA">
      <w:pPr>
        <w:pStyle w:val="Heading1"/>
      </w:pPr>
      <w:bookmarkStart w:id="5" w:name="O_984107"/>
      <w:bookmarkEnd w:id="5"/>
      <w:r w:rsidRPr="00DB15F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15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 w:rsidP="00DB15FA">
            <w:pPr>
              <w:pStyle w:val="BodyText"/>
            </w:pPr>
            <w:r w:rsidRPr="00DB15FA">
              <w:t>Electricity generation</w:t>
            </w:r>
          </w:p>
        </w:tc>
      </w:tr>
    </w:tbl>
    <w:p w:rsidR="00000000" w:rsidRPr="00DB15FA" w:rsidP="00DB15FA">
      <w:pPr>
        <w:pStyle w:val="NoPaddingFontSize1"/>
      </w:pPr>
    </w:p>
    <w:p w:rsidR="00000000" w:rsidRPr="00DB15FA" w:rsidP="00DB15FA">
      <w:pPr>
        <w:pStyle w:val="AllowPageBreak"/>
      </w:pPr>
    </w:p>
    <w:p w:rsidR="00000000" w:rsidRPr="00DB15FA" w:rsidP="00DB15FA">
      <w:pPr>
        <w:pStyle w:val="Heading1"/>
      </w:pPr>
      <w:bookmarkStart w:id="6" w:name="O_984108"/>
      <w:bookmarkEnd w:id="6"/>
      <w:r w:rsidRPr="00DB15F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B1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 w:rsidP="00DB15FA">
            <w:pPr>
              <w:pStyle w:val="BodyText"/>
            </w:pPr>
            <w:r w:rsidRPr="00DB15F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rPr>
                <w:rStyle w:val="SpecialBold"/>
              </w:rPr>
              <w:t>PERFORMANCE CRITERIA</w:t>
            </w:r>
          </w:p>
        </w:tc>
      </w:tr>
      <w:tr w:rsidTr="00DB1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t>Performance criteria describe the performance needed to demonstrate achievement of the element.</w:t>
            </w:r>
          </w:p>
        </w:tc>
      </w:tr>
      <w:tr w:rsidTr="00DB1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 w:rsidP="00DB15FA">
            <w:pPr>
              <w:pStyle w:val="BodyText"/>
            </w:pPr>
            <w:r w:rsidRPr="00DB15F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 w:rsidP="00DB15FA">
            <w:pPr>
              <w:pStyle w:val="BodyText"/>
            </w:pPr>
            <w:r w:rsidRPr="00DB15FA">
              <w:rPr>
                <w:rStyle w:val="SpecialBold"/>
              </w:rPr>
              <w:t>Interpret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t>Notification of switching program requirement is confirmed and assessed, in accordance with workplace procedures</w:t>
            </w:r>
          </w:p>
        </w:tc>
      </w:tr>
      <w:tr w:rsidTr="00DB1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t xml:space="preserve">Area of </w:t>
            </w:r>
            <w:r w:rsidRPr="00DB15FA">
              <w:t>planned outage is identified in consultation with appropriate personnel and use of power generation system diagrams, drawings and maps</w:t>
            </w:r>
          </w:p>
        </w:tc>
      </w:tr>
      <w:tr w:rsidTr="00DB1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t>Work details are interpreted from outage request and draft switching program, in accordance with workplace procedures</w:t>
            </w:r>
          </w:p>
        </w:tc>
      </w:tr>
      <w:tr w:rsidTr="00DB1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 w:rsidP="00DB15FA">
            <w:pPr>
              <w:pStyle w:val="BodyText"/>
            </w:pPr>
            <w:r w:rsidRPr="00DB15F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 w:rsidP="00DB15FA">
            <w:pPr>
              <w:pStyle w:val="BodyText"/>
            </w:pPr>
            <w:r w:rsidRPr="00DB15FA">
              <w:rPr>
                <w:rStyle w:val="SpecialBold"/>
              </w:rPr>
              <w:t>Research switching programme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t>Implications of switching program on the power generation system are identified and recognised, in acc</w:t>
            </w:r>
            <w:r w:rsidRPr="00DB15FA">
              <w:t>ordance with workplace procedures</w:t>
            </w:r>
          </w:p>
        </w:tc>
      </w:tr>
      <w:tr w:rsidTr="00DB1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t>Types and function of switchgear to be operated are identified, in accordance with workplace procedures and their suitability for operation under forecast system conditions during scheduled outage is assessed</w:t>
            </w:r>
          </w:p>
        </w:tc>
      </w:tr>
      <w:tr w:rsidTr="00DB1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t>System loadings, limitations and alternate supply route capabilities are evaluated, in accordance with workplace procedures to ensure system integrity</w:t>
            </w:r>
          </w:p>
        </w:tc>
      </w:tr>
      <w:tr w:rsidTr="00DB1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t>Consultation with appropriate personnel affected by the switching programme is undertaken, in accordance with workplace procedures</w:t>
            </w:r>
          </w:p>
        </w:tc>
      </w:tr>
      <w:tr w:rsidTr="00DB1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t>Location of isolation points are identified, in accordance with workplace procedures, to ensure shortest route when de</w:t>
            </w:r>
            <w:r w:rsidRPr="00DB15FA">
              <w:t xml:space="preserve">termining sequence of switching steps </w:t>
            </w:r>
          </w:p>
        </w:tc>
      </w:tr>
      <w:tr w:rsidTr="00DB1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t>Safe working clearances are identified and maintained, in accordance with workplace procedures, and legislative requirements</w:t>
            </w:r>
          </w:p>
        </w:tc>
      </w:tr>
      <w:tr w:rsidTr="00DB1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t>High Voltage (H.V.), Low Voltage (L.V.) and control circuitry is examined, in accordance with workplace procedures to ensure no back-feed is possible</w:t>
            </w:r>
          </w:p>
        </w:tc>
      </w:tr>
      <w:tr w:rsidTr="00DB1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 w:rsidP="00DB15FA">
            <w:pPr>
              <w:pStyle w:val="BodyText"/>
            </w:pPr>
            <w:r w:rsidRPr="00DB15F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 w:rsidP="00DB15FA">
            <w:pPr>
              <w:pStyle w:val="BodyText"/>
            </w:pPr>
            <w:r w:rsidRPr="00DB15FA">
              <w:rPr>
                <w:rStyle w:val="SpecialBold"/>
              </w:rPr>
              <w:t>Draft switching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t>Switching program draft is documented, in accordance with workplace procedu</w:t>
            </w:r>
            <w:r w:rsidRPr="00DB15FA">
              <w:t xml:space="preserve">res, stating location, apparatus </w:t>
            </w:r>
            <w:r w:rsidRPr="00DB15FA">
              <w:t>and its</w:t>
            </w:r>
            <w:r>
              <w:t>’</w:t>
            </w:r>
            <w:r w:rsidRPr="00DB15FA">
              <w:t xml:space="preserve"> identification and the operation to be conducted</w:t>
            </w:r>
          </w:p>
        </w:tc>
      </w:tr>
      <w:tr w:rsidTr="00DB1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t xml:space="preserve">Permit to work procedures are implemented, if required, in accordance with workplace procedures </w:t>
            </w:r>
          </w:p>
        </w:tc>
      </w:tr>
      <w:tr w:rsidTr="00DB1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t xml:space="preserve">Switching program is planned and implemented, in accordance with workplace procedures </w:t>
            </w:r>
          </w:p>
        </w:tc>
      </w:tr>
      <w:tr w:rsidTr="00DB1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t>Switching program is checked for omissions, in accordance with workplace procedures</w:t>
            </w:r>
          </w:p>
        </w:tc>
      </w:tr>
      <w:tr w:rsidTr="00DB1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t>All documentation supporting the switching program is completed, in acc</w:t>
            </w:r>
            <w:r w:rsidRPr="00DB15FA">
              <w:t>ordance with workplace procedures</w:t>
            </w:r>
          </w:p>
        </w:tc>
      </w:tr>
      <w:tr w:rsidTr="00DB1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 w:rsidP="00DB15FA">
            <w:pPr>
              <w:pStyle w:val="BodyText"/>
            </w:pPr>
            <w:r w:rsidRPr="00DB15F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 w:rsidP="00DB15FA">
            <w:pPr>
              <w:pStyle w:val="BodyText"/>
            </w:pPr>
            <w:r w:rsidRPr="00DB15FA">
              <w:rPr>
                <w:rStyle w:val="SpecialBold"/>
              </w:rPr>
              <w:t>Validate switching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t>Switching program is forwarded to appropriate personnel for verification, in accordance with workplace procedures</w:t>
            </w:r>
          </w:p>
        </w:tc>
      </w:tr>
      <w:tr w:rsidTr="00DB15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 w:rsidP="00DB15FA">
            <w:pPr>
              <w:pStyle w:val="BodyText"/>
            </w:pPr>
            <w:r w:rsidRPr="00DB15FA">
              <w:t>Documentation is recorded, in accordance with workplace procedures</w:t>
            </w:r>
          </w:p>
        </w:tc>
      </w:tr>
    </w:tbl>
    <w:p w:rsidR="00000000" w:rsidRPr="00DB15FA" w:rsidP="00DB15FA">
      <w:pPr>
        <w:pStyle w:val="NoPaddingFontSize1"/>
      </w:pPr>
    </w:p>
    <w:p w:rsidR="00000000" w:rsidRPr="00DB15FA" w:rsidP="00DB15FA">
      <w:pPr>
        <w:pStyle w:val="AllowPageBreak"/>
      </w:pPr>
    </w:p>
    <w:p w:rsidR="00000000" w:rsidRPr="00DB15FA" w:rsidP="00DB15FA">
      <w:pPr>
        <w:pStyle w:val="Heading1"/>
      </w:pPr>
      <w:bookmarkStart w:id="7" w:name="O_984109"/>
      <w:bookmarkEnd w:id="7"/>
      <w:r w:rsidRPr="00DB15F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15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 w:rsidP="00DB15FA">
            <w:pPr>
              <w:pStyle w:val="BodyText"/>
            </w:pPr>
            <w:r w:rsidRPr="00DB15FA">
              <w:t>Foundation skills essential to performance are explicit in the performance criteria of this unit of competency.</w:t>
            </w:r>
          </w:p>
        </w:tc>
      </w:tr>
    </w:tbl>
    <w:p w:rsidR="00E071D1" w:rsidP="00DB15FA">
      <w:pPr>
        <w:pStyle w:val="NoPaddingFontSize1"/>
      </w:pPr>
    </w:p>
    <w:p w:rsidR="00E071D1" w:rsidP="00DB15FA">
      <w:pPr>
        <w:pStyle w:val="NoPaddingFontSize1"/>
      </w:pPr>
    </w:p>
    <w:p w:rsidR="00000000" w:rsidRPr="00DB15FA" w:rsidP="00DB15FA">
      <w:pPr>
        <w:pStyle w:val="Heading1"/>
      </w:pPr>
      <w:bookmarkStart w:id="8" w:name="O_984110"/>
      <w:bookmarkEnd w:id="8"/>
      <w:r w:rsidRPr="00DB15F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15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 w:rsidP="00DB15FA">
            <w:pPr>
              <w:pStyle w:val="BodyText"/>
            </w:pPr>
            <w:r w:rsidRPr="00DB15FA">
              <w:t>Range is restricted to essential operating conditions and any other variables essential to the work environment.</w:t>
            </w:r>
          </w:p>
          <w:p w:rsidR="00000000" w:rsidRPr="00DB15FA" w:rsidP="00DB15FA">
            <w:pPr>
              <w:pStyle w:val="BodyText"/>
            </w:pPr>
            <w:r w:rsidRPr="00DB15FA">
              <w:t>Non-essential conditions may be found in the Companion Volume Implementation Guide.</w:t>
            </w:r>
          </w:p>
        </w:tc>
      </w:tr>
    </w:tbl>
    <w:p w:rsidR="00000000" w:rsidRPr="00DB15FA" w:rsidP="00DB15FA">
      <w:pPr>
        <w:pStyle w:val="NoPaddingFontSize1"/>
      </w:pPr>
    </w:p>
    <w:p w:rsidR="00000000" w:rsidRPr="00DB15FA" w:rsidP="00DB15FA">
      <w:pPr>
        <w:pStyle w:val="AllowPageBreak"/>
      </w:pPr>
    </w:p>
    <w:p w:rsidR="00000000" w:rsidRPr="00DB15FA" w:rsidP="00DB15FA">
      <w:pPr>
        <w:pStyle w:val="Heading1"/>
      </w:pPr>
      <w:bookmarkStart w:id="9" w:name="O_984111"/>
      <w:bookmarkEnd w:id="9"/>
      <w:r w:rsidRPr="00DB15F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15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 w:rsidP="00DB15FA">
            <w:pPr>
              <w:pStyle w:val="BodyText"/>
            </w:pPr>
            <w:r w:rsidRPr="00DB15FA">
              <w:t>This unit repla</w:t>
            </w:r>
            <w:r w:rsidRPr="00DB15FA">
              <w:t>ces and is equivalent to UEPOPS428B Develop H.V. switching programs.</w:t>
            </w:r>
          </w:p>
        </w:tc>
      </w:tr>
    </w:tbl>
    <w:p w:rsidR="00000000" w:rsidRPr="00DB15FA" w:rsidP="00DB15FA">
      <w:pPr>
        <w:pStyle w:val="NoPaddingFontSize1"/>
      </w:pPr>
    </w:p>
    <w:p w:rsidR="00000000" w:rsidRPr="00DB15FA" w:rsidP="00DB15FA">
      <w:pPr>
        <w:pStyle w:val="AllowPageBreak"/>
      </w:pPr>
    </w:p>
    <w:p w:rsidR="00000000" w:rsidRPr="00DB15FA" w:rsidP="00DB15FA">
      <w:pPr>
        <w:pStyle w:val="Heading1"/>
      </w:pPr>
      <w:bookmarkStart w:id="10" w:name="O_984118"/>
      <w:bookmarkEnd w:id="10"/>
      <w:r w:rsidRPr="00DB15FA">
        <w:t>Links</w:t>
      </w:r>
    </w:p>
    <w:p w:rsidR="00000000" w:rsidRPr="00DB15FA" w:rsidP="00E071D1">
      <w:pPr>
        <w:pStyle w:val="BodyText"/>
      </w:pPr>
      <w:r w:rsidRPr="00DB15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267E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B15FA" w:rsidP="00E071D1">
      <w:pPr>
        <w:pStyle w:val="BodyText"/>
        <w:sectPr w:rsidSect="00DB15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15FA" w:rsidP="00DB15FA">
      <w:pPr>
        <w:pStyle w:val="SuperHeading"/>
      </w:pPr>
      <w:r w:rsidRPr="00DB15FA">
        <w:t>Assessment Requirements for UEPOPS428 Develop H.V. switching programs</w:t>
      </w:r>
    </w:p>
    <w:p w:rsidR="00000000" w:rsidRPr="00DB15FA" w:rsidP="00DB15FA">
      <w:pPr>
        <w:pStyle w:val="Heading1"/>
      </w:pPr>
      <w:bookmarkStart w:id="11" w:name="O_984113"/>
      <w:bookmarkEnd w:id="11"/>
      <w:r w:rsidRPr="00DB15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15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 w:rsidP="00DB15FA">
            <w:pPr>
              <w:pStyle w:val="BodyText"/>
            </w:pPr>
            <w:r w:rsidRPr="00DB15FA">
              <w:t>Release 1. This is the first release of this unit of competency in the UEP Generation Training Package.</w:t>
            </w:r>
          </w:p>
        </w:tc>
      </w:tr>
    </w:tbl>
    <w:p w:rsidR="00000000" w:rsidRPr="00DB15FA" w:rsidP="00DB15FA">
      <w:pPr>
        <w:pStyle w:val="NoPaddingFontSize1"/>
      </w:pPr>
    </w:p>
    <w:p w:rsidR="00000000" w:rsidRPr="00DB15FA" w:rsidP="00DB15FA">
      <w:pPr>
        <w:pStyle w:val="AllowPageBreak"/>
      </w:pPr>
    </w:p>
    <w:p w:rsidR="00000000" w:rsidRPr="00DB15FA" w:rsidP="00DB15FA">
      <w:pPr>
        <w:pStyle w:val="Heading1"/>
      </w:pPr>
      <w:bookmarkStart w:id="12" w:name="O_984114"/>
      <w:bookmarkEnd w:id="12"/>
      <w:r w:rsidRPr="00DB15F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15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t xml:space="preserve">Evidence required to demonstrate competence in this unit must be relevant to and satisfy all the requirements of the elements, performance criteria and range </w:t>
            </w:r>
            <w:r w:rsidRPr="00DB15FA">
              <w:t xml:space="preserve">of conditions on at least two separate occasions and includes: </w:t>
            </w:r>
          </w:p>
        </w:tc>
      </w:tr>
      <w:tr w:rsidTr="00DB15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 w:rsidP="00DB15FA">
            <w:pPr>
              <w:pStyle w:val="ListBullet"/>
            </w:pPr>
            <w:r w:rsidRPr="00DB15FA">
              <w:t>applying Work, Health and Safety (WHS)/Occupational Health and Safety (OHS) requirements including:</w:t>
            </w:r>
          </w:p>
          <w:p w:rsidR="00000000" w:rsidRPr="00DB15FA" w:rsidP="00DB15FA">
            <w:pPr>
              <w:pStyle w:val="ListBullet2"/>
            </w:pPr>
            <w:r w:rsidRPr="00DB15FA">
              <w:t>risk control measures</w:t>
            </w:r>
          </w:p>
          <w:p w:rsidR="00000000" w:rsidRPr="00DB15FA" w:rsidP="00DB15FA">
            <w:pPr>
              <w:pStyle w:val="ListBullet2"/>
            </w:pPr>
            <w:r w:rsidRPr="00DB15FA">
              <w:t xml:space="preserve">safe working practices </w:t>
            </w:r>
          </w:p>
          <w:p w:rsidR="00000000" w:rsidRPr="00DB15FA" w:rsidP="00DB15FA">
            <w:pPr>
              <w:pStyle w:val="ListBullet2"/>
            </w:pPr>
            <w:r w:rsidRPr="00DB15FA">
              <w:t>site emergency procedures</w:t>
            </w:r>
          </w:p>
          <w:p w:rsidR="00000000" w:rsidRPr="00DB15FA" w:rsidP="00DB15FA">
            <w:pPr>
              <w:pStyle w:val="ListBullet"/>
            </w:pPr>
            <w:r w:rsidRPr="00DB15FA">
              <w:t>communicating with personnel</w:t>
            </w:r>
          </w:p>
          <w:p w:rsidR="00000000" w:rsidRPr="00DB15FA" w:rsidP="00DB15FA">
            <w:pPr>
              <w:pStyle w:val="ListBullet"/>
            </w:pPr>
            <w:r w:rsidRPr="00DB15FA">
              <w:t>documenting and reporting switching programmes</w:t>
            </w:r>
          </w:p>
          <w:p w:rsidR="00000000" w:rsidRPr="00DB15FA" w:rsidP="00DB15FA">
            <w:pPr>
              <w:pStyle w:val="ListBullet"/>
            </w:pPr>
            <w:r w:rsidRPr="00DB15FA">
              <w:t>drafting switching program</w:t>
            </w:r>
          </w:p>
          <w:p w:rsidR="00000000" w:rsidRPr="00DB15FA" w:rsidP="00DB15FA">
            <w:pPr>
              <w:pStyle w:val="ListBullet"/>
            </w:pPr>
            <w:r w:rsidRPr="00DB15FA">
              <w:t>identifying power generation plant status</w:t>
            </w:r>
          </w:p>
          <w:p w:rsidR="00000000" w:rsidRPr="00DB15FA" w:rsidP="00DB15FA">
            <w:pPr>
              <w:pStyle w:val="ListBullet"/>
            </w:pPr>
            <w:r w:rsidRPr="00DB15FA">
              <w:t>implementing legislation, industry standards, codes of practice and regulations</w:t>
            </w:r>
          </w:p>
          <w:p w:rsidR="00000000" w:rsidRPr="00DB15FA" w:rsidP="00DB15FA">
            <w:pPr>
              <w:pStyle w:val="ListBullet"/>
            </w:pPr>
            <w:r w:rsidRPr="00DB15FA">
              <w:t xml:space="preserve">interpreting switching program </w:t>
            </w:r>
            <w:r w:rsidRPr="00DB15FA">
              <w:t>requirements</w:t>
            </w:r>
          </w:p>
          <w:p w:rsidR="00000000" w:rsidRPr="00DB15FA" w:rsidP="00DB15FA">
            <w:pPr>
              <w:pStyle w:val="ListBullet"/>
            </w:pPr>
            <w:r w:rsidRPr="00DB15FA">
              <w:t>researching switching programme using data analysis techniques and tools</w:t>
            </w:r>
          </w:p>
          <w:p w:rsidR="00000000" w:rsidRPr="00DB15FA" w:rsidP="00DB15FA">
            <w:pPr>
              <w:pStyle w:val="ListBullet"/>
            </w:pPr>
            <w:r w:rsidRPr="00DB15FA">
              <w:t>utilising manufactures</w:t>
            </w:r>
            <w:r>
              <w:t>’</w:t>
            </w:r>
            <w:r w:rsidRPr="00DB15FA">
              <w:t xml:space="preserve"> specifications and manuals</w:t>
            </w:r>
          </w:p>
          <w:p w:rsidR="00000000" w:rsidRPr="00DB15FA" w:rsidP="00DB15FA">
            <w:pPr>
              <w:pStyle w:val="ListBullet"/>
            </w:pPr>
            <w:r w:rsidRPr="00DB15FA">
              <w:t>validating switching program</w:t>
            </w:r>
          </w:p>
          <w:p w:rsidR="00000000" w:rsidRPr="00DB15FA" w:rsidP="00DB15FA">
            <w:pPr>
              <w:pStyle w:val="ListBullet"/>
            </w:pPr>
            <w:r w:rsidRPr="00DB15FA">
              <w:t>working with permit to work system</w:t>
            </w:r>
          </w:p>
        </w:tc>
      </w:tr>
    </w:tbl>
    <w:p w:rsidR="00000000" w:rsidRPr="00DB15FA" w:rsidP="00DB15FA">
      <w:pPr>
        <w:pStyle w:val="NoPaddingFontSize1"/>
      </w:pPr>
    </w:p>
    <w:p w:rsidR="00000000" w:rsidRPr="00DB15FA" w:rsidP="00DB15FA">
      <w:pPr>
        <w:pStyle w:val="AllowPageBreak"/>
      </w:pPr>
    </w:p>
    <w:p w:rsidR="00000000" w:rsidRPr="00DB15FA" w:rsidP="00DB15FA">
      <w:pPr>
        <w:pStyle w:val="Heading1"/>
      </w:pPr>
      <w:bookmarkStart w:id="13" w:name="O_984115"/>
      <w:bookmarkEnd w:id="13"/>
      <w:r w:rsidRPr="00DB15F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15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5FA">
            <w:pPr>
              <w:pStyle w:val="BodyText"/>
              <w:rPr>
                <w:lang w:val="en-NZ"/>
              </w:rPr>
            </w:pPr>
            <w:r w:rsidRPr="00DB15FA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DB15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 w:rsidP="00DB15FA">
            <w:pPr>
              <w:pStyle w:val="ListBullet"/>
            </w:pPr>
            <w:r w:rsidRPr="00DB15FA">
              <w:t xml:space="preserve">draft switching programme </w:t>
            </w:r>
          </w:p>
          <w:p w:rsidR="00000000" w:rsidRPr="00DB15FA" w:rsidP="00DB15FA">
            <w:pPr>
              <w:pStyle w:val="ListBullet"/>
            </w:pPr>
            <w:r w:rsidRPr="00DB15FA">
              <w:t>isolations</w:t>
            </w:r>
          </w:p>
          <w:p w:rsidR="00000000" w:rsidRPr="00DB15FA" w:rsidP="00DB15FA">
            <w:pPr>
              <w:pStyle w:val="ListBullet"/>
            </w:pPr>
            <w:r w:rsidRPr="00DB15FA">
              <w:t>legislation, ind</w:t>
            </w:r>
            <w:r w:rsidRPr="00DB15FA">
              <w:t>ustry standards, codes of practice and regulations</w:t>
            </w:r>
          </w:p>
          <w:p w:rsidR="00000000" w:rsidRPr="00DB15FA" w:rsidP="00DB15FA">
            <w:pPr>
              <w:pStyle w:val="ListBullet"/>
            </w:pPr>
            <w:r w:rsidRPr="00DB15FA">
              <w:t>manufacturers</w:t>
            </w:r>
            <w:r>
              <w:t>’</w:t>
            </w:r>
            <w:r w:rsidRPr="00DB15FA">
              <w:t xml:space="preserve"> specifications and manuals</w:t>
            </w:r>
          </w:p>
          <w:p w:rsidR="00000000" w:rsidRPr="00DB15FA" w:rsidP="00DB15FA">
            <w:pPr>
              <w:pStyle w:val="ListBullet"/>
            </w:pPr>
            <w:r w:rsidRPr="00DB15FA">
              <w:t>permit to work system</w:t>
            </w:r>
          </w:p>
          <w:p w:rsidR="00000000" w:rsidRPr="00DB15FA" w:rsidP="00DB15FA">
            <w:pPr>
              <w:pStyle w:val="ListBullet"/>
            </w:pPr>
            <w:r w:rsidRPr="00DB15FA">
              <w:t>power generation plant and equipment, its location and operating parameters</w:t>
            </w:r>
          </w:p>
          <w:p w:rsidR="00000000" w:rsidRPr="00DB15FA" w:rsidP="00DB15FA">
            <w:pPr>
              <w:pStyle w:val="ListBullet"/>
            </w:pPr>
            <w:r w:rsidRPr="00DB15FA">
              <w:t>power generation plant status</w:t>
            </w:r>
          </w:p>
          <w:p w:rsidR="00000000" w:rsidRPr="00DB15FA" w:rsidP="00DB15FA">
            <w:pPr>
              <w:pStyle w:val="ListBullet"/>
            </w:pPr>
            <w:r w:rsidRPr="00DB15FA">
              <w:t xml:space="preserve">switch programmes  </w:t>
            </w:r>
          </w:p>
          <w:p w:rsidR="00000000" w:rsidRPr="00DB15FA" w:rsidP="00DB15FA">
            <w:pPr>
              <w:pStyle w:val="ListBullet"/>
            </w:pPr>
            <w:r w:rsidRPr="00DB15FA">
              <w:t>switchgear types and characteristics</w:t>
            </w:r>
          </w:p>
          <w:p w:rsidR="00000000" w:rsidRPr="00DB15FA" w:rsidP="00DB15FA">
            <w:pPr>
              <w:pStyle w:val="ListBullet"/>
            </w:pPr>
            <w:r w:rsidRPr="00DB15FA">
              <w:t>typical arrangements of power production plant</w:t>
            </w:r>
          </w:p>
          <w:p w:rsidR="00000000" w:rsidRPr="00DB15FA" w:rsidP="00DB15FA">
            <w:pPr>
              <w:pStyle w:val="ListBullet"/>
            </w:pPr>
            <w:r w:rsidRPr="00DB15FA">
              <w:t>validation of switching programs</w:t>
            </w:r>
          </w:p>
          <w:p w:rsidR="00000000" w:rsidRPr="00DB15FA" w:rsidP="00DB15FA">
            <w:pPr>
              <w:pStyle w:val="ListBullet"/>
            </w:pPr>
            <w:r w:rsidRPr="00DB15FA">
              <w:t>WHS/OHS legislated requirements including:</w:t>
            </w:r>
          </w:p>
          <w:p w:rsidR="00000000" w:rsidRPr="00DB15FA" w:rsidP="00DB15FA">
            <w:pPr>
              <w:pStyle w:val="ListBullet2"/>
            </w:pPr>
            <w:r w:rsidRPr="00DB15FA">
              <w:t>site emergency procedures</w:t>
            </w:r>
          </w:p>
          <w:p w:rsidR="00000000" w:rsidRPr="00DB15FA" w:rsidP="00DB15FA">
            <w:pPr>
              <w:pStyle w:val="ListBullet2"/>
            </w:pPr>
            <w:r w:rsidRPr="00DB15FA">
              <w:t>risk control measures</w:t>
            </w:r>
          </w:p>
          <w:p w:rsidR="00000000" w:rsidRPr="00DB15FA" w:rsidP="00DB15FA">
            <w:pPr>
              <w:pStyle w:val="ListBullet2"/>
            </w:pPr>
            <w:r w:rsidRPr="00DB15FA">
              <w:t xml:space="preserve">safe working practices </w:t>
            </w:r>
          </w:p>
          <w:p w:rsidR="00000000" w:rsidRPr="00DB15FA" w:rsidP="00DB15FA">
            <w:pPr>
              <w:pStyle w:val="ListBullet"/>
            </w:pPr>
            <w:r w:rsidRPr="00DB15FA">
              <w:t>workplace documentatio</w:t>
            </w:r>
            <w:r w:rsidRPr="00DB15FA">
              <w:t>n</w:t>
            </w:r>
          </w:p>
          <w:p w:rsidR="00000000" w:rsidRPr="00DB15FA" w:rsidP="00DB15FA">
            <w:pPr>
              <w:pStyle w:val="ListBullet"/>
            </w:pPr>
            <w:r w:rsidRPr="00DB15FA">
              <w:t>workplace policies and procedures</w:t>
            </w:r>
          </w:p>
        </w:tc>
      </w:tr>
    </w:tbl>
    <w:p w:rsidR="00000000" w:rsidRPr="00DB15FA" w:rsidP="00DB15FA">
      <w:pPr>
        <w:pStyle w:val="NoPaddingFontSize1"/>
      </w:pPr>
    </w:p>
    <w:p w:rsidR="00000000" w:rsidRPr="00DB15FA" w:rsidP="00DB15FA">
      <w:pPr>
        <w:pStyle w:val="AllowPageBreak"/>
      </w:pPr>
    </w:p>
    <w:p w:rsidR="00000000" w:rsidRPr="00DB15FA" w:rsidP="00DB15FA">
      <w:pPr>
        <w:pStyle w:val="Heading1"/>
      </w:pPr>
      <w:bookmarkStart w:id="14" w:name="O_984116"/>
      <w:bookmarkEnd w:id="14"/>
      <w:r w:rsidRPr="00DB15F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15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5FA" w:rsidP="00DB15FA">
            <w:pPr>
              <w:pStyle w:val="BodyText"/>
            </w:pPr>
            <w:r w:rsidRPr="00DB15FA">
              <w:t xml:space="preserve">As a minimum, assessors must satisfy applicable regulatory requirements, which include requirements in the Standards for Registered Training Organisations </w:t>
            </w:r>
            <w:r w:rsidRPr="00DB15FA">
              <w:t xml:space="preserve">current at the time of assessment. </w:t>
            </w:r>
          </w:p>
          <w:p w:rsidR="00000000" w:rsidRPr="00DB15FA" w:rsidP="00DB15FA">
            <w:pPr>
              <w:pStyle w:val="BodyText"/>
            </w:pPr>
            <w:r w:rsidRPr="00DB15FA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DB15FA" w:rsidP="00DB15FA">
            <w:pPr>
              <w:pStyle w:val="BodyText"/>
            </w:pPr>
            <w:r w:rsidRPr="00DB15FA">
              <w:t>Assessment processes and tech</w:t>
            </w:r>
            <w:r w:rsidRPr="00DB15FA">
              <w:t>niques must be appropriate to the language, literacy and numeracy requirements of the work being performed and the needs of the candidate.</w:t>
            </w:r>
          </w:p>
          <w:p w:rsidR="00000000" w:rsidRPr="00DB15FA" w:rsidP="00DB15FA">
            <w:pPr>
              <w:pStyle w:val="BodyText"/>
            </w:pPr>
            <w:r w:rsidRPr="00DB15FA">
              <w:t>Assessment must occur in workplace operational situations. Where this is not appropriate, assessment must occur in si</w:t>
            </w:r>
            <w:r w:rsidRPr="00DB15FA">
              <w:t>mulated workplace operational situations that reflect workplace conditions.</w:t>
            </w:r>
          </w:p>
          <w:p w:rsidR="00000000" w:rsidRPr="00DB15FA" w:rsidP="00DB15FA">
            <w:pPr>
              <w:pStyle w:val="BodyText"/>
            </w:pPr>
            <w:r w:rsidRPr="00DB15FA">
              <w:t>Resources for assessment must include access to:</w:t>
            </w:r>
          </w:p>
          <w:p w:rsidR="00000000" w:rsidRPr="00DB15FA" w:rsidP="00DB15FA">
            <w:pPr>
              <w:pStyle w:val="ListBullet"/>
            </w:pPr>
            <w:r w:rsidRPr="00DB15FA">
              <w:t>a range of relevant exercises, case studies and/or other simulations</w:t>
            </w:r>
          </w:p>
          <w:p w:rsidR="00000000" w:rsidRPr="00DB15FA" w:rsidP="00DB15FA">
            <w:pPr>
              <w:pStyle w:val="ListBullet"/>
            </w:pPr>
            <w:r w:rsidRPr="00DB15FA">
              <w:t>relevant and appropriate materials, tools, equipment and pers</w:t>
            </w:r>
            <w:r w:rsidRPr="00DB15FA">
              <w:t xml:space="preserve">onal protective equipment currently used in industry </w:t>
            </w:r>
          </w:p>
          <w:p w:rsidR="00000000" w:rsidRPr="00DB15FA" w:rsidP="00DB15FA">
            <w:pPr>
              <w:pStyle w:val="ListBullet"/>
            </w:pPr>
            <w:r w:rsidRPr="00DB15FA">
              <w:t xml:space="preserve">applicable documentation including workplace procedures, industry standards, equipment specifications, regulations, codes of practice and operation manuals. </w:t>
            </w:r>
          </w:p>
        </w:tc>
      </w:tr>
    </w:tbl>
    <w:p w:rsidR="00000000" w:rsidRPr="00DB15FA" w:rsidP="00DB15FA">
      <w:pPr>
        <w:pStyle w:val="NoPaddingFontSize1"/>
      </w:pPr>
    </w:p>
    <w:p w:rsidR="00000000" w:rsidRPr="00DB15FA" w:rsidP="00DB15FA">
      <w:pPr>
        <w:pStyle w:val="AllowPageBreak"/>
      </w:pPr>
    </w:p>
    <w:p w:rsidR="00000000" w:rsidRPr="00DB15FA" w:rsidP="00DB15FA">
      <w:pPr>
        <w:pStyle w:val="Heading1"/>
      </w:pPr>
      <w:bookmarkStart w:id="15" w:name="O_984119"/>
      <w:bookmarkEnd w:id="15"/>
      <w:r w:rsidRPr="00DB15FA">
        <w:t>Links</w:t>
      </w:r>
    </w:p>
    <w:p w:rsidR="00000000" w:rsidRPr="00DB15FA" w:rsidP="00E071D1">
      <w:pPr>
        <w:pStyle w:val="BodyText"/>
      </w:pPr>
      <w:r w:rsidRPr="00DB15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267E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B15FA" w:rsidP="00DB15FA"/>
    <w:sectPr w:rsidSect="00DB15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5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5FA" w:rsidRPr="00E071D1" w:rsidP="00E071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5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D1" w:rsidP="00DB15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71D1" w:rsidP="00DB15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071D1" w:rsidP="00DB15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5FA" w:rsidP="00DB15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71D1">
      <w:t>Approved</w:t>
    </w:r>
    <w:r w:rsidR="00E071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71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71D1">
      <w:rPr>
        <w:noProof/>
      </w:rPr>
      <w:t>4</w:t>
    </w:r>
    <w:r>
      <w:rPr>
        <w:noProof/>
      </w:rPr>
      <w:fldChar w:fldCharType="end"/>
    </w:r>
  </w:p>
  <w:p w:rsidR="00DB15FA" w:rsidP="00DB15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71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71D1">
      <w:t>Powering Skills Organisation</w:t>
    </w:r>
    <w:r w:rsidR="00E071D1">
      <w:fldChar w:fldCharType="end"/>
    </w:r>
  </w:p>
  <w:p w:rsidR="00DB15FA" w:rsidP="00DB15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5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15FA" w:rsidRPr="00E071D1" w:rsidP="00E071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5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1D1" w:rsidRPr="002D2AF8" w:rsidP="00DB15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UEPOPS428 Develop H.V.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071D1" w:rsidP="00DB15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5FA" w:rsidRPr="002D2AF8" w:rsidP="00DB15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71D1">
      <w:t>UEPOPS428 Develop H.V. switching programs</w:t>
    </w:r>
    <w:r w:rsidR="00E071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71D1">
      <w:rPr>
        <w:noProof/>
      </w:rPr>
      <w:t>1 March 2025</w:t>
    </w:r>
    <w:r>
      <w:fldChar w:fldCharType="end"/>
    </w:r>
  </w:p>
  <w:p w:rsidR="00DB15FA" w:rsidP="00DB15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6E41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04F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C661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5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15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15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15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15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15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15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15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15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15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15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15FA"/>
  </w:style>
  <w:style w:type="character" w:customStyle="1" w:styleId="Heading1Char">
    <w:name w:val="Heading 1 Char"/>
    <w:basedOn w:val="DefaultParagraphFont"/>
    <w:link w:val="Heading1"/>
    <w:rsid w:val="00DB15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15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15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15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15FA"/>
    <w:rPr>
      <w:b/>
      <w:spacing w:val="0"/>
    </w:rPr>
  </w:style>
  <w:style w:type="paragraph" w:styleId="ListBullet2">
    <w:name w:val="List Bullet 2"/>
    <w:basedOn w:val="List2"/>
    <w:rsid w:val="00DB15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15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15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15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15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15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1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1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1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1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15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15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15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15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15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15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15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15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15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15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15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15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15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15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15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15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15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15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15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15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15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15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15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15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15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15FA"/>
    <w:rPr>
      <w:i/>
    </w:rPr>
  </w:style>
  <w:style w:type="paragraph" w:styleId="Caption">
    <w:name w:val="caption"/>
    <w:basedOn w:val="BodyText"/>
    <w:next w:val="Normal"/>
    <w:qFormat/>
    <w:rsid w:val="00DB15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15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15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15FA"/>
  </w:style>
  <w:style w:type="paragraph" w:styleId="TableofFigures">
    <w:name w:val="table of figures"/>
    <w:basedOn w:val="Normal"/>
    <w:next w:val="Normal"/>
    <w:semiHidden/>
    <w:rsid w:val="00DB15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15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15FA"/>
    <w:rPr>
      <w:rFonts w:ascii="Wingdings" w:hAnsi="Wingdings"/>
    </w:rPr>
  </w:style>
  <w:style w:type="paragraph" w:customStyle="1" w:styleId="TableHeading">
    <w:name w:val="Table Heading"/>
    <w:basedOn w:val="HeadingBase"/>
    <w:rsid w:val="00DB15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15FA"/>
    <w:rPr>
      <w:color w:val="0033CC"/>
      <w:u w:val="none"/>
    </w:rPr>
  </w:style>
  <w:style w:type="paragraph" w:customStyle="1" w:styleId="BodyTextRight">
    <w:name w:val="Body Text Right"/>
    <w:basedOn w:val="BodyText"/>
    <w:rsid w:val="00DB15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15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15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15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15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15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15FA"/>
    <w:rPr>
      <w:sz w:val="32"/>
    </w:rPr>
  </w:style>
  <w:style w:type="paragraph" w:customStyle="1" w:styleId="HeadingProcedure">
    <w:name w:val="Heading Procedure"/>
    <w:basedOn w:val="HeadingBase"/>
    <w:next w:val="Normal"/>
    <w:rsid w:val="00DB15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15FA"/>
    <w:pPr>
      <w:spacing w:before="60" w:after="60"/>
    </w:pPr>
  </w:style>
  <w:style w:type="paragraph" w:styleId="ListContinue">
    <w:name w:val="List Continue"/>
    <w:basedOn w:val="List"/>
    <w:rsid w:val="00DB15FA"/>
    <w:pPr>
      <w:ind w:firstLine="0"/>
    </w:pPr>
  </w:style>
  <w:style w:type="paragraph" w:customStyle="1" w:styleId="ListNote">
    <w:name w:val="List Note"/>
    <w:basedOn w:val="List"/>
    <w:rsid w:val="00DB15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15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15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15FA"/>
    <w:rPr>
      <w:rFonts w:ascii="Courier New" w:hAnsi="Courier New"/>
    </w:rPr>
  </w:style>
  <w:style w:type="paragraph" w:customStyle="1" w:styleId="NoteBullet">
    <w:name w:val="Note Bullet"/>
    <w:basedOn w:val="Note"/>
    <w:rsid w:val="00DB15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15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15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15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15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15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15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15FA"/>
    <w:rPr>
      <w:b/>
      <w:smallCaps/>
    </w:rPr>
  </w:style>
  <w:style w:type="paragraph" w:customStyle="1" w:styleId="TableListNumber">
    <w:name w:val="Table List Number"/>
    <w:basedOn w:val="ListNumber"/>
    <w:rsid w:val="00DB15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15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15FA"/>
    <w:pPr>
      <w:numPr>
        <w:numId w:val="9"/>
      </w:numPr>
    </w:pPr>
  </w:style>
  <w:style w:type="paragraph" w:customStyle="1" w:styleId="ListAlpha2">
    <w:name w:val="List Alpha 2"/>
    <w:basedOn w:val="List2"/>
    <w:rsid w:val="00DB15FA"/>
    <w:pPr>
      <w:numPr>
        <w:numId w:val="8"/>
      </w:numPr>
    </w:pPr>
  </w:style>
  <w:style w:type="paragraph" w:styleId="List2">
    <w:name w:val="List 2"/>
    <w:basedOn w:val="BodyText"/>
    <w:rsid w:val="00DB15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15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15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15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15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15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15FA"/>
    <w:pPr>
      <w:numPr>
        <w:numId w:val="4"/>
      </w:numPr>
    </w:pPr>
  </w:style>
  <w:style w:type="paragraph" w:styleId="ListContinue2">
    <w:name w:val="List Continue 2"/>
    <w:basedOn w:val="List2"/>
    <w:rsid w:val="00DB15FA"/>
    <w:pPr>
      <w:ind w:firstLine="0"/>
    </w:pPr>
  </w:style>
  <w:style w:type="paragraph" w:styleId="ListContinue3">
    <w:name w:val="List Continue 3"/>
    <w:basedOn w:val="List3"/>
    <w:rsid w:val="00DB15FA"/>
    <w:pPr>
      <w:ind w:left="1021" w:firstLine="0"/>
    </w:pPr>
  </w:style>
  <w:style w:type="paragraph" w:styleId="ListContinue4">
    <w:name w:val="List Continue 4"/>
    <w:basedOn w:val="List4"/>
    <w:rsid w:val="00DB15FA"/>
    <w:pPr>
      <w:ind w:firstLine="0"/>
    </w:pPr>
  </w:style>
  <w:style w:type="paragraph" w:styleId="ListContinue5">
    <w:name w:val="List Continue 5"/>
    <w:basedOn w:val="List5"/>
    <w:rsid w:val="00DB15FA"/>
    <w:pPr>
      <w:ind w:firstLine="0"/>
    </w:pPr>
  </w:style>
  <w:style w:type="paragraph" w:styleId="ListNumber3">
    <w:name w:val="List Number 3"/>
    <w:basedOn w:val="List3"/>
    <w:rsid w:val="00DB15FA"/>
    <w:pPr>
      <w:numPr>
        <w:numId w:val="5"/>
      </w:numPr>
    </w:pPr>
  </w:style>
  <w:style w:type="paragraph" w:styleId="ListNumber4">
    <w:name w:val="List Number 4"/>
    <w:basedOn w:val="List4"/>
    <w:rsid w:val="00DB15FA"/>
    <w:pPr>
      <w:numPr>
        <w:numId w:val="6"/>
      </w:numPr>
    </w:pPr>
  </w:style>
  <w:style w:type="paragraph" w:styleId="ListNumber5">
    <w:name w:val="List Number 5"/>
    <w:basedOn w:val="List5"/>
    <w:rsid w:val="00DB15FA"/>
    <w:pPr>
      <w:numPr>
        <w:numId w:val="7"/>
      </w:numPr>
    </w:pPr>
  </w:style>
  <w:style w:type="paragraph" w:styleId="BlockText">
    <w:name w:val="Block Text"/>
    <w:basedOn w:val="Normal"/>
    <w:rsid w:val="00DB15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15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15FA"/>
    <w:rPr>
      <w:sz w:val="16"/>
      <w:vertAlign w:val="superscript"/>
    </w:rPr>
  </w:style>
  <w:style w:type="character" w:customStyle="1" w:styleId="Symbols">
    <w:name w:val="Symbols"/>
    <w:basedOn w:val="DefaultParagraphFont"/>
    <w:rsid w:val="00DB15FA"/>
    <w:rPr>
      <w:rFonts w:ascii="Symbol" w:hAnsi="Symbol"/>
    </w:rPr>
  </w:style>
  <w:style w:type="character" w:customStyle="1" w:styleId="MenuOptions">
    <w:name w:val="Menu Options"/>
    <w:basedOn w:val="DefaultParagraphFont"/>
    <w:rsid w:val="00DB15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15FA"/>
    <w:rPr>
      <w:b/>
    </w:rPr>
  </w:style>
  <w:style w:type="character" w:customStyle="1" w:styleId="Underlined">
    <w:name w:val="Underlined"/>
    <w:basedOn w:val="DefaultParagraphFont"/>
    <w:rsid w:val="00DB15FA"/>
    <w:rPr>
      <w:u w:val="single"/>
    </w:rPr>
  </w:style>
  <w:style w:type="paragraph" w:customStyle="1" w:styleId="TableBodyTextRight">
    <w:name w:val="Table Body Text Right"/>
    <w:basedOn w:val="TableBodyText"/>
    <w:rsid w:val="00DB15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15FA"/>
    <w:rPr>
      <w:sz w:val="18"/>
    </w:rPr>
  </w:style>
  <w:style w:type="paragraph" w:customStyle="1" w:styleId="BodySmallRight">
    <w:name w:val="Body Small Right"/>
    <w:basedOn w:val="BodyTextRight"/>
    <w:rsid w:val="00DB15FA"/>
    <w:rPr>
      <w:sz w:val="18"/>
      <w:szCs w:val="18"/>
    </w:rPr>
  </w:style>
  <w:style w:type="paragraph" w:customStyle="1" w:styleId="MarginEdition">
    <w:name w:val="Margin Edition"/>
    <w:basedOn w:val="MarginNote"/>
    <w:rsid w:val="00DB15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15FA"/>
    <w:rPr>
      <w:sz w:val="2"/>
      <w:szCs w:val="2"/>
    </w:rPr>
  </w:style>
  <w:style w:type="character" w:customStyle="1" w:styleId="Small">
    <w:name w:val="Small"/>
    <w:basedOn w:val="DefaultParagraphFont"/>
    <w:rsid w:val="00DB15FA"/>
    <w:rPr>
      <w:sz w:val="16"/>
    </w:rPr>
  </w:style>
  <w:style w:type="paragraph" w:customStyle="1" w:styleId="WideTable">
    <w:name w:val="Wide Table"/>
    <w:basedOn w:val="Normal"/>
    <w:rsid w:val="00DB15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15FA"/>
  </w:style>
  <w:style w:type="paragraph" w:styleId="Quote">
    <w:name w:val="Quote"/>
    <w:basedOn w:val="Heading1"/>
    <w:link w:val="QuoteChar"/>
    <w:qFormat/>
    <w:rsid w:val="00DB15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15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15FA"/>
    <w:pPr>
      <w:pageBreakBefore/>
    </w:pPr>
  </w:style>
  <w:style w:type="paragraph" w:customStyle="1" w:styleId="Border">
    <w:name w:val="Border"/>
    <w:basedOn w:val="Normal"/>
    <w:qFormat/>
    <w:rsid w:val="00DB15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15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5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5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15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15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15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15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15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15FA"/>
    <w:rPr>
      <w:u w:val="single"/>
    </w:rPr>
  </w:style>
  <w:style w:type="character" w:customStyle="1" w:styleId="BoldandItalics">
    <w:name w:val="Bold and Italics"/>
    <w:qFormat/>
    <w:rsid w:val="00DB15FA"/>
    <w:rPr>
      <w:b/>
      <w:i/>
      <w:u w:val="none"/>
    </w:rPr>
  </w:style>
  <w:style w:type="paragraph" w:styleId="BalloonText">
    <w:name w:val="Balloon Text"/>
    <w:basedOn w:val="Normal"/>
    <w:link w:val="BalloonTextChar"/>
    <w:rsid w:val="00DB15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15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15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15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15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15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15FA"/>
    <w:pPr>
      <w:spacing w:before="0" w:after="0"/>
    </w:pPr>
  </w:style>
  <w:style w:type="paragraph" w:customStyle="1" w:styleId="BodyTextBold">
    <w:name w:val="Body Text Bold"/>
    <w:basedOn w:val="BodyText"/>
    <w:qFormat/>
    <w:rsid w:val="00DB15FA"/>
    <w:rPr>
      <w:b/>
    </w:rPr>
  </w:style>
  <w:style w:type="character" w:styleId="Hyperlink">
    <w:name w:val="Hyperlink"/>
    <w:basedOn w:val="DefaultParagraphFont"/>
    <w:uiPriority w:val="99"/>
    <w:unhideWhenUsed/>
    <w:rsid w:val="00E071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1082</Words>
  <Characters>7180</Characters>
  <Application>Microsoft Office Word</Application>
  <DocSecurity>0</DocSecurity>
  <Lines>256</Lines>
  <Paragraphs>147</Paragraphs>
  <ScaleCrop>false</ScaleCrop>
  <Company>Author-it Software Corporation Ltd.</Company>
  <LinksUpToDate>false</LinksUpToDate>
  <CharactersWithSpaces>8115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UEPOPS428 Develop H.V. switching programs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2025-03-01T11:44:00Z</dcterms:created>
  <dcterms:modified xsi:type="dcterms:W3CDTF">2025-03-01T11:44:00Z</dcterms:modified>
</cp:coreProperties>
</file>