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569B" w:rsidP="001E56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UEPOPS424 Coordinate local H.V. networks</w:t>
      </w:r>
      <w:r>
        <w:fldChar w:fldCharType="end"/>
      </w:r>
    </w:p>
    <w:p w:rsidR="001E569B" w:rsidP="001E569B">
      <w:pPr>
        <w:pStyle w:val="Version"/>
        <w:sectPr w:rsidSect="00EE31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16A" w:rsidP="00EE316A">
      <w:pPr>
        <w:pStyle w:val="SuperHeading"/>
      </w:pPr>
      <w:r w:rsidRPr="00EE316A">
        <w:t>UEPOPS424 Coordinate local H.V. networks</w:t>
      </w:r>
    </w:p>
    <w:p w:rsidR="00000000" w:rsidRPr="00EE316A" w:rsidP="00EE316A">
      <w:pPr>
        <w:pStyle w:val="Heading1"/>
      </w:pPr>
      <w:bookmarkStart w:id="1" w:name="O_984046"/>
      <w:bookmarkEnd w:id="1"/>
      <w:r w:rsidRPr="00EE31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 w:rsidP="00EE316A">
            <w:pPr>
              <w:pStyle w:val="BodyText"/>
            </w:pPr>
            <w:r w:rsidRPr="00EE316A">
              <w:rPr>
                <w:rStyle w:val="SpecialBold"/>
              </w:rPr>
              <w:t>Release 1.</w:t>
            </w:r>
            <w:r w:rsidRPr="00EE316A">
              <w:t xml:space="preserve"> This is the first release of this unit of competency in the UEP Generation Training Package.</w:t>
            </w:r>
          </w:p>
        </w:tc>
      </w:tr>
    </w:tbl>
    <w:p w:rsidR="00000000" w:rsidRPr="00EE316A" w:rsidP="00EE316A">
      <w:pPr>
        <w:pStyle w:val="NoPaddingFontSize1"/>
      </w:pPr>
    </w:p>
    <w:p w:rsidR="00000000" w:rsidRPr="00EE316A" w:rsidP="00EE316A">
      <w:pPr>
        <w:pStyle w:val="AllowPageBreak"/>
      </w:pPr>
    </w:p>
    <w:p w:rsidR="00000000" w:rsidRPr="00EE316A" w:rsidP="00EE316A">
      <w:pPr>
        <w:pStyle w:val="Heading1"/>
      </w:pPr>
      <w:bookmarkStart w:id="2" w:name="O_984047"/>
      <w:bookmarkEnd w:id="2"/>
      <w:r w:rsidRPr="00EE316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 w:rsidP="00EE316A">
            <w:pPr>
              <w:pStyle w:val="BodyText"/>
            </w:pPr>
            <w:r w:rsidRPr="00EE316A">
              <w:t>This unit involves the skills and knowledge required to coordinate the control and management of Hig</w:t>
            </w:r>
            <w:r w:rsidRPr="00EE316A">
              <w:t>h Voltage (H.V.) substations and/or local networks.</w:t>
            </w:r>
          </w:p>
          <w:p w:rsidR="00000000" w:rsidRPr="00EE316A" w:rsidP="00EE316A">
            <w:pPr>
              <w:pStyle w:val="BodyText"/>
            </w:pPr>
            <w:r w:rsidRPr="00EE316A">
              <w:t>H.V. substations are a node point in power generation infrastructure. They transform voltage from high to low, or the reverse, and enable the reliable transmission of large amounts of power.</w:t>
            </w:r>
          </w:p>
          <w:p w:rsidR="00000000" w:rsidRPr="00EE316A" w:rsidP="00EE316A">
            <w:pPr>
              <w:pStyle w:val="BodyText"/>
            </w:pPr>
            <w:r w:rsidRPr="00EE316A">
              <w:t>Competency in</w:t>
            </w:r>
            <w:r w:rsidRPr="00EE316A">
              <w:t xml:space="preserve"> this unit requires the ability to plan and prepare work; operate, monitor and control H.V. substation and local network; analyse and respond to H.V. substation or local network faults or incidents; review incident response and preventative procedures and </w:t>
            </w:r>
            <w:r w:rsidRPr="00EE316A">
              <w:t xml:space="preserve">complete all documentation. Individuals will, in general, work as an operator with responsibility for H.V. network coordination, in a power generation facility. </w:t>
            </w:r>
          </w:p>
          <w:p w:rsidR="00000000" w:rsidRPr="00EE316A" w:rsidP="00EE316A">
            <w:pPr>
              <w:pStyle w:val="BodyText"/>
            </w:pPr>
            <w:r w:rsidRPr="00EE316A">
              <w:t>Power generation plant operators are typically trained and authorised to isolate, prepare plan</w:t>
            </w:r>
            <w:r w:rsidRPr="00EE316A">
              <w:t>t and issue permits to work.</w:t>
            </w:r>
          </w:p>
          <w:p w:rsidR="00000000" w:rsidRPr="00EE316A" w:rsidP="00EE316A">
            <w:pPr>
              <w:pStyle w:val="BodyText"/>
            </w:pPr>
            <w:r w:rsidRPr="00EE316A">
              <w:t>No licensing, legislative or certification requirements apply to this unit at the time of publication.</w:t>
            </w:r>
          </w:p>
          <w:p w:rsidR="00000000" w:rsidRPr="00EE316A" w:rsidP="00EE316A">
            <w:pPr>
              <w:pStyle w:val="BodyText"/>
            </w:pPr>
            <w:r w:rsidRPr="00EE316A">
              <w:rPr>
                <w:rStyle w:val="SpecialBold"/>
              </w:rPr>
              <w:t>Note: Workplace practice</w:t>
            </w:r>
          </w:p>
          <w:p w:rsidR="00000000" w:rsidRPr="00EE316A" w:rsidP="00EE316A">
            <w:pPr>
              <w:pStyle w:val="BodyText"/>
            </w:pPr>
            <w:r w:rsidRPr="00EE316A">
              <w:t>The application of the skills and knowledge described in this unit may require a licence or trainin</w:t>
            </w:r>
            <w:r w:rsidRPr="00EE316A">
              <w:t>g permit to practice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EE316A" w:rsidP="00EE316A">
      <w:pPr>
        <w:pStyle w:val="NoPaddingFontSize1"/>
      </w:pPr>
    </w:p>
    <w:p w:rsidR="00000000" w:rsidRPr="00EE316A" w:rsidP="00EE316A">
      <w:pPr>
        <w:pStyle w:val="AllowPageBreak"/>
      </w:pPr>
    </w:p>
    <w:p w:rsidR="00000000" w:rsidRPr="00EE316A" w:rsidP="00EE316A">
      <w:pPr>
        <w:pStyle w:val="Heading1"/>
      </w:pPr>
      <w:bookmarkStart w:id="3" w:name="O_984048"/>
      <w:bookmarkEnd w:id="3"/>
      <w:r w:rsidRPr="00EE316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 w:rsidP="00EE316A">
            <w:pPr>
              <w:pStyle w:val="BodyText"/>
            </w:pPr>
            <w:r w:rsidRPr="00EE316A">
              <w:t>There ar</w:t>
            </w:r>
            <w:r w:rsidRPr="00EE316A">
              <w:t>e no prerequisite units.</w:t>
            </w:r>
          </w:p>
        </w:tc>
      </w:tr>
    </w:tbl>
    <w:p w:rsidR="00000000" w:rsidRPr="00EE316A" w:rsidP="00EE316A">
      <w:pPr>
        <w:pStyle w:val="NoPaddingFontSize1"/>
      </w:pPr>
    </w:p>
    <w:p w:rsidR="00000000" w:rsidRPr="00EE316A" w:rsidP="00EE316A">
      <w:pPr>
        <w:pStyle w:val="AllowPageBreak"/>
      </w:pPr>
    </w:p>
    <w:p w:rsidR="00000000" w:rsidRPr="00EE316A" w:rsidP="00EE316A">
      <w:pPr>
        <w:pStyle w:val="Heading1"/>
      </w:pPr>
      <w:bookmarkStart w:id="4" w:name="O_984049"/>
      <w:bookmarkEnd w:id="4"/>
      <w:r w:rsidRPr="00EE316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 w:rsidP="00EE316A">
            <w:pPr>
              <w:pStyle w:val="BodyText"/>
            </w:pPr>
            <w:r w:rsidRPr="00EE316A">
              <w:t>Operations</w:t>
            </w:r>
          </w:p>
        </w:tc>
      </w:tr>
    </w:tbl>
    <w:p w:rsidR="00000000" w:rsidRPr="00EE316A" w:rsidP="00EE316A">
      <w:pPr>
        <w:pStyle w:val="NoPaddingFontSize1"/>
      </w:pPr>
    </w:p>
    <w:p w:rsidR="00000000" w:rsidRPr="00EE316A" w:rsidP="00EE316A">
      <w:pPr>
        <w:pStyle w:val="AllowPageBreak"/>
      </w:pPr>
    </w:p>
    <w:p w:rsidR="00000000" w:rsidRPr="00EE316A" w:rsidP="00EE316A">
      <w:pPr>
        <w:pStyle w:val="Heading1"/>
      </w:pPr>
      <w:bookmarkStart w:id="5" w:name="O_984050"/>
      <w:bookmarkEnd w:id="5"/>
      <w:r w:rsidRPr="00EE316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 w:rsidP="00EE316A">
            <w:pPr>
              <w:pStyle w:val="BodyText"/>
            </w:pPr>
            <w:r w:rsidRPr="00EE316A">
              <w:t>Electricity generation</w:t>
            </w:r>
          </w:p>
        </w:tc>
      </w:tr>
    </w:tbl>
    <w:p w:rsidR="00000000" w:rsidRPr="00EE316A" w:rsidP="00EE316A">
      <w:pPr>
        <w:pStyle w:val="NoPaddingFontSize1"/>
      </w:pPr>
    </w:p>
    <w:p w:rsidR="00000000" w:rsidRPr="00EE316A" w:rsidP="00EE316A">
      <w:pPr>
        <w:pStyle w:val="AllowPageBreak"/>
      </w:pPr>
    </w:p>
    <w:p w:rsidR="00000000" w:rsidRPr="00EE316A" w:rsidP="00EE316A">
      <w:pPr>
        <w:pStyle w:val="Heading1"/>
      </w:pPr>
      <w:bookmarkStart w:id="6" w:name="O_984051"/>
      <w:bookmarkEnd w:id="6"/>
      <w:r w:rsidRPr="00EE316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 w:rsidP="00EE316A">
            <w:pPr>
              <w:pStyle w:val="BodyText"/>
            </w:pPr>
            <w:r w:rsidRPr="00EE316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PERFORMANCE CRITERIA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>Performance criteria describe the performance needed to demonstrate achievement of the element.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 w:rsidP="00EE316A">
            <w:pPr>
              <w:pStyle w:val="BodyText"/>
            </w:pPr>
            <w:r w:rsidRPr="00EE316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 w:rsidP="00EE316A">
            <w:pPr>
              <w:pStyle w:val="BodyText"/>
            </w:pPr>
            <w:r w:rsidRPr="00EE316A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>Documentation to determine High Voltage (H.V.) substation and/or local network status is assessed and evaluated, in accordance wi</w:t>
            </w:r>
            <w:r w:rsidRPr="00EE316A">
              <w:t>th workplace procedures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>H.V. substation or local network equipment operational prerequisites are established, in accordance with manufacturers</w:t>
            </w:r>
            <w:r>
              <w:t>’</w:t>
            </w:r>
            <w:r w:rsidRPr="00EE316A">
              <w:t xml:space="preserve"> requirements and workplace procedures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>Sequence for operating local network section and equipment is determined, in accordance with workplace procedures and site requirements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>Information to forecast and plan response for efficient operation of H.V substation or local network is utilised,</w:t>
            </w:r>
            <w:r w:rsidRPr="00EE316A">
              <w:t xml:space="preserve"> in accordance with workplace procedures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 xml:space="preserve">Regular consultation with key stakeholders is maintained, in accordance with workplace procedures 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>Implications of operator</w:t>
            </w:r>
            <w:r>
              <w:t>’</w:t>
            </w:r>
            <w:r w:rsidRPr="00EE316A">
              <w:t xml:space="preserve">s actions to H.V substation or local network are identified and assessed, in </w:t>
            </w:r>
            <w:r w:rsidRPr="00EE316A">
              <w:t>accordance with workplace procedures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 w:rsidP="00EE316A">
            <w:pPr>
              <w:pStyle w:val="BodyText"/>
            </w:pPr>
            <w:r w:rsidRPr="00EE316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 w:rsidP="00EE316A">
            <w:pPr>
              <w:pStyle w:val="BodyText"/>
            </w:pPr>
            <w:r w:rsidRPr="00EE316A">
              <w:rPr>
                <w:rStyle w:val="SpecialBold"/>
              </w:rPr>
              <w:t>Operate, monitor and control H.V. substation and</w:t>
            </w:r>
            <w:r w:rsidRPr="00EE316A">
              <w:t xml:space="preserve"> </w:t>
            </w:r>
            <w:r w:rsidRPr="00EE316A">
              <w:rPr>
                <w:rStyle w:val="SpecialBold"/>
              </w:rPr>
              <w:t>local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>Local network is operated and coordinated, in accordance with workplace procedures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>Local network voltage and current requirements are assessed and evaluated, in accordance with workplace procedures, to maintain stability and system integrity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 xml:space="preserve">Voltage and/or load profiles are identified and adhered to, </w:t>
            </w:r>
            <w:r w:rsidRPr="00EE316A">
              <w:t>in accordance with workplace procedures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>Corrective actions to rectify H.V. substation or local network abnormalities are implemented following analysis of data, in accordance with manufacturers</w:t>
            </w:r>
            <w:r>
              <w:t>’</w:t>
            </w:r>
            <w:r w:rsidRPr="00EE316A">
              <w:t xml:space="preserve"> requirements and workplace procedures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>Resources</w:t>
            </w:r>
            <w:r w:rsidRPr="00EE316A">
              <w:t xml:space="preserve"> are identified and coordinated to meet H.V. substation or local network system requirements, in accordance with workplace procedures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 w:rsidP="00EE316A">
            <w:pPr>
              <w:pStyle w:val="BodyText"/>
            </w:pPr>
            <w:r w:rsidRPr="00EE316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 w:rsidP="00EE316A">
            <w:pPr>
              <w:pStyle w:val="BodyText"/>
            </w:pPr>
            <w:r w:rsidRPr="00EE316A">
              <w:rPr>
                <w:rStyle w:val="SpecialBold"/>
              </w:rPr>
              <w:t>Analyse and respond to H.V. substation and</w:t>
            </w:r>
            <w:r w:rsidRPr="00EE316A">
              <w:t xml:space="preserve"> </w:t>
            </w:r>
            <w:r w:rsidRPr="00EE316A">
              <w:rPr>
                <w:rStyle w:val="SpecialBold"/>
              </w:rPr>
              <w:t>local network faults or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>Cause of H.V. substation or local network fault conditions are identified, in accordance with workplace procedures, by analysing technical and operational information in consultation with system control personnel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 xml:space="preserve">Operation of protection systems for </w:t>
            </w:r>
            <w:r w:rsidRPr="00EE316A">
              <w:t>H.V. substation or local network is identified and assessed, in accordance with workplace procedures, to evaluate nature and cause of fault conditions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>Communication is established with key stakeholders, in accordance with workplace procedures, to id</w:t>
            </w:r>
            <w:r w:rsidRPr="00EE316A">
              <w:t xml:space="preserve">entify nature or source of H.V. substation or local network system interference 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>Corrective action is taken, in accordance with workplace procedures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>Local system integrity and personnel safety are maintained, in accordance with workplace procedures, through consultation with appropriate personnel and operational documentation and contingency plans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 w:rsidP="00EE316A">
            <w:pPr>
              <w:pStyle w:val="BodyText"/>
            </w:pPr>
            <w:r w:rsidRPr="00EE316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 w:rsidP="00EE316A">
            <w:pPr>
              <w:pStyle w:val="BodyText"/>
            </w:pPr>
            <w:r w:rsidRPr="00EE316A">
              <w:rPr>
                <w:rStyle w:val="SpecialBold"/>
              </w:rPr>
              <w:t>Review incident response and preventative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>Incident or fault responses are assessed and reviewed, in accordance with workplace procedures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>Alternative responses or contingency plan strategies are identified and assessed, in accordance with workplace procedures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>Alternative response</w:t>
            </w:r>
            <w:r w:rsidRPr="00EE316A">
              <w:t>s or contingency plan strategies are documented and approved, in accordance with workplace procedures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 w:rsidP="00EE316A">
            <w:pPr>
              <w:pStyle w:val="BodyText"/>
            </w:pPr>
            <w:r w:rsidRPr="00EE316A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 w:rsidP="00EE316A">
            <w:pPr>
              <w:pStyle w:val="BodyText"/>
            </w:pPr>
            <w:r w:rsidRPr="00EE316A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t>H.V. substation or local network problems, movements and status are reported, in accordance with workplace procedures</w:t>
            </w:r>
          </w:p>
        </w:tc>
      </w:tr>
      <w:tr w:rsidTr="00EE3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16A">
            <w:pPr>
              <w:pStyle w:val="BodyText"/>
              <w:rPr>
                <w:lang w:val="en-NZ"/>
              </w:rPr>
            </w:pPr>
            <w:r w:rsidRPr="00EE316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 w:rsidP="00EE316A">
            <w:pPr>
              <w:pStyle w:val="BodyText"/>
            </w:pPr>
            <w:r w:rsidRPr="00EE316A">
              <w:t>Documentation is updated, in accordance with workplace procedures</w:t>
            </w:r>
          </w:p>
        </w:tc>
      </w:tr>
    </w:tbl>
    <w:p w:rsidR="00000000" w:rsidRPr="00EE316A" w:rsidP="00EE316A">
      <w:pPr>
        <w:pStyle w:val="NoPaddingFontSize1"/>
      </w:pPr>
    </w:p>
    <w:p w:rsidR="00000000" w:rsidRPr="00EE316A" w:rsidP="00EE316A">
      <w:pPr>
        <w:pStyle w:val="AllowPageBreak"/>
      </w:pPr>
    </w:p>
    <w:p w:rsidR="00000000" w:rsidRPr="00EE316A" w:rsidP="00EE316A">
      <w:pPr>
        <w:pStyle w:val="Heading1"/>
      </w:pPr>
      <w:bookmarkStart w:id="7" w:name="O_984052"/>
      <w:bookmarkEnd w:id="7"/>
      <w:r w:rsidRPr="00EE316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 w:rsidP="00EE316A">
            <w:pPr>
              <w:pStyle w:val="BodyText"/>
            </w:pPr>
            <w:r w:rsidRPr="00EE316A">
              <w:t>Foundation skills essential to performance are explicit in the performance criteria of this unit of competency.</w:t>
            </w:r>
          </w:p>
        </w:tc>
      </w:tr>
    </w:tbl>
    <w:p w:rsidR="00000000" w:rsidRPr="00EE316A" w:rsidP="00EE316A">
      <w:pPr>
        <w:pStyle w:val="NoPaddingFontSize1"/>
      </w:pPr>
    </w:p>
    <w:p w:rsidR="00000000" w:rsidRPr="00EE316A" w:rsidP="00EE316A">
      <w:pPr>
        <w:pStyle w:val="AllowPageBreak"/>
      </w:pPr>
    </w:p>
    <w:p w:rsidR="00000000" w:rsidRPr="00EE316A" w:rsidP="00EE316A">
      <w:pPr>
        <w:pStyle w:val="Heading1"/>
      </w:pPr>
      <w:bookmarkStart w:id="8" w:name="O_984053"/>
      <w:bookmarkEnd w:id="8"/>
      <w:r w:rsidRPr="00EE316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 w:rsidP="00EE316A">
            <w:pPr>
              <w:pStyle w:val="BodyText"/>
            </w:pPr>
            <w:r w:rsidRPr="00EE316A">
              <w:t>R</w:t>
            </w:r>
            <w:r w:rsidRPr="00EE316A">
              <w:t>ange is restricted to essential operating conditions and any other variables essential to the work environment.</w:t>
            </w:r>
          </w:p>
          <w:p w:rsidR="00000000" w:rsidRPr="00EE316A" w:rsidP="00EE316A">
            <w:pPr>
              <w:pStyle w:val="BodyText"/>
            </w:pPr>
            <w:r w:rsidRPr="00EE316A">
              <w:t>Non-essential conditions may be found in the Companion Volume Implementation Guide.</w:t>
            </w:r>
          </w:p>
        </w:tc>
      </w:tr>
    </w:tbl>
    <w:p w:rsidR="00000000" w:rsidRPr="00EE316A" w:rsidP="00EE316A">
      <w:pPr>
        <w:pStyle w:val="NoPaddingFontSize1"/>
      </w:pPr>
    </w:p>
    <w:p w:rsidR="00000000" w:rsidRPr="00EE316A" w:rsidP="00EE316A">
      <w:pPr>
        <w:pStyle w:val="AllowPageBreak"/>
      </w:pPr>
    </w:p>
    <w:p w:rsidR="00000000" w:rsidRPr="00EE316A" w:rsidP="00EE316A">
      <w:pPr>
        <w:pStyle w:val="Heading1"/>
      </w:pPr>
      <w:bookmarkStart w:id="9" w:name="O_984054"/>
      <w:bookmarkEnd w:id="9"/>
      <w:r w:rsidRPr="00EE316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16A" w:rsidP="00EE316A">
            <w:pPr>
              <w:pStyle w:val="BodyText"/>
            </w:pPr>
            <w:r w:rsidRPr="00EE316A">
              <w:t>This unit replaces and is equivalent to UEPOPS424B Coordinate local H.V. networks.</w:t>
            </w:r>
          </w:p>
        </w:tc>
      </w:tr>
    </w:tbl>
    <w:p w:rsidR="00000000" w:rsidRPr="00EE316A" w:rsidP="00EE316A">
      <w:pPr>
        <w:pStyle w:val="NoPaddingFontSize1"/>
      </w:pPr>
    </w:p>
    <w:p w:rsidR="00000000" w:rsidRPr="00EE316A" w:rsidP="00EE316A">
      <w:pPr>
        <w:pStyle w:val="AllowPageBreak"/>
      </w:pPr>
    </w:p>
    <w:p w:rsidR="00000000" w:rsidRPr="00EE316A" w:rsidP="00EE316A">
      <w:pPr>
        <w:pStyle w:val="Heading1"/>
      </w:pPr>
      <w:bookmarkStart w:id="10" w:name="O_984061"/>
      <w:bookmarkEnd w:id="10"/>
      <w:r w:rsidRPr="00EE316A">
        <w:t>Links</w:t>
      </w:r>
    </w:p>
    <w:p w:rsidR="00000000" w:rsidRPr="00EE316A" w:rsidP="001E569B">
      <w:pPr>
        <w:pStyle w:val="BodyText"/>
      </w:pPr>
      <w:r w:rsidRPr="00EE31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B235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E316A" w:rsidP="00EE316A"/>
    <w:sectPr w:rsidSect="00EE31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6A" w:rsidRPr="001E569B" w:rsidP="001E56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9B" w:rsidP="00EE3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569B" w:rsidP="00EE3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E569B" w:rsidP="00EE31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16A" w:rsidRPr="001E569B" w:rsidP="001E56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9B" w:rsidRPr="002D2AF8" w:rsidP="00EE3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UEPOPS424 Coordinate local H.V.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1E569B" w:rsidP="00EE31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1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1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1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1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1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1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1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1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1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1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1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16A"/>
  </w:style>
  <w:style w:type="character" w:customStyle="1" w:styleId="Heading1Char">
    <w:name w:val="Heading 1 Char"/>
    <w:basedOn w:val="DefaultParagraphFont"/>
    <w:link w:val="Heading1"/>
    <w:rsid w:val="00EE31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1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1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E316A"/>
    <w:rPr>
      <w:b/>
      <w:spacing w:val="0"/>
    </w:rPr>
  </w:style>
  <w:style w:type="paragraph" w:customStyle="1" w:styleId="SuperHeading">
    <w:name w:val="SuperHeading"/>
    <w:basedOn w:val="Normal"/>
    <w:rsid w:val="00EE31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1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31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1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1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1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1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1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1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1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1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1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1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1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1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1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1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31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31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31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1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1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31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31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1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1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1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1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1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1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1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1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316A"/>
    <w:rPr>
      <w:i/>
    </w:rPr>
  </w:style>
  <w:style w:type="paragraph" w:styleId="Caption">
    <w:name w:val="caption"/>
    <w:basedOn w:val="BodyText"/>
    <w:next w:val="Normal"/>
    <w:qFormat/>
    <w:rsid w:val="00EE31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1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1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16A"/>
  </w:style>
  <w:style w:type="paragraph" w:styleId="TableofFigures">
    <w:name w:val="table of figures"/>
    <w:basedOn w:val="Normal"/>
    <w:next w:val="Normal"/>
    <w:semiHidden/>
    <w:rsid w:val="00EE31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1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316A"/>
    <w:rPr>
      <w:rFonts w:ascii="Wingdings" w:hAnsi="Wingdings"/>
    </w:rPr>
  </w:style>
  <w:style w:type="paragraph" w:customStyle="1" w:styleId="TableHeading">
    <w:name w:val="Table Heading"/>
    <w:basedOn w:val="HeadingBase"/>
    <w:rsid w:val="00EE31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16A"/>
    <w:rPr>
      <w:color w:val="0033CC"/>
      <w:u w:val="none"/>
    </w:rPr>
  </w:style>
  <w:style w:type="paragraph" w:customStyle="1" w:styleId="BodyTextRight">
    <w:name w:val="Body Text Right"/>
    <w:basedOn w:val="BodyText"/>
    <w:rsid w:val="00EE31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1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1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1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1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1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16A"/>
    <w:rPr>
      <w:sz w:val="32"/>
    </w:rPr>
  </w:style>
  <w:style w:type="paragraph" w:customStyle="1" w:styleId="HeadingProcedure">
    <w:name w:val="Heading Procedure"/>
    <w:basedOn w:val="HeadingBase"/>
    <w:next w:val="Normal"/>
    <w:rsid w:val="00EE31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16A"/>
    <w:pPr>
      <w:spacing w:before="60" w:after="60"/>
    </w:pPr>
  </w:style>
  <w:style w:type="paragraph" w:styleId="ListContinue">
    <w:name w:val="List Continue"/>
    <w:basedOn w:val="List"/>
    <w:rsid w:val="00EE316A"/>
    <w:pPr>
      <w:ind w:firstLine="0"/>
    </w:pPr>
  </w:style>
  <w:style w:type="paragraph" w:customStyle="1" w:styleId="ListNote">
    <w:name w:val="List Note"/>
    <w:basedOn w:val="List"/>
    <w:rsid w:val="00EE31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1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1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16A"/>
    <w:rPr>
      <w:rFonts w:ascii="Courier New" w:hAnsi="Courier New"/>
    </w:rPr>
  </w:style>
  <w:style w:type="paragraph" w:customStyle="1" w:styleId="NoteBullet">
    <w:name w:val="Note Bullet"/>
    <w:basedOn w:val="Note"/>
    <w:rsid w:val="00EE31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1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1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1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1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31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1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16A"/>
    <w:rPr>
      <w:b/>
      <w:smallCaps/>
    </w:rPr>
  </w:style>
  <w:style w:type="paragraph" w:customStyle="1" w:styleId="TableListNumber">
    <w:name w:val="Table List Number"/>
    <w:basedOn w:val="ListNumber"/>
    <w:rsid w:val="00EE31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1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16A"/>
    <w:pPr>
      <w:numPr>
        <w:numId w:val="7"/>
      </w:numPr>
    </w:pPr>
  </w:style>
  <w:style w:type="paragraph" w:customStyle="1" w:styleId="ListAlpha2">
    <w:name w:val="List Alpha 2"/>
    <w:basedOn w:val="List2"/>
    <w:rsid w:val="00EE316A"/>
    <w:pPr>
      <w:numPr>
        <w:numId w:val="6"/>
      </w:numPr>
    </w:pPr>
  </w:style>
  <w:style w:type="paragraph" w:styleId="List2">
    <w:name w:val="List 2"/>
    <w:basedOn w:val="BodyText"/>
    <w:rsid w:val="00EE31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1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1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1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1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1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316A"/>
    <w:pPr>
      <w:numPr>
        <w:numId w:val="2"/>
      </w:numPr>
    </w:pPr>
  </w:style>
  <w:style w:type="paragraph" w:styleId="ListContinue2">
    <w:name w:val="List Continue 2"/>
    <w:basedOn w:val="List2"/>
    <w:rsid w:val="00EE316A"/>
    <w:pPr>
      <w:ind w:firstLine="0"/>
    </w:pPr>
  </w:style>
  <w:style w:type="paragraph" w:styleId="ListContinue3">
    <w:name w:val="List Continue 3"/>
    <w:basedOn w:val="List3"/>
    <w:rsid w:val="00EE316A"/>
    <w:pPr>
      <w:ind w:left="1021" w:firstLine="0"/>
    </w:pPr>
  </w:style>
  <w:style w:type="paragraph" w:styleId="ListContinue4">
    <w:name w:val="List Continue 4"/>
    <w:basedOn w:val="List4"/>
    <w:rsid w:val="00EE316A"/>
    <w:pPr>
      <w:ind w:firstLine="0"/>
    </w:pPr>
  </w:style>
  <w:style w:type="paragraph" w:styleId="ListContinue5">
    <w:name w:val="List Continue 5"/>
    <w:basedOn w:val="List5"/>
    <w:rsid w:val="00EE316A"/>
    <w:pPr>
      <w:ind w:firstLine="0"/>
    </w:pPr>
  </w:style>
  <w:style w:type="paragraph" w:styleId="ListNumber3">
    <w:name w:val="List Number 3"/>
    <w:basedOn w:val="List3"/>
    <w:rsid w:val="00EE316A"/>
    <w:pPr>
      <w:numPr>
        <w:numId w:val="3"/>
      </w:numPr>
    </w:pPr>
  </w:style>
  <w:style w:type="paragraph" w:styleId="ListNumber4">
    <w:name w:val="List Number 4"/>
    <w:basedOn w:val="List4"/>
    <w:rsid w:val="00EE316A"/>
    <w:pPr>
      <w:numPr>
        <w:numId w:val="4"/>
      </w:numPr>
    </w:pPr>
  </w:style>
  <w:style w:type="paragraph" w:styleId="ListNumber5">
    <w:name w:val="List Number 5"/>
    <w:basedOn w:val="List5"/>
    <w:rsid w:val="00EE316A"/>
    <w:pPr>
      <w:numPr>
        <w:numId w:val="5"/>
      </w:numPr>
    </w:pPr>
  </w:style>
  <w:style w:type="paragraph" w:styleId="BlockText">
    <w:name w:val="Block Text"/>
    <w:basedOn w:val="Normal"/>
    <w:rsid w:val="00EE31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1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16A"/>
    <w:rPr>
      <w:sz w:val="16"/>
      <w:vertAlign w:val="superscript"/>
    </w:rPr>
  </w:style>
  <w:style w:type="character" w:customStyle="1" w:styleId="Symbols">
    <w:name w:val="Symbols"/>
    <w:basedOn w:val="DefaultParagraphFont"/>
    <w:rsid w:val="00EE316A"/>
    <w:rPr>
      <w:rFonts w:ascii="Symbol" w:hAnsi="Symbol"/>
    </w:rPr>
  </w:style>
  <w:style w:type="character" w:customStyle="1" w:styleId="MenuOptions">
    <w:name w:val="Menu Options"/>
    <w:basedOn w:val="DefaultParagraphFont"/>
    <w:rsid w:val="00EE31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16A"/>
    <w:rPr>
      <w:b/>
    </w:rPr>
  </w:style>
  <w:style w:type="character" w:customStyle="1" w:styleId="Underlined">
    <w:name w:val="Underlined"/>
    <w:basedOn w:val="DefaultParagraphFont"/>
    <w:rsid w:val="00EE316A"/>
    <w:rPr>
      <w:u w:val="single"/>
    </w:rPr>
  </w:style>
  <w:style w:type="paragraph" w:customStyle="1" w:styleId="TableBodyTextRight">
    <w:name w:val="Table Body Text Right"/>
    <w:basedOn w:val="TableBodyText"/>
    <w:rsid w:val="00EE31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16A"/>
    <w:rPr>
      <w:sz w:val="18"/>
    </w:rPr>
  </w:style>
  <w:style w:type="paragraph" w:customStyle="1" w:styleId="BodySmallRight">
    <w:name w:val="Body Small Right"/>
    <w:basedOn w:val="BodyTextRight"/>
    <w:rsid w:val="00EE316A"/>
    <w:rPr>
      <w:sz w:val="18"/>
      <w:szCs w:val="18"/>
    </w:rPr>
  </w:style>
  <w:style w:type="paragraph" w:customStyle="1" w:styleId="MarginEdition">
    <w:name w:val="Margin Edition"/>
    <w:basedOn w:val="MarginNote"/>
    <w:rsid w:val="00EE31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16A"/>
    <w:rPr>
      <w:sz w:val="2"/>
      <w:szCs w:val="2"/>
    </w:rPr>
  </w:style>
  <w:style w:type="character" w:customStyle="1" w:styleId="Small">
    <w:name w:val="Small"/>
    <w:basedOn w:val="DefaultParagraphFont"/>
    <w:rsid w:val="00EE316A"/>
    <w:rPr>
      <w:sz w:val="16"/>
    </w:rPr>
  </w:style>
  <w:style w:type="paragraph" w:customStyle="1" w:styleId="WideTable">
    <w:name w:val="Wide Table"/>
    <w:basedOn w:val="Normal"/>
    <w:rsid w:val="00EE31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16A"/>
  </w:style>
  <w:style w:type="paragraph" w:styleId="Quote">
    <w:name w:val="Quote"/>
    <w:basedOn w:val="Heading1"/>
    <w:link w:val="QuoteChar"/>
    <w:qFormat/>
    <w:rsid w:val="00EE31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1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16A"/>
    <w:pPr>
      <w:pageBreakBefore/>
    </w:pPr>
  </w:style>
  <w:style w:type="paragraph" w:customStyle="1" w:styleId="Border">
    <w:name w:val="Border"/>
    <w:basedOn w:val="Normal"/>
    <w:qFormat/>
    <w:rsid w:val="00EE31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1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1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1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1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1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1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1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1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16A"/>
    <w:rPr>
      <w:u w:val="single"/>
    </w:rPr>
  </w:style>
  <w:style w:type="character" w:customStyle="1" w:styleId="BoldandItalics">
    <w:name w:val="Bold and Italics"/>
    <w:qFormat/>
    <w:rsid w:val="00EE316A"/>
    <w:rPr>
      <w:b/>
      <w:i/>
      <w:u w:val="none"/>
    </w:rPr>
  </w:style>
  <w:style w:type="paragraph" w:styleId="BalloonText">
    <w:name w:val="Balloon Text"/>
    <w:basedOn w:val="Normal"/>
    <w:link w:val="BalloonTextChar"/>
    <w:rsid w:val="00EE3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1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1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1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1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1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16A"/>
    <w:pPr>
      <w:spacing w:before="0" w:after="0"/>
    </w:pPr>
  </w:style>
  <w:style w:type="paragraph" w:customStyle="1" w:styleId="BodyTextBold">
    <w:name w:val="Body Text Bold"/>
    <w:basedOn w:val="BodyText"/>
    <w:qFormat/>
    <w:rsid w:val="00EE316A"/>
    <w:rPr>
      <w:b/>
    </w:rPr>
  </w:style>
  <w:style w:type="character" w:styleId="Hyperlink">
    <w:name w:val="Hyperlink"/>
    <w:basedOn w:val="DefaultParagraphFont"/>
    <w:uiPriority w:val="99"/>
    <w:unhideWhenUsed/>
    <w:rsid w:val="001E56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5149</Characters>
  <Application>Microsoft Office Word</Application>
  <DocSecurity>0</DocSecurity>
  <Lines>214</Lines>
  <Paragraphs>102</Paragraphs>
  <ScaleCrop>false</ScaleCrop>
  <Company>Author-it Software Corporation Ltd.</Company>
  <LinksUpToDate>false</LinksUpToDate>
  <CharactersWithSpaces>5859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UEPOPS424 Coordinate local H.V. networks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2021-04-21T08:02:00Z</dcterms:created>
  <dcterms:modified xsi:type="dcterms:W3CDTF">2021-04-21T08:02:00Z</dcterms:modified>
</cp:coreProperties>
</file>