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A11" w:rsidP="00935A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UEPOPS422 Schedule generation</w:t>
      </w:r>
      <w:r>
        <w:fldChar w:fldCharType="end"/>
      </w:r>
    </w:p>
    <w:p w:rsidR="00935A11" w:rsidP="00935A11">
      <w:pPr>
        <w:pStyle w:val="Version"/>
        <w:sectPr w:rsidSect="00F97F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F06" w:rsidP="00F97F06">
      <w:pPr>
        <w:pStyle w:val="SuperHeading"/>
      </w:pPr>
      <w:r w:rsidRPr="00F97F06">
        <w:t>UEPOPS422 Schedule generation</w:t>
      </w:r>
    </w:p>
    <w:p w:rsidR="00000000" w:rsidRPr="00F97F06" w:rsidP="00F97F06">
      <w:pPr>
        <w:pStyle w:val="Heading1"/>
      </w:pPr>
      <w:bookmarkStart w:id="1" w:name="O_984008"/>
      <w:bookmarkEnd w:id="1"/>
      <w:r w:rsidRPr="00F97F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F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 w:rsidP="00F97F06">
            <w:pPr>
              <w:pStyle w:val="BodyText"/>
            </w:pPr>
            <w:r w:rsidRPr="00F97F06">
              <w:rPr>
                <w:rStyle w:val="SpecialBold"/>
              </w:rPr>
              <w:t>Release 1</w:t>
            </w:r>
            <w:r w:rsidRPr="00F97F06">
              <w:t>. This is the first release of this unit of competency in the UEP Generation Training Package.</w:t>
            </w:r>
          </w:p>
        </w:tc>
      </w:tr>
    </w:tbl>
    <w:p w:rsidR="00000000" w:rsidRPr="00F97F06" w:rsidP="00F97F06">
      <w:pPr>
        <w:pStyle w:val="NoPaddingFontSize1"/>
      </w:pPr>
    </w:p>
    <w:p w:rsidR="00000000" w:rsidRPr="00F97F06" w:rsidP="00F97F06">
      <w:pPr>
        <w:pStyle w:val="AllowPageBreak"/>
      </w:pPr>
    </w:p>
    <w:p w:rsidR="00000000" w:rsidRPr="00F97F06" w:rsidP="00F97F06">
      <w:pPr>
        <w:pStyle w:val="Heading1"/>
      </w:pPr>
      <w:bookmarkStart w:id="2" w:name="O_984009"/>
      <w:bookmarkEnd w:id="2"/>
      <w:r w:rsidRPr="00F97F0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F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 w:rsidP="00F97F06">
            <w:pPr>
              <w:pStyle w:val="BodyText"/>
            </w:pPr>
            <w:r w:rsidRPr="00F97F06">
              <w:t>This unit involves the skills and knowledge required to undertake the scheduling of generation plant</w:t>
            </w:r>
            <w:r w:rsidRPr="00F97F06">
              <w:t xml:space="preserve"> to meet forecast demand.</w:t>
            </w:r>
          </w:p>
          <w:p w:rsidR="00000000" w:rsidRPr="00F97F06" w:rsidP="00F97F06">
            <w:pPr>
              <w:pStyle w:val="BodyText"/>
            </w:pPr>
            <w:r w:rsidRPr="00F97F06">
              <w:t>Scheduling is the process of optimising plant operations in the power generation process. The aim is to enhance overall energy delivery over different planning and time horizons.</w:t>
            </w:r>
          </w:p>
          <w:p w:rsidR="00000000" w:rsidRPr="00F97F06" w:rsidP="00F97F06">
            <w:pPr>
              <w:pStyle w:val="BodyText"/>
            </w:pPr>
            <w:r w:rsidRPr="00F97F06">
              <w:t>Competency in this unit requires the ability to for</w:t>
            </w:r>
            <w:r w:rsidRPr="00F97F06">
              <w:t>ecast from market data, identify generation unit availability and capability, prepare generation unit schedules</w:t>
            </w:r>
            <w:r w:rsidRPr="00F97F06">
              <w:rPr>
                <w:rStyle w:val="SpecialBold"/>
              </w:rPr>
              <w:t xml:space="preserve"> </w:t>
            </w:r>
            <w:r w:rsidRPr="00F97F06">
              <w:t>and implement generation unit schedules. Individuals will, in general, work under supervision, in a power generation facility as an operator wit</w:t>
            </w:r>
            <w:r w:rsidRPr="00F97F06">
              <w:t>h responsibility for scheduling. Power generation plant operators are typically trained and authorised to isolate, prepare plant and issue permits to work.</w:t>
            </w:r>
          </w:p>
          <w:p w:rsidR="00000000" w:rsidRPr="00F97F06" w:rsidP="00F97F06">
            <w:pPr>
              <w:pStyle w:val="BodyText"/>
            </w:pPr>
            <w:r w:rsidRPr="00F97F06">
              <w:t>No licensing, legislative or certification requirements apply to this unit at the time of publicatio</w:t>
            </w:r>
            <w:r w:rsidRPr="00F97F06">
              <w:t>n.</w:t>
            </w:r>
          </w:p>
          <w:p w:rsidR="00000000" w:rsidRPr="00F97F06" w:rsidP="00F97F06">
            <w:pPr>
              <w:pStyle w:val="BodyText"/>
            </w:pPr>
            <w:r w:rsidRPr="00F97F06">
              <w:rPr>
                <w:rStyle w:val="SpecialBold"/>
              </w:rPr>
              <w:t>Note: Workplace practice</w:t>
            </w:r>
          </w:p>
          <w:p w:rsidR="00000000" w:rsidRPr="00F97F06" w:rsidP="00F97F06">
            <w:pPr>
              <w:pStyle w:val="BodyText"/>
            </w:pPr>
            <w:r w:rsidRPr="00F97F06">
              <w:t>The application of the skills and knowledge described in this unit may require a licence or training permit to practice in the workplace where work is carried out on gas and electrical installations. Additional conditions may ap</w:t>
            </w:r>
            <w:r w:rsidRPr="00F97F06">
              <w:t>ply under state and territory legislative and regulatory licensing requirements.</w:t>
            </w:r>
          </w:p>
        </w:tc>
      </w:tr>
    </w:tbl>
    <w:p w:rsidR="00000000" w:rsidRPr="00F97F06" w:rsidP="00F97F06">
      <w:pPr>
        <w:pStyle w:val="NoPaddingFontSize1"/>
      </w:pPr>
    </w:p>
    <w:p w:rsidR="00000000" w:rsidRPr="00F97F06" w:rsidP="00F97F06">
      <w:pPr>
        <w:pStyle w:val="AllowPageBreak"/>
      </w:pPr>
    </w:p>
    <w:p w:rsidR="00000000" w:rsidRPr="00F97F06" w:rsidP="00F97F06">
      <w:pPr>
        <w:pStyle w:val="Heading1"/>
      </w:pPr>
      <w:bookmarkStart w:id="3" w:name="O_984010"/>
      <w:bookmarkEnd w:id="3"/>
      <w:r w:rsidRPr="00F97F0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F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 w:rsidP="00F97F06">
            <w:pPr>
              <w:pStyle w:val="BodyText"/>
            </w:pPr>
            <w:r w:rsidRPr="00F97F06">
              <w:t>There are no prerequisite units.</w:t>
            </w:r>
          </w:p>
        </w:tc>
      </w:tr>
    </w:tbl>
    <w:p w:rsidR="00000000" w:rsidRPr="00F97F06" w:rsidP="00F97F06">
      <w:pPr>
        <w:pStyle w:val="NoPaddingFontSize1"/>
      </w:pPr>
    </w:p>
    <w:p w:rsidR="00000000" w:rsidRPr="00F97F06" w:rsidP="00F97F06">
      <w:pPr>
        <w:pStyle w:val="AllowPageBreak"/>
      </w:pPr>
    </w:p>
    <w:p w:rsidR="00000000" w:rsidRPr="00F97F06" w:rsidP="00F97F06">
      <w:pPr>
        <w:pStyle w:val="Heading1"/>
      </w:pPr>
      <w:bookmarkStart w:id="4" w:name="O_984011"/>
      <w:bookmarkEnd w:id="4"/>
      <w:r w:rsidRPr="00F97F0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F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 w:rsidP="00F97F06">
            <w:pPr>
              <w:pStyle w:val="BodyText"/>
            </w:pPr>
            <w:r w:rsidRPr="00F97F06">
              <w:t>Operations</w:t>
            </w:r>
          </w:p>
        </w:tc>
      </w:tr>
    </w:tbl>
    <w:p w:rsidR="00000000" w:rsidRPr="00F97F06" w:rsidP="00F97F06">
      <w:pPr>
        <w:pStyle w:val="NoPaddingFontSize1"/>
      </w:pPr>
    </w:p>
    <w:p w:rsidR="00000000" w:rsidRPr="00F97F06" w:rsidP="00F97F06">
      <w:pPr>
        <w:pStyle w:val="AllowPageBreak"/>
      </w:pPr>
    </w:p>
    <w:p w:rsidR="00000000" w:rsidRPr="00F97F06" w:rsidP="00F97F06">
      <w:pPr>
        <w:pStyle w:val="Heading1"/>
      </w:pPr>
      <w:bookmarkStart w:id="5" w:name="O_984012"/>
      <w:bookmarkEnd w:id="5"/>
      <w:r w:rsidRPr="00F97F0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F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 w:rsidP="00F97F06">
            <w:pPr>
              <w:pStyle w:val="BodyText"/>
            </w:pPr>
            <w:r w:rsidRPr="00F97F06">
              <w:t>Electricity generation</w:t>
            </w:r>
          </w:p>
        </w:tc>
      </w:tr>
    </w:tbl>
    <w:p w:rsidR="00000000" w:rsidRPr="00F97F06" w:rsidP="00F97F06">
      <w:pPr>
        <w:pStyle w:val="NoPaddingFontSize1"/>
      </w:pPr>
    </w:p>
    <w:p w:rsidR="00000000" w:rsidRPr="00F97F06" w:rsidP="00F97F06">
      <w:pPr>
        <w:pStyle w:val="AllowPageBreak"/>
      </w:pPr>
    </w:p>
    <w:p w:rsidR="00000000" w:rsidRPr="00F97F06" w:rsidP="00F97F06">
      <w:pPr>
        <w:pStyle w:val="Heading1"/>
      </w:pPr>
      <w:bookmarkStart w:id="6" w:name="O_984013"/>
      <w:bookmarkEnd w:id="6"/>
      <w:r w:rsidRPr="00F97F0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97F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 w:rsidP="00F97F06">
            <w:pPr>
              <w:pStyle w:val="BodyText"/>
            </w:pPr>
            <w:r w:rsidRPr="00F97F0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rPr>
                <w:rStyle w:val="SpecialBold"/>
              </w:rPr>
              <w:t>PERFORMANCE CRITERIA</w:t>
            </w:r>
          </w:p>
        </w:tc>
      </w:tr>
      <w:tr w:rsidTr="00F97F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t>Performance criteria describe the performance needed to demonstrate achievement of the element.</w:t>
            </w:r>
          </w:p>
        </w:tc>
      </w:tr>
      <w:tr w:rsidTr="00F97F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 w:rsidP="00F97F06">
            <w:pPr>
              <w:pStyle w:val="BodyText"/>
            </w:pPr>
            <w:r w:rsidRPr="00F97F0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 w:rsidP="00F97F06">
            <w:pPr>
              <w:pStyle w:val="BodyText"/>
            </w:pPr>
            <w:r w:rsidRPr="00F97F06">
              <w:rPr>
                <w:rStyle w:val="SpecialBold"/>
              </w:rPr>
              <w:t>Forecast from market data</w:t>
            </w:r>
            <w:r w:rsidRPr="00F97F06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t>Information on all variables which have the potential to affect generation demand is obtained and employed, in accordance with workplace procedures, to enable a forecast</w:t>
            </w:r>
          </w:p>
        </w:tc>
      </w:tr>
      <w:tr w:rsidTr="00F97F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t>Forecast prediction is based on the interpretation of relevant information,</w:t>
            </w:r>
            <w:r w:rsidRPr="00F97F06">
              <w:t xml:space="preserve"> in accordance with workplace procedures</w:t>
            </w:r>
          </w:p>
        </w:tc>
      </w:tr>
      <w:tr w:rsidTr="00F97F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t>Forecast outcomes are produced in a time frame that enables electricity system security and operational criteria to be maintained, in accordance with workplace procedures</w:t>
            </w:r>
          </w:p>
        </w:tc>
      </w:tr>
      <w:tr w:rsidTr="00F97F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t xml:space="preserve">Forecast prediction is continuously assessed, in accordance with workplace procedures, against real time trends and adjustments are made </w:t>
            </w:r>
          </w:p>
        </w:tc>
      </w:tr>
      <w:tr w:rsidTr="00F97F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 w:rsidP="00F97F06">
            <w:pPr>
              <w:pStyle w:val="BodyText"/>
            </w:pPr>
            <w:r w:rsidRPr="00F97F0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 w:rsidP="00F97F06">
            <w:pPr>
              <w:pStyle w:val="BodyText"/>
            </w:pPr>
            <w:r w:rsidRPr="00F97F06">
              <w:rPr>
                <w:rStyle w:val="SpecialBold"/>
              </w:rPr>
              <w:t>Identify unit availability and capability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t>Information integrity is confirmed, in accordance with workplace proc</w:t>
            </w:r>
            <w:r w:rsidRPr="00F97F06">
              <w:t>edures, and deficiencies are detected and rectified</w:t>
            </w:r>
          </w:p>
        </w:tc>
      </w:tr>
      <w:tr w:rsidTr="00F97F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t>Information is processed and recorded, in accordance with workplace procedures, in a time frame that enables scheduling to take place</w:t>
            </w:r>
          </w:p>
        </w:tc>
      </w:tr>
      <w:tr w:rsidTr="00F97F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t>Information on all factors which have the potential to affect generation unit status is obtained, in accordance with workplace procedures</w:t>
            </w:r>
          </w:p>
        </w:tc>
      </w:tr>
      <w:tr w:rsidTr="00F97F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t>Communication is maintained with remote and independent power generators, in accordance with workplace procedur</w:t>
            </w:r>
            <w:r w:rsidRPr="00F97F06">
              <w:t>es</w:t>
            </w:r>
          </w:p>
        </w:tc>
      </w:tr>
      <w:tr w:rsidTr="00F97F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t>Power generation plant maintenance commitments are incorporated into setting priorities for committing generation units scheduling, in accordance with workplace procedures</w:t>
            </w:r>
          </w:p>
        </w:tc>
      </w:tr>
      <w:tr w:rsidTr="00F97F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t>Generation plant testing commitments are</w:t>
            </w:r>
            <w:r w:rsidRPr="00F97F06">
              <w:t xml:space="preserve"> incorporated into setting scheduling priorities, in accordance with workplace procedures for committing units</w:t>
            </w:r>
          </w:p>
        </w:tc>
      </w:tr>
      <w:tr w:rsidTr="00F97F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t>Power station generation plant problems are accurately assessed, in accordance with workplace procedures, for impact on generation unit co</w:t>
            </w:r>
            <w:r w:rsidRPr="00F97F06">
              <w:t xml:space="preserve">mmitments and scheduling </w:t>
            </w:r>
            <w:r w:rsidRPr="00F97F06">
              <w:t>requirements</w:t>
            </w:r>
          </w:p>
        </w:tc>
      </w:tr>
      <w:tr w:rsidTr="00F97F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 w:rsidP="00F97F06">
            <w:pPr>
              <w:pStyle w:val="BodyText"/>
            </w:pPr>
            <w:r w:rsidRPr="00F97F0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 w:rsidP="00F97F06">
            <w:pPr>
              <w:pStyle w:val="BodyText"/>
            </w:pPr>
            <w:r w:rsidRPr="00F97F06">
              <w:rPr>
                <w:rStyle w:val="SpecialBold"/>
              </w:rPr>
              <w:t>Prepare generation unit schedules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t xml:space="preserve">Base load generation is scheduled, in accordance with workplace procedures and contractual obligations  </w:t>
            </w:r>
          </w:p>
        </w:tc>
      </w:tr>
      <w:tr w:rsidTr="00F97F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t>Electricity system security criteria is applied and met, in accordance with workplace procedures</w:t>
            </w:r>
          </w:p>
        </w:tc>
      </w:tr>
      <w:tr w:rsidTr="00F97F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t>Schedule is produced and applied, in accordance with workplace procedures, to allow for power generation plant movements to occur within required timefr</w:t>
            </w:r>
            <w:r w:rsidRPr="00F97F06">
              <w:t>ames</w:t>
            </w:r>
          </w:p>
        </w:tc>
      </w:tr>
      <w:tr w:rsidTr="00F97F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 w:rsidP="00F97F06">
            <w:pPr>
              <w:pStyle w:val="BodyText"/>
            </w:pPr>
            <w:r w:rsidRPr="00F97F0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 w:rsidP="00F97F06">
            <w:pPr>
              <w:pStyle w:val="BodyText"/>
            </w:pPr>
            <w:r w:rsidRPr="00F97F06">
              <w:rPr>
                <w:rStyle w:val="SpecialBold"/>
              </w:rPr>
              <w:t>Implement generation unit schedules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t>Circumstances resulting in unexpected changes to demand are identified and managed, in accordance with workplace procedures and electricity system requirements</w:t>
            </w:r>
          </w:p>
        </w:tc>
      </w:tr>
      <w:tr w:rsidTr="00F97F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t xml:space="preserve">Transmission system losses are identified and minimised, in accordance with workplace procedures and electricity system requirements </w:t>
            </w:r>
          </w:p>
        </w:tc>
      </w:tr>
      <w:tr w:rsidTr="00F97F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t>Transmission and generation system status changes are identified and accommodated, in accordance with workplace pro</w:t>
            </w:r>
            <w:r w:rsidRPr="00F97F06">
              <w:t xml:space="preserve">cedures and electricity system requirements </w:t>
            </w:r>
          </w:p>
        </w:tc>
      </w:tr>
      <w:tr w:rsidTr="00F97F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t xml:space="preserve">Fuel supply status changes are identified and accommodated, in accordance with workplace procedures and electricity system requirements </w:t>
            </w:r>
          </w:p>
        </w:tc>
      </w:tr>
      <w:tr w:rsidTr="00F97F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t>Generation outputs are monitored, in accordance with workpla</w:t>
            </w:r>
            <w:r w:rsidRPr="00F97F06">
              <w:t xml:space="preserve">ce procedures and electricity system requirements </w:t>
            </w:r>
          </w:p>
        </w:tc>
      </w:tr>
      <w:tr w:rsidTr="00F97F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t xml:space="preserve">Power generation plant problems are assessed, in accordance with workplace procedures, and impact on generation unit scheduling and electricity system requirements </w:t>
            </w:r>
          </w:p>
        </w:tc>
      </w:tr>
      <w:tr w:rsidTr="00F97F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t xml:space="preserve">Electricity system fault levels and transmission plant load levels are identified and not exceeded, in accordance with workplace procedures and electricity system requirements </w:t>
            </w:r>
          </w:p>
        </w:tc>
      </w:tr>
      <w:tr w:rsidTr="00F97F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t>Scheduling of generation units is timed to optimise electricity system e</w:t>
            </w:r>
            <w:r w:rsidRPr="00F97F06">
              <w:t xml:space="preserve">fficiency, in accordance with workplace procedures </w:t>
            </w:r>
          </w:p>
        </w:tc>
      </w:tr>
      <w:tr w:rsidTr="00F97F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F06">
            <w:pPr>
              <w:pStyle w:val="BodyText"/>
              <w:rPr>
                <w:lang w:val="en-NZ"/>
              </w:rPr>
            </w:pPr>
            <w:r w:rsidRPr="00F97F06">
              <w:rPr>
                <w:rStyle w:val="SpecialBold"/>
              </w:rPr>
              <w:t>4.9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 w:rsidP="00F97F06">
            <w:pPr>
              <w:pStyle w:val="BodyText"/>
            </w:pPr>
            <w:r w:rsidRPr="00F97F06">
              <w:t xml:space="preserve">Scheduling information is recorded and communicated to all stakeholders, in accordance with workplace procedures and electricity system requirements </w:t>
            </w:r>
          </w:p>
        </w:tc>
      </w:tr>
    </w:tbl>
    <w:p w:rsidR="00000000" w:rsidRPr="00F97F06" w:rsidP="00F97F06">
      <w:pPr>
        <w:pStyle w:val="NoPaddingFontSize1"/>
      </w:pPr>
    </w:p>
    <w:p w:rsidR="00000000" w:rsidRPr="00F97F06" w:rsidP="00F97F06">
      <w:pPr>
        <w:pStyle w:val="AllowPageBreak"/>
      </w:pPr>
    </w:p>
    <w:p w:rsidR="00000000" w:rsidRPr="00F97F06" w:rsidP="00F97F06">
      <w:pPr>
        <w:pStyle w:val="Heading1"/>
      </w:pPr>
      <w:bookmarkStart w:id="7" w:name="O_984014"/>
      <w:bookmarkEnd w:id="7"/>
      <w:r w:rsidRPr="00F97F0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F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 w:rsidP="00F97F06">
            <w:pPr>
              <w:pStyle w:val="BodyText"/>
            </w:pPr>
            <w:r w:rsidRPr="00F97F06">
              <w:t>Foundation</w:t>
            </w:r>
            <w:r w:rsidRPr="00F97F06">
              <w:t xml:space="preserve"> skills essential to performance are explicit in the performance criteria of this unit of competency.</w:t>
            </w:r>
          </w:p>
        </w:tc>
      </w:tr>
    </w:tbl>
    <w:p w:rsidR="00000000" w:rsidRPr="00F97F06" w:rsidP="00F97F06">
      <w:pPr>
        <w:pStyle w:val="NoPaddingFontSize1"/>
      </w:pPr>
    </w:p>
    <w:p w:rsidR="00000000" w:rsidRPr="00F97F06" w:rsidP="00F97F06">
      <w:pPr>
        <w:pStyle w:val="AllowPageBreak"/>
      </w:pPr>
    </w:p>
    <w:p w:rsidR="00000000" w:rsidRPr="00F97F06" w:rsidP="00F97F06">
      <w:pPr>
        <w:pStyle w:val="Heading1"/>
      </w:pPr>
      <w:bookmarkStart w:id="8" w:name="O_984015"/>
      <w:bookmarkEnd w:id="8"/>
      <w:r w:rsidRPr="00F97F0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F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 w:rsidP="00F97F06">
            <w:pPr>
              <w:pStyle w:val="BodyText"/>
            </w:pPr>
            <w:r w:rsidRPr="00F97F06">
              <w:t>Range is restricted to essential operating conditions and any other variables essential to the work environment.</w:t>
            </w:r>
          </w:p>
          <w:p w:rsidR="00000000" w:rsidRPr="00F97F06" w:rsidP="00F97F06">
            <w:pPr>
              <w:pStyle w:val="BodyText"/>
            </w:pPr>
            <w:r w:rsidRPr="00F97F06">
              <w:t>Non-essential conditions may be found in the Companion Volume Implementation Guide.</w:t>
            </w:r>
          </w:p>
        </w:tc>
      </w:tr>
    </w:tbl>
    <w:p w:rsidR="00000000" w:rsidRPr="00F97F06" w:rsidP="00F97F06">
      <w:pPr>
        <w:pStyle w:val="NoPaddingFontSize1"/>
      </w:pPr>
    </w:p>
    <w:p w:rsidR="00000000" w:rsidRPr="00F97F06" w:rsidP="00F97F06">
      <w:pPr>
        <w:pStyle w:val="AllowPageBreak"/>
      </w:pPr>
    </w:p>
    <w:p w:rsidR="00000000" w:rsidRPr="00F97F06" w:rsidP="00F97F06">
      <w:pPr>
        <w:pStyle w:val="Heading1"/>
      </w:pPr>
      <w:bookmarkStart w:id="9" w:name="O_984016"/>
      <w:bookmarkEnd w:id="9"/>
      <w:r w:rsidRPr="00F97F0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F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F06" w:rsidP="00F97F06">
            <w:pPr>
              <w:pStyle w:val="BodyText"/>
            </w:pPr>
            <w:r w:rsidRPr="00F97F06">
              <w:t>This unit replaces and is equivalent to UEPOPS422B Schedule generation.</w:t>
            </w:r>
          </w:p>
        </w:tc>
      </w:tr>
    </w:tbl>
    <w:p w:rsidR="00000000" w:rsidRPr="00F97F06" w:rsidP="00F97F06">
      <w:pPr>
        <w:pStyle w:val="NoPaddingFontSize1"/>
      </w:pPr>
    </w:p>
    <w:p w:rsidR="00000000" w:rsidRPr="00F97F06" w:rsidP="00F97F06">
      <w:pPr>
        <w:pStyle w:val="AllowPageBreak"/>
      </w:pPr>
    </w:p>
    <w:p w:rsidR="00000000" w:rsidRPr="00F97F06" w:rsidP="00F97F06">
      <w:pPr>
        <w:pStyle w:val="Heading1"/>
      </w:pPr>
      <w:bookmarkStart w:id="10" w:name="O_984023"/>
      <w:bookmarkEnd w:id="10"/>
      <w:r w:rsidRPr="00F97F06">
        <w:t>Links</w:t>
      </w:r>
    </w:p>
    <w:p w:rsidR="00000000" w:rsidRPr="00F97F06" w:rsidP="00935A11">
      <w:pPr>
        <w:pStyle w:val="BodyText"/>
      </w:pPr>
      <w:r w:rsidRPr="00F97F06">
        <w:t>Companion Volume implementation</w:t>
      </w:r>
      <w:r w:rsidRPr="00F97F06">
        <w:t xml:space="preserve">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C610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97F06" w:rsidP="00F97F06"/>
    <w:sectPr w:rsidSect="00F97F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F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F06" w:rsidRPr="00935A11" w:rsidP="00935A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F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11" w:rsidP="00F97F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5A11" w:rsidP="00F97F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35A11" w:rsidP="00F97F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F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F06" w:rsidRPr="00935A11" w:rsidP="00935A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F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11" w:rsidRPr="002D2AF8" w:rsidP="00F97F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UEPOPS422 Schedule generation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935A11" w:rsidP="00F97F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F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F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F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F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F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F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F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F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F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F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F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F06"/>
  </w:style>
  <w:style w:type="character" w:customStyle="1" w:styleId="Heading1Char">
    <w:name w:val="Heading 1 Char"/>
    <w:basedOn w:val="DefaultParagraphFont"/>
    <w:link w:val="Heading1"/>
    <w:rsid w:val="00F97F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F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F0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97F06"/>
    <w:rPr>
      <w:b/>
      <w:spacing w:val="0"/>
    </w:rPr>
  </w:style>
  <w:style w:type="paragraph" w:customStyle="1" w:styleId="SuperHeading">
    <w:name w:val="SuperHeading"/>
    <w:basedOn w:val="Normal"/>
    <w:rsid w:val="00F97F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7F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97F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F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F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F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F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F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F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F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F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F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F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F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F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F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F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F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F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F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7F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7F0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7F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7F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F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F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7F0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7F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F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F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F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F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F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F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F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F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7F06"/>
    <w:rPr>
      <w:i/>
    </w:rPr>
  </w:style>
  <w:style w:type="paragraph" w:styleId="Caption">
    <w:name w:val="caption"/>
    <w:basedOn w:val="BodyText"/>
    <w:next w:val="Normal"/>
    <w:qFormat/>
    <w:rsid w:val="00F97F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F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F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F06"/>
  </w:style>
  <w:style w:type="paragraph" w:styleId="TableofFigures">
    <w:name w:val="table of figures"/>
    <w:basedOn w:val="Normal"/>
    <w:next w:val="Normal"/>
    <w:semiHidden/>
    <w:rsid w:val="00F97F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F0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97F06"/>
    <w:rPr>
      <w:rFonts w:ascii="Wingdings" w:hAnsi="Wingdings"/>
    </w:rPr>
  </w:style>
  <w:style w:type="paragraph" w:customStyle="1" w:styleId="TableHeading">
    <w:name w:val="Table Heading"/>
    <w:basedOn w:val="HeadingBase"/>
    <w:rsid w:val="00F97F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7F06"/>
    <w:rPr>
      <w:color w:val="0033CC"/>
      <w:u w:val="none"/>
    </w:rPr>
  </w:style>
  <w:style w:type="paragraph" w:customStyle="1" w:styleId="BodyTextRight">
    <w:name w:val="Body Text Right"/>
    <w:basedOn w:val="BodyText"/>
    <w:rsid w:val="00F97F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F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F0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F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F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F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F06"/>
    <w:rPr>
      <w:sz w:val="32"/>
    </w:rPr>
  </w:style>
  <w:style w:type="paragraph" w:customStyle="1" w:styleId="HeadingProcedure">
    <w:name w:val="Heading Procedure"/>
    <w:basedOn w:val="HeadingBase"/>
    <w:next w:val="Normal"/>
    <w:rsid w:val="00F97F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F06"/>
    <w:pPr>
      <w:spacing w:before="60" w:after="60"/>
    </w:pPr>
  </w:style>
  <w:style w:type="paragraph" w:styleId="ListContinue">
    <w:name w:val="List Continue"/>
    <w:basedOn w:val="List"/>
    <w:rsid w:val="00F97F06"/>
    <w:pPr>
      <w:ind w:firstLine="0"/>
    </w:pPr>
  </w:style>
  <w:style w:type="paragraph" w:customStyle="1" w:styleId="ListNote">
    <w:name w:val="List Note"/>
    <w:basedOn w:val="List"/>
    <w:rsid w:val="00F97F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F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F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F06"/>
    <w:rPr>
      <w:rFonts w:ascii="Courier New" w:hAnsi="Courier New"/>
    </w:rPr>
  </w:style>
  <w:style w:type="paragraph" w:customStyle="1" w:styleId="NoteBullet">
    <w:name w:val="Note Bullet"/>
    <w:basedOn w:val="Note"/>
    <w:rsid w:val="00F97F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F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F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F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F0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97F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F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F06"/>
    <w:rPr>
      <w:b/>
      <w:smallCaps/>
    </w:rPr>
  </w:style>
  <w:style w:type="paragraph" w:customStyle="1" w:styleId="TableListNumber">
    <w:name w:val="Table List Number"/>
    <w:basedOn w:val="ListNumber"/>
    <w:rsid w:val="00F97F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F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F06"/>
    <w:pPr>
      <w:numPr>
        <w:numId w:val="7"/>
      </w:numPr>
    </w:pPr>
  </w:style>
  <w:style w:type="paragraph" w:customStyle="1" w:styleId="ListAlpha2">
    <w:name w:val="List Alpha 2"/>
    <w:basedOn w:val="List2"/>
    <w:rsid w:val="00F97F06"/>
    <w:pPr>
      <w:numPr>
        <w:numId w:val="6"/>
      </w:numPr>
    </w:pPr>
  </w:style>
  <w:style w:type="paragraph" w:styleId="List2">
    <w:name w:val="List 2"/>
    <w:basedOn w:val="BodyText"/>
    <w:rsid w:val="00F97F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F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F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F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F0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F0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97F06"/>
    <w:pPr>
      <w:numPr>
        <w:numId w:val="2"/>
      </w:numPr>
    </w:pPr>
  </w:style>
  <w:style w:type="paragraph" w:styleId="ListContinue2">
    <w:name w:val="List Continue 2"/>
    <w:basedOn w:val="List2"/>
    <w:rsid w:val="00F97F06"/>
    <w:pPr>
      <w:ind w:firstLine="0"/>
    </w:pPr>
  </w:style>
  <w:style w:type="paragraph" w:styleId="ListContinue3">
    <w:name w:val="List Continue 3"/>
    <w:basedOn w:val="List3"/>
    <w:rsid w:val="00F97F06"/>
    <w:pPr>
      <w:ind w:left="1021" w:firstLine="0"/>
    </w:pPr>
  </w:style>
  <w:style w:type="paragraph" w:styleId="ListContinue4">
    <w:name w:val="List Continue 4"/>
    <w:basedOn w:val="List4"/>
    <w:rsid w:val="00F97F06"/>
    <w:pPr>
      <w:ind w:firstLine="0"/>
    </w:pPr>
  </w:style>
  <w:style w:type="paragraph" w:styleId="ListContinue5">
    <w:name w:val="List Continue 5"/>
    <w:basedOn w:val="List5"/>
    <w:rsid w:val="00F97F06"/>
    <w:pPr>
      <w:ind w:firstLine="0"/>
    </w:pPr>
  </w:style>
  <w:style w:type="paragraph" w:styleId="ListNumber3">
    <w:name w:val="List Number 3"/>
    <w:basedOn w:val="List3"/>
    <w:rsid w:val="00F97F06"/>
    <w:pPr>
      <w:numPr>
        <w:numId w:val="3"/>
      </w:numPr>
    </w:pPr>
  </w:style>
  <w:style w:type="paragraph" w:styleId="ListNumber4">
    <w:name w:val="List Number 4"/>
    <w:basedOn w:val="List4"/>
    <w:rsid w:val="00F97F06"/>
    <w:pPr>
      <w:numPr>
        <w:numId w:val="4"/>
      </w:numPr>
    </w:pPr>
  </w:style>
  <w:style w:type="paragraph" w:styleId="ListNumber5">
    <w:name w:val="List Number 5"/>
    <w:basedOn w:val="List5"/>
    <w:rsid w:val="00F97F06"/>
    <w:pPr>
      <w:numPr>
        <w:numId w:val="5"/>
      </w:numPr>
    </w:pPr>
  </w:style>
  <w:style w:type="paragraph" w:styleId="BlockText">
    <w:name w:val="Block Text"/>
    <w:basedOn w:val="Normal"/>
    <w:rsid w:val="00F97F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F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F06"/>
    <w:rPr>
      <w:sz w:val="16"/>
      <w:vertAlign w:val="superscript"/>
    </w:rPr>
  </w:style>
  <w:style w:type="character" w:customStyle="1" w:styleId="Symbols">
    <w:name w:val="Symbols"/>
    <w:basedOn w:val="DefaultParagraphFont"/>
    <w:rsid w:val="00F97F06"/>
    <w:rPr>
      <w:rFonts w:ascii="Symbol" w:hAnsi="Symbol"/>
    </w:rPr>
  </w:style>
  <w:style w:type="character" w:customStyle="1" w:styleId="MenuOptions">
    <w:name w:val="Menu Options"/>
    <w:basedOn w:val="DefaultParagraphFont"/>
    <w:rsid w:val="00F97F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F06"/>
    <w:rPr>
      <w:b/>
    </w:rPr>
  </w:style>
  <w:style w:type="character" w:customStyle="1" w:styleId="Underlined">
    <w:name w:val="Underlined"/>
    <w:basedOn w:val="DefaultParagraphFont"/>
    <w:rsid w:val="00F97F06"/>
    <w:rPr>
      <w:u w:val="single"/>
    </w:rPr>
  </w:style>
  <w:style w:type="paragraph" w:customStyle="1" w:styleId="TableBodyTextRight">
    <w:name w:val="Table Body Text Right"/>
    <w:basedOn w:val="TableBodyText"/>
    <w:rsid w:val="00F97F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F06"/>
    <w:rPr>
      <w:sz w:val="18"/>
    </w:rPr>
  </w:style>
  <w:style w:type="paragraph" w:customStyle="1" w:styleId="BodySmallRight">
    <w:name w:val="Body Small Right"/>
    <w:basedOn w:val="BodyTextRight"/>
    <w:rsid w:val="00F97F06"/>
    <w:rPr>
      <w:sz w:val="18"/>
      <w:szCs w:val="18"/>
    </w:rPr>
  </w:style>
  <w:style w:type="paragraph" w:customStyle="1" w:styleId="MarginEdition">
    <w:name w:val="Margin Edition"/>
    <w:basedOn w:val="MarginNote"/>
    <w:rsid w:val="00F97F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F06"/>
    <w:rPr>
      <w:sz w:val="2"/>
      <w:szCs w:val="2"/>
    </w:rPr>
  </w:style>
  <w:style w:type="character" w:customStyle="1" w:styleId="Small">
    <w:name w:val="Small"/>
    <w:basedOn w:val="DefaultParagraphFont"/>
    <w:rsid w:val="00F97F06"/>
    <w:rPr>
      <w:sz w:val="16"/>
    </w:rPr>
  </w:style>
  <w:style w:type="paragraph" w:customStyle="1" w:styleId="WideTable">
    <w:name w:val="Wide Table"/>
    <w:basedOn w:val="Normal"/>
    <w:rsid w:val="00F97F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F06"/>
  </w:style>
  <w:style w:type="paragraph" w:styleId="Quote">
    <w:name w:val="Quote"/>
    <w:basedOn w:val="Heading1"/>
    <w:link w:val="QuoteChar"/>
    <w:qFormat/>
    <w:rsid w:val="00F97F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F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F06"/>
    <w:pPr>
      <w:pageBreakBefore/>
    </w:pPr>
  </w:style>
  <w:style w:type="paragraph" w:customStyle="1" w:styleId="Border">
    <w:name w:val="Border"/>
    <w:basedOn w:val="Normal"/>
    <w:qFormat/>
    <w:rsid w:val="00F97F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F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F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F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F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F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F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F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F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F06"/>
    <w:rPr>
      <w:u w:val="single"/>
    </w:rPr>
  </w:style>
  <w:style w:type="character" w:customStyle="1" w:styleId="BoldandItalics">
    <w:name w:val="Bold and Italics"/>
    <w:qFormat/>
    <w:rsid w:val="00F97F06"/>
    <w:rPr>
      <w:b/>
      <w:i/>
      <w:u w:val="none"/>
    </w:rPr>
  </w:style>
  <w:style w:type="paragraph" w:styleId="BalloonText">
    <w:name w:val="Balloon Text"/>
    <w:basedOn w:val="Normal"/>
    <w:link w:val="BalloonTextChar"/>
    <w:rsid w:val="00F97F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F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F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F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F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F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F06"/>
    <w:pPr>
      <w:spacing w:before="0" w:after="0"/>
    </w:pPr>
  </w:style>
  <w:style w:type="paragraph" w:customStyle="1" w:styleId="BodyTextBold">
    <w:name w:val="Body Text Bold"/>
    <w:basedOn w:val="BodyText"/>
    <w:qFormat/>
    <w:rsid w:val="00F97F06"/>
    <w:rPr>
      <w:b/>
    </w:rPr>
  </w:style>
  <w:style w:type="character" w:styleId="Hyperlink">
    <w:name w:val="Hyperlink"/>
    <w:basedOn w:val="DefaultParagraphFont"/>
    <w:uiPriority w:val="99"/>
    <w:unhideWhenUsed/>
    <w:rsid w:val="00935A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816</Words>
  <Characters>5288</Characters>
  <Application>Microsoft Office Word</Application>
  <DocSecurity>0</DocSecurity>
  <Lines>229</Lines>
  <Paragraphs>103</Paragraphs>
  <ScaleCrop>false</ScaleCrop>
  <Company>Author-it Software Corporation Ltd.</Company>
  <LinksUpToDate>false</LinksUpToDate>
  <CharactersWithSpaces>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UEPOPS422 Schedule generation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2021-04-21T08:04:00Z</dcterms:created>
  <dcterms:modified xsi:type="dcterms:W3CDTF">2021-04-21T08:04:00Z</dcterms:modified>
</cp:coreProperties>
</file>