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419" w:rsidP="000814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UEPOPS422 Schedule generation</w:t>
      </w:r>
      <w:r>
        <w:fldChar w:fldCharType="end"/>
      </w:r>
    </w:p>
    <w:p w:rsidR="00081419" w:rsidP="00081419">
      <w:pPr>
        <w:pStyle w:val="Version"/>
        <w:sectPr w:rsidSect="00800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EFB" w:rsidP="00800EFB">
      <w:pPr>
        <w:pStyle w:val="SuperHeading"/>
      </w:pPr>
      <w:r w:rsidRPr="00800EFB">
        <w:t>UEPOPS422 Schedule generation</w:t>
      </w:r>
    </w:p>
    <w:p w:rsidR="00000000" w:rsidRPr="00800EFB" w:rsidP="00800EFB">
      <w:pPr>
        <w:pStyle w:val="Heading1"/>
      </w:pPr>
      <w:bookmarkStart w:id="1" w:name="O_984008"/>
      <w:bookmarkEnd w:id="1"/>
      <w:r w:rsidRPr="00800E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>Release 1</w:t>
            </w:r>
            <w:r w:rsidRPr="00800EFB">
              <w:t>. This is the first release of this unit of competency in the UEP Generation Training Package.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2" w:name="O_984009"/>
      <w:bookmarkEnd w:id="2"/>
      <w:r w:rsidRPr="00800E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t>This unit involves the skills and knowledge required to undertake the scheduling of generation plant</w:t>
            </w:r>
            <w:r w:rsidRPr="00800EFB">
              <w:t xml:space="preserve"> to meet forecast demand.</w:t>
            </w:r>
          </w:p>
          <w:p w:rsidR="00000000" w:rsidRPr="00800EFB" w:rsidP="00800EFB">
            <w:pPr>
              <w:pStyle w:val="BodyText"/>
            </w:pPr>
            <w:r w:rsidRPr="00800EFB">
              <w:t>Scheduling is the process of optimising plant operations in the power generation process. The aim is to enhance overall energy delivery over different planning and time horizons.</w:t>
            </w:r>
          </w:p>
          <w:p w:rsidR="00000000" w:rsidRPr="00800EFB" w:rsidP="00800EFB">
            <w:pPr>
              <w:pStyle w:val="BodyText"/>
            </w:pPr>
            <w:r w:rsidRPr="00800EFB">
              <w:t>Competency in this unit requires the ability to for</w:t>
            </w:r>
            <w:r w:rsidRPr="00800EFB">
              <w:t>ecast from market data, identify generation unit availability and capability, prepare generation unit schedules</w:t>
            </w:r>
            <w:r w:rsidRPr="00800EFB">
              <w:rPr>
                <w:rStyle w:val="SpecialBold"/>
              </w:rPr>
              <w:t xml:space="preserve"> </w:t>
            </w:r>
            <w:r w:rsidRPr="00800EFB">
              <w:t>and implement generation unit schedules. Individuals will, in general, work under supervision, in a power generation facility as an operator wit</w:t>
            </w:r>
            <w:r w:rsidRPr="00800EFB">
              <w:t>h responsibility for scheduling. Power generation plant operators are typically trained and authorised to isolate, prepare plant and issue permits to work.</w:t>
            </w:r>
          </w:p>
          <w:p w:rsidR="00000000" w:rsidRPr="00800EFB" w:rsidP="00800EFB">
            <w:pPr>
              <w:pStyle w:val="BodyText"/>
            </w:pPr>
            <w:r w:rsidRPr="00800EFB">
              <w:t>No licensing, legislative or certification requirements apply to this unit at the time of publicatio</w:t>
            </w:r>
            <w:r w:rsidRPr="00800EFB">
              <w:t>n.</w:t>
            </w:r>
          </w:p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>Note: Workplace practice</w:t>
            </w:r>
          </w:p>
          <w:p w:rsidR="00000000" w:rsidRPr="00800EFB" w:rsidP="00800EFB">
            <w:pPr>
              <w:pStyle w:val="BodyText"/>
            </w:pPr>
            <w:r w:rsidRPr="00800EFB">
              <w:t>The application of the skills and knowledge described in this unit may require a licence or training permit to practice in the workplace where work is carried out on gas and electrical installations. Additional conditions may ap</w:t>
            </w:r>
            <w:r w:rsidRPr="00800EFB">
              <w:t>ply under state and territory legislative and regulatory licensing requirements.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3" w:name="O_984010"/>
      <w:bookmarkEnd w:id="3"/>
      <w:r w:rsidRPr="00800E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t>There are no prerequisite units.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4" w:name="O_984011"/>
      <w:bookmarkEnd w:id="4"/>
      <w:r w:rsidRPr="00800E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t>Operations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5" w:name="O_984012"/>
      <w:bookmarkEnd w:id="5"/>
      <w:r w:rsidRPr="00800E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t>Electricity generation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6" w:name="O_984013"/>
      <w:bookmarkEnd w:id="6"/>
      <w:r w:rsidRPr="00800EF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PERFORMANCE CRITERIA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Performance criteria describe the performance needed to demonstrate achievement of the element.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>Forecast from market data</w:t>
            </w:r>
            <w:r w:rsidRPr="00800EFB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Information on all variables which have the potential to affect generation demand is obtained and employed, in accordance with workplace procedures, to enable a forecast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Forecast prediction is based on the interpretation of relevant information,</w:t>
            </w:r>
            <w:r w:rsidRPr="00800EFB">
              <w:t xml:space="preserve"> in accordance with workplace procedures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Forecast outcomes are produced in a time frame that enables electricity system security and operational criteria to be maintained, in accordance with workplace procedures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 xml:space="preserve">Forecast prediction is continuously assessed, in accordance with workplace procedures, against real time trends and adjustments are made 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>Identify unit availability and capability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Information integrity is confirmed, in accordance with workplace proc</w:t>
            </w:r>
            <w:r w:rsidRPr="00800EFB">
              <w:t>edures, and deficiencies are detected and rectified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Information is processed and recorded, in accordance with workplace procedures, in a time frame that enables scheduling to take place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Information on all factors which have the potential to affect generation unit status is obtained, in accordance with workplace procedures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Communication is maintained with remote and independent power generators, in accordance with workplace procedur</w:t>
            </w:r>
            <w:r w:rsidRPr="00800EFB">
              <w:t>es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Power generation plant maintenance commitments are incorporated into setting priorities for committing generation units scheduling, in accordance with workplace procedures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Generation plant testing commitments are incorporated into setting scheduling priorities, in accordance with workplace procedures for committing units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Power station generation plant problems are accurately assessed, in accordance with workplace proc</w:t>
            </w:r>
            <w:r w:rsidRPr="00800EFB">
              <w:t xml:space="preserve">edures, for impact on generation unit commitments and scheduling </w:t>
            </w:r>
            <w:r w:rsidRPr="00800EFB">
              <w:t>requirements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>Prepare generation unit schedules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 xml:space="preserve">Base load generation is scheduled, in accordance with workplace procedures and contractual obligations  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Electricity system security criteria is applied and met, in accordance with workplace procedures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Schedule is produced and applied, in accordance with workplace procedures, to allow for power generation plant movements to occur within required timefr</w:t>
            </w:r>
            <w:r w:rsidRPr="00800EFB">
              <w:t>ames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rPr>
                <w:rStyle w:val="SpecialBold"/>
              </w:rPr>
              <w:t>Implement generation unit schedules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Circumstances resulting in unexpected changes to demand are identified and managed, in accordance with workplace procedures and electricity system requirements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 xml:space="preserve">Transmission system losses are identified and minimised, in accordance with workplace procedures and electricity system requirements 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Transmission and generation system status changes are identified and accommodated, in accordance with workplace pro</w:t>
            </w:r>
            <w:r w:rsidRPr="00800EFB">
              <w:t xml:space="preserve">cedures and electricity system requirements 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 xml:space="preserve">Fuel supply status changes are identified and accommodated, in accordance with workplace procedures and electricity system requirements 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Generation outputs are monitored, in accordance with workpla</w:t>
            </w:r>
            <w:r w:rsidRPr="00800EFB">
              <w:t xml:space="preserve">ce procedures and electricity system requirements 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 xml:space="preserve">Power generation plant problems are assessed, in accordance with workplace procedures, and impact on generation unit scheduling and electricity system requirements 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 xml:space="preserve">Electricity system fault levels and transmission plant load levels are identified and not exceeded, in accordance with workplace procedures and electricity system requirements 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Scheduling of generation units is timed to optimise electricity system e</w:t>
            </w:r>
            <w:r w:rsidRPr="00800EFB">
              <w:t xml:space="preserve">fficiency, in accordance with workplace procedures </w:t>
            </w:r>
          </w:p>
        </w:tc>
      </w:tr>
      <w:tr w:rsidTr="00800E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t xml:space="preserve">Scheduling information is recorded and communicated to all stakeholders, in accordance with workplace procedures and electricity system requirements 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7" w:name="O_984014"/>
      <w:bookmarkEnd w:id="7"/>
      <w:r w:rsidRPr="00800E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t>Foundation</w:t>
            </w:r>
            <w:r w:rsidRPr="00800EFB">
              <w:t xml:space="preserve"> skills essential to performance are explicit in the performance criteria of this unit of competency.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8" w:name="O_984015"/>
      <w:bookmarkEnd w:id="8"/>
      <w:r w:rsidRPr="00800E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t>Range is restricted to essential operating conditions and any other variables essential to the work environment.</w:t>
            </w:r>
          </w:p>
          <w:p w:rsidR="00000000" w:rsidRPr="00800EFB" w:rsidP="00800EFB">
            <w:pPr>
              <w:pStyle w:val="BodyText"/>
            </w:pPr>
            <w:r w:rsidRPr="00800EFB">
              <w:t>Non-essential conditions may be found in the Companion Volume Implementation Guide.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9" w:name="O_984016"/>
      <w:bookmarkEnd w:id="9"/>
      <w:r w:rsidRPr="00800E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t>This unit replaces and is equivalent to UEPOPS422B Schedule generation.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10" w:name="O_984023"/>
      <w:bookmarkEnd w:id="10"/>
      <w:r w:rsidRPr="00800EFB">
        <w:t>Links</w:t>
      </w:r>
    </w:p>
    <w:p w:rsidR="00000000" w:rsidRPr="00800EFB" w:rsidP="00081419">
      <w:pPr>
        <w:pStyle w:val="BodyText"/>
      </w:pPr>
      <w:r w:rsidRPr="00800EFB">
        <w:t>Companion Volume implementation</w:t>
      </w:r>
      <w:r w:rsidRPr="00800EFB">
        <w:t xml:space="preserve">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F501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00EFB" w:rsidP="00081419">
      <w:pPr>
        <w:pStyle w:val="BodyText"/>
        <w:sectPr w:rsidSect="00800E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0EFB" w:rsidP="00800EFB">
      <w:pPr>
        <w:pStyle w:val="SuperHeading"/>
      </w:pPr>
      <w:r w:rsidRPr="00800EFB">
        <w:t>Assessment Requirements for UEPOPS422 Schedule generation</w:t>
      </w:r>
    </w:p>
    <w:p w:rsidR="00000000" w:rsidRPr="00800EFB" w:rsidP="00800EFB">
      <w:pPr>
        <w:pStyle w:val="Heading1"/>
      </w:pPr>
      <w:bookmarkStart w:id="11" w:name="O_984018"/>
      <w:bookmarkEnd w:id="11"/>
      <w:r w:rsidRPr="00800E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t>Release 1. This is the first release of this unit of competency in the UEP Generation Training Package.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12" w:name="O_984019"/>
      <w:bookmarkEnd w:id="12"/>
      <w:r w:rsidRPr="00800E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>Evidence required to demonstrate competence in this unit must be relevant to and satisfy all the requirements o</w:t>
            </w:r>
            <w:r w:rsidRPr="00800EFB">
              <w:t xml:space="preserve">f the elements, performance criteria and range of conditions on at least two separate occasions and includes: </w:t>
            </w:r>
          </w:p>
        </w:tc>
      </w:tr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ListBullet"/>
            </w:pPr>
            <w:r w:rsidRPr="00800EFB">
              <w:t>applying Work, Health and Safety (WHS)/Occupational Health and Safety (OHS) requirements including:</w:t>
            </w:r>
          </w:p>
          <w:p w:rsidR="00000000" w:rsidRPr="00800EFB" w:rsidP="00800EFB">
            <w:pPr>
              <w:pStyle w:val="ListBullet2"/>
            </w:pPr>
            <w:r w:rsidRPr="00800EFB">
              <w:t>emergency procedures</w:t>
            </w:r>
          </w:p>
          <w:p w:rsidR="00000000" w:rsidRPr="00800EFB" w:rsidP="00800EFB">
            <w:pPr>
              <w:pStyle w:val="ListBullet2"/>
            </w:pPr>
            <w:r w:rsidRPr="00800EFB">
              <w:t>risk control measures</w:t>
            </w:r>
          </w:p>
          <w:p w:rsidR="00000000" w:rsidRPr="00800EFB" w:rsidP="00800EFB">
            <w:pPr>
              <w:pStyle w:val="ListBullet2"/>
            </w:pPr>
            <w:r w:rsidRPr="00800EFB">
              <w:t xml:space="preserve">safety working practices </w:t>
            </w:r>
          </w:p>
          <w:p w:rsidR="00000000" w:rsidRPr="00800EFB" w:rsidP="00800EFB">
            <w:pPr>
              <w:pStyle w:val="ListBullet"/>
            </w:pPr>
            <w:r w:rsidRPr="00800EFB">
              <w:t>communicating with personnel</w:t>
            </w:r>
          </w:p>
          <w:p w:rsidR="00000000" w:rsidRPr="00800EFB" w:rsidP="00800EFB">
            <w:pPr>
              <w:pStyle w:val="ListBullet"/>
            </w:pPr>
            <w:r w:rsidRPr="00800EFB">
              <w:t>distinguishing power generation plant status</w:t>
            </w:r>
          </w:p>
          <w:p w:rsidR="00000000" w:rsidRPr="00800EFB" w:rsidP="00800EFB">
            <w:pPr>
              <w:pStyle w:val="ListBullet"/>
            </w:pPr>
            <w:r w:rsidRPr="00800EFB">
              <w:t>forecasting load profiles</w:t>
            </w:r>
          </w:p>
          <w:p w:rsidR="00000000" w:rsidRPr="00800EFB" w:rsidP="00800EFB">
            <w:pPr>
              <w:pStyle w:val="ListBullet"/>
            </w:pPr>
            <w:r w:rsidRPr="00800EFB">
              <w:t>identifying scheduling plant to meet demand</w:t>
            </w:r>
          </w:p>
          <w:p w:rsidR="00000000" w:rsidRPr="00800EFB" w:rsidP="00800EFB">
            <w:pPr>
              <w:pStyle w:val="ListBullet"/>
            </w:pPr>
            <w:r w:rsidRPr="00800EFB">
              <w:t>implementing legislation, industry standards, codes of practice and regulations</w:t>
            </w:r>
          </w:p>
          <w:p w:rsidR="00000000" w:rsidRPr="00800EFB" w:rsidP="00800EFB">
            <w:pPr>
              <w:pStyle w:val="ListBullet"/>
            </w:pPr>
            <w:r w:rsidRPr="00800EFB">
              <w:t>prep</w:t>
            </w:r>
            <w:r w:rsidRPr="00800EFB">
              <w:t>aring and implementing generation schedules</w:t>
            </w:r>
          </w:p>
          <w:p w:rsidR="00000000" w:rsidRPr="00800EFB" w:rsidP="00800EFB">
            <w:pPr>
              <w:pStyle w:val="ListBullet"/>
            </w:pPr>
            <w:r w:rsidRPr="00800EFB">
              <w:t xml:space="preserve">recognising generation unit status including availability and capability </w:t>
            </w:r>
          </w:p>
          <w:p w:rsidR="00000000" w:rsidRPr="00800EFB" w:rsidP="00800EFB">
            <w:pPr>
              <w:pStyle w:val="ListBullet"/>
            </w:pPr>
            <w:r w:rsidRPr="00800EFB">
              <w:t>scheduling generating units to maintain optimum electricity system efficiency</w:t>
            </w:r>
          </w:p>
          <w:p w:rsidR="00000000" w:rsidRPr="00800EFB" w:rsidP="00800EFB">
            <w:pPr>
              <w:pStyle w:val="ListBullet"/>
            </w:pPr>
            <w:r w:rsidRPr="00800EFB">
              <w:t>using data analysis techniques and tools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13" w:name="O_984020"/>
      <w:bookmarkEnd w:id="13"/>
      <w:r w:rsidRPr="00800E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B">
            <w:pPr>
              <w:pStyle w:val="BodyText"/>
              <w:rPr>
                <w:lang w:val="en-NZ"/>
              </w:rPr>
            </w:pPr>
            <w:r w:rsidRPr="00800EFB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ListBullet"/>
            </w:pPr>
            <w:r w:rsidRPr="00800EFB">
              <w:t>electricity system operating instru</w:t>
            </w:r>
            <w:r w:rsidRPr="00800EFB">
              <w:t>ctions</w:t>
            </w:r>
          </w:p>
          <w:p w:rsidR="00000000" w:rsidRPr="00800EFB" w:rsidP="00800EFB">
            <w:pPr>
              <w:pStyle w:val="ListBullet"/>
            </w:pPr>
            <w:r w:rsidRPr="00800EFB">
              <w:t>generation schedules</w:t>
            </w:r>
          </w:p>
          <w:p w:rsidR="00000000" w:rsidRPr="00800EFB" w:rsidP="00800EFB">
            <w:pPr>
              <w:pStyle w:val="ListBullet"/>
            </w:pPr>
            <w:r w:rsidRPr="00800EFB">
              <w:t>generation unit status</w:t>
            </w:r>
          </w:p>
          <w:p w:rsidR="00000000" w:rsidRPr="00800EFB" w:rsidP="00800EFB">
            <w:pPr>
              <w:pStyle w:val="ListBullet"/>
            </w:pPr>
            <w:r w:rsidRPr="00800EFB">
              <w:t>legislation, industry standards, codes of practice and regulations</w:t>
            </w:r>
          </w:p>
          <w:p w:rsidR="00000000" w:rsidRPr="00800EFB" w:rsidP="00800EFB">
            <w:pPr>
              <w:pStyle w:val="ListBullet"/>
            </w:pPr>
            <w:r w:rsidRPr="00800EFB">
              <w:t>load profile forecasting</w:t>
            </w:r>
          </w:p>
          <w:p w:rsidR="00000000" w:rsidRPr="00800EFB" w:rsidP="00800EFB">
            <w:pPr>
              <w:pStyle w:val="ListBullet"/>
            </w:pPr>
            <w:r w:rsidRPr="00800EFB">
              <w:t>operating criteria including fuel strategies</w:t>
            </w:r>
          </w:p>
          <w:p w:rsidR="00000000" w:rsidRPr="00800EFB" w:rsidP="00800EFB">
            <w:pPr>
              <w:pStyle w:val="ListBullet"/>
            </w:pPr>
            <w:r w:rsidRPr="00800EFB">
              <w:t>operation and loading characteristics of generation plant</w:t>
            </w:r>
          </w:p>
          <w:p w:rsidR="00000000" w:rsidRPr="00800EFB" w:rsidP="00800EFB">
            <w:pPr>
              <w:pStyle w:val="ListBullet"/>
            </w:pPr>
            <w:r w:rsidRPr="00800EFB">
              <w:t>power gene</w:t>
            </w:r>
            <w:r w:rsidRPr="00800EFB">
              <w:t xml:space="preserve">ration plant status </w:t>
            </w:r>
          </w:p>
          <w:p w:rsidR="00000000" w:rsidRPr="00800EFB" w:rsidP="00800EFB">
            <w:pPr>
              <w:pStyle w:val="ListBullet"/>
            </w:pPr>
            <w:r w:rsidRPr="00800EFB">
              <w:t>schedule techniques</w:t>
            </w:r>
          </w:p>
          <w:p w:rsidR="00000000" w:rsidRPr="00800EFB" w:rsidP="00800EFB">
            <w:pPr>
              <w:pStyle w:val="ListBullet"/>
            </w:pPr>
            <w:r w:rsidRPr="00800EFB">
              <w:t>scheduling plant and equipment, its location and operating parameters</w:t>
            </w:r>
          </w:p>
          <w:p w:rsidR="00000000" w:rsidRPr="00800EFB" w:rsidP="00800EFB">
            <w:pPr>
              <w:pStyle w:val="ListBullet"/>
            </w:pPr>
            <w:r w:rsidRPr="00800EFB">
              <w:t>typical arrangements of power production plant including operating parameters</w:t>
            </w:r>
          </w:p>
          <w:p w:rsidR="00000000" w:rsidRPr="00800EFB" w:rsidP="00800EFB">
            <w:pPr>
              <w:pStyle w:val="ListBullet"/>
            </w:pPr>
            <w:r w:rsidRPr="00800EFB">
              <w:t>WHS/OHS legislated requirements including:</w:t>
            </w:r>
          </w:p>
          <w:p w:rsidR="00000000" w:rsidRPr="00800EFB" w:rsidP="00800EFB">
            <w:pPr>
              <w:pStyle w:val="ListBullet2"/>
            </w:pPr>
            <w:r w:rsidRPr="00800EFB">
              <w:t>emergency procedures</w:t>
            </w:r>
          </w:p>
          <w:p w:rsidR="00000000" w:rsidRPr="00800EFB" w:rsidP="00800EFB">
            <w:pPr>
              <w:pStyle w:val="ListBullet2"/>
            </w:pPr>
            <w:r w:rsidRPr="00800EFB">
              <w:t>safety working practices and procedures</w:t>
            </w:r>
          </w:p>
          <w:p w:rsidR="00000000" w:rsidRPr="00800EFB" w:rsidP="00800EFB">
            <w:pPr>
              <w:pStyle w:val="ListBullet2"/>
            </w:pPr>
            <w:r w:rsidRPr="00800EFB">
              <w:t>risk control measures</w:t>
            </w:r>
          </w:p>
          <w:p w:rsidR="00000000" w:rsidRPr="00800EFB" w:rsidP="00800EFB">
            <w:pPr>
              <w:pStyle w:val="ListBullet"/>
            </w:pPr>
            <w:r w:rsidRPr="00800EFB">
              <w:t>workplace documentation</w:t>
            </w:r>
          </w:p>
          <w:p w:rsidR="00000000" w:rsidRPr="00800EFB" w:rsidP="00800EFB">
            <w:pPr>
              <w:pStyle w:val="ListBullet"/>
            </w:pPr>
            <w:r w:rsidRPr="00800EFB">
              <w:t>workplace policies and procedures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14" w:name="O_984021"/>
      <w:bookmarkEnd w:id="14"/>
      <w:r w:rsidRPr="00800E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B" w:rsidP="00800EFB">
            <w:pPr>
              <w:pStyle w:val="BodyText"/>
            </w:pPr>
            <w:r w:rsidRPr="00800EF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00EFB" w:rsidP="00800EFB">
            <w:pPr>
              <w:pStyle w:val="BodyText"/>
            </w:pPr>
            <w:r w:rsidRPr="00800EFB">
              <w:t>As a minimum, assessment must satisfy applicable regulatory requi</w:t>
            </w:r>
            <w:r w:rsidRPr="00800EFB">
              <w:t>rements, which include requirements in the Standards for Registered Training Organisations current at the time of assessment.</w:t>
            </w:r>
          </w:p>
          <w:p w:rsidR="00000000" w:rsidRPr="00800EFB" w:rsidP="00800EFB">
            <w:pPr>
              <w:pStyle w:val="BodyText"/>
            </w:pPr>
            <w:r w:rsidRPr="00800EFB">
              <w:t>Assessment processes and techniques must be appropriate to the language, literacy and numeracy requirements of the work being perf</w:t>
            </w:r>
            <w:r w:rsidRPr="00800EFB">
              <w:t>ormed and the needs of the candidate.</w:t>
            </w:r>
          </w:p>
          <w:p w:rsidR="00000000" w:rsidRPr="00800EFB" w:rsidP="00800EFB">
            <w:pPr>
              <w:pStyle w:val="BodyText"/>
            </w:pPr>
            <w:r w:rsidRPr="00800EFB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800EFB" w:rsidP="00800EFB">
            <w:pPr>
              <w:pStyle w:val="BodyText"/>
            </w:pPr>
            <w:r w:rsidRPr="00800EFB">
              <w:t xml:space="preserve">Resources for assessment </w:t>
            </w:r>
            <w:r w:rsidRPr="00800EFB">
              <w:t>must include access to:</w:t>
            </w:r>
          </w:p>
          <w:p w:rsidR="00000000" w:rsidRPr="00800EFB" w:rsidP="00800EFB">
            <w:pPr>
              <w:pStyle w:val="ListBullet"/>
            </w:pPr>
            <w:r w:rsidRPr="00800EFB">
              <w:t>a range of relevant exercises, case studies and/or other simulations</w:t>
            </w:r>
          </w:p>
          <w:p w:rsidR="00000000" w:rsidRPr="00800EFB" w:rsidP="00800EFB">
            <w:pPr>
              <w:pStyle w:val="ListBullet"/>
            </w:pPr>
            <w:r w:rsidRPr="00800EFB">
              <w:t xml:space="preserve">relevant and appropriate materials, tools, equipment and personal protective equipment currently used in industry </w:t>
            </w:r>
          </w:p>
          <w:p w:rsidR="00000000" w:rsidRPr="00800EFB" w:rsidP="00800EFB">
            <w:pPr>
              <w:pStyle w:val="ListBullet"/>
            </w:pPr>
            <w:r w:rsidRPr="00800EFB">
              <w:t>applicable documentation including workplace pr</w:t>
            </w:r>
            <w:r w:rsidRPr="00800EFB">
              <w:t>ocedures, industry standards, equipment specifications, regulations, codes of practice and operation manuals.</w:t>
            </w:r>
          </w:p>
        </w:tc>
      </w:tr>
    </w:tbl>
    <w:p w:rsidR="00000000" w:rsidRPr="00800EFB" w:rsidP="00800EFB">
      <w:pPr>
        <w:pStyle w:val="NoPaddingFontSize1"/>
      </w:pPr>
    </w:p>
    <w:p w:rsidR="00000000" w:rsidRPr="00800EFB" w:rsidP="00800EFB">
      <w:pPr>
        <w:pStyle w:val="AllowPageBreak"/>
      </w:pPr>
    </w:p>
    <w:p w:rsidR="00000000" w:rsidRPr="00800EFB" w:rsidP="00800EFB">
      <w:pPr>
        <w:pStyle w:val="Heading1"/>
      </w:pPr>
      <w:bookmarkStart w:id="15" w:name="O_984024"/>
      <w:bookmarkEnd w:id="15"/>
      <w:r w:rsidRPr="00800EFB">
        <w:t>Links</w:t>
      </w:r>
    </w:p>
    <w:p w:rsidR="00000000" w:rsidRPr="00800EFB" w:rsidP="00081419">
      <w:pPr>
        <w:pStyle w:val="BodyText"/>
      </w:pPr>
      <w:r w:rsidRPr="00800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F501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00EFB" w:rsidP="00800EFB"/>
    <w:sectPr w:rsidSect="00800E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B" w:rsidRPr="00081419" w:rsidP="000814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19" w:rsidP="00800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1419" w:rsidP="00800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81419" w:rsidP="00800E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B" w:rsidP="00800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1419">
      <w:t>Approved</w:t>
    </w:r>
    <w:r w:rsidR="000814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14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1419">
      <w:rPr>
        <w:noProof/>
      </w:rPr>
      <w:t>5</w:t>
    </w:r>
    <w:r>
      <w:rPr>
        <w:noProof/>
      </w:rPr>
      <w:fldChar w:fldCharType="end"/>
    </w:r>
  </w:p>
  <w:p w:rsidR="00800EFB" w:rsidP="00800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14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1419">
      <w:t>Powering Skills Organisation</w:t>
    </w:r>
    <w:r w:rsidR="00081419">
      <w:fldChar w:fldCharType="end"/>
    </w:r>
  </w:p>
  <w:p w:rsidR="00800EFB" w:rsidP="00800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EFB" w:rsidRPr="00081419" w:rsidP="000814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19" w:rsidRPr="002D2AF8" w:rsidP="00800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UEPOPS422 Schedule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81419" w:rsidP="00800E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B" w:rsidRPr="002D2AF8" w:rsidP="00800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1419">
      <w:t>UEPOPS422 Schedule generation</w:t>
    </w:r>
    <w:r w:rsidR="000814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1419">
      <w:rPr>
        <w:noProof/>
      </w:rPr>
      <w:t>1 March 2025</w:t>
    </w:r>
    <w:r>
      <w:fldChar w:fldCharType="end"/>
    </w:r>
  </w:p>
  <w:p w:rsidR="00800EFB" w:rsidP="00800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D04B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C3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4E9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EFB"/>
  </w:style>
  <w:style w:type="character" w:customStyle="1" w:styleId="Heading1Char">
    <w:name w:val="Heading 1 Char"/>
    <w:basedOn w:val="DefaultParagraphFont"/>
    <w:link w:val="Heading1"/>
    <w:rsid w:val="00800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E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EFB"/>
    <w:rPr>
      <w:b/>
      <w:spacing w:val="0"/>
    </w:rPr>
  </w:style>
  <w:style w:type="paragraph" w:styleId="ListBullet2">
    <w:name w:val="List Bullet 2"/>
    <w:basedOn w:val="List2"/>
    <w:rsid w:val="00800E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0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0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EFB"/>
    <w:rPr>
      <w:i/>
    </w:rPr>
  </w:style>
  <w:style w:type="paragraph" w:styleId="Caption">
    <w:name w:val="caption"/>
    <w:basedOn w:val="BodyText"/>
    <w:next w:val="Normal"/>
    <w:qFormat/>
    <w:rsid w:val="00800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EFB"/>
  </w:style>
  <w:style w:type="paragraph" w:styleId="TableofFigures">
    <w:name w:val="table of figures"/>
    <w:basedOn w:val="Normal"/>
    <w:next w:val="Normal"/>
    <w:semiHidden/>
    <w:rsid w:val="00800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E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EFB"/>
    <w:rPr>
      <w:rFonts w:ascii="Wingdings" w:hAnsi="Wingdings"/>
    </w:rPr>
  </w:style>
  <w:style w:type="paragraph" w:customStyle="1" w:styleId="TableHeading">
    <w:name w:val="Table Heading"/>
    <w:basedOn w:val="HeadingBase"/>
    <w:rsid w:val="00800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EFB"/>
    <w:rPr>
      <w:color w:val="0033CC"/>
      <w:u w:val="none"/>
    </w:rPr>
  </w:style>
  <w:style w:type="paragraph" w:customStyle="1" w:styleId="BodyTextRight">
    <w:name w:val="Body Text Right"/>
    <w:basedOn w:val="BodyText"/>
    <w:rsid w:val="00800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E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EFB"/>
    <w:rPr>
      <w:sz w:val="32"/>
    </w:rPr>
  </w:style>
  <w:style w:type="paragraph" w:customStyle="1" w:styleId="HeadingProcedure">
    <w:name w:val="Heading Procedure"/>
    <w:basedOn w:val="HeadingBase"/>
    <w:next w:val="Normal"/>
    <w:rsid w:val="00800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EFB"/>
    <w:pPr>
      <w:spacing w:before="60" w:after="60"/>
    </w:pPr>
  </w:style>
  <w:style w:type="paragraph" w:styleId="ListContinue">
    <w:name w:val="List Continue"/>
    <w:basedOn w:val="List"/>
    <w:rsid w:val="00800EFB"/>
    <w:pPr>
      <w:ind w:firstLine="0"/>
    </w:pPr>
  </w:style>
  <w:style w:type="paragraph" w:customStyle="1" w:styleId="ListNote">
    <w:name w:val="List Note"/>
    <w:basedOn w:val="List"/>
    <w:rsid w:val="00800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EFB"/>
    <w:rPr>
      <w:rFonts w:ascii="Courier New" w:hAnsi="Courier New"/>
    </w:rPr>
  </w:style>
  <w:style w:type="paragraph" w:customStyle="1" w:styleId="NoteBullet">
    <w:name w:val="Note Bullet"/>
    <w:basedOn w:val="Note"/>
    <w:rsid w:val="00800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EFB"/>
    <w:rPr>
      <w:b/>
      <w:smallCaps/>
    </w:rPr>
  </w:style>
  <w:style w:type="paragraph" w:customStyle="1" w:styleId="TableListNumber">
    <w:name w:val="Table List Number"/>
    <w:basedOn w:val="ListNumber"/>
    <w:rsid w:val="00800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EFB"/>
    <w:pPr>
      <w:numPr>
        <w:numId w:val="9"/>
      </w:numPr>
    </w:pPr>
  </w:style>
  <w:style w:type="paragraph" w:customStyle="1" w:styleId="ListAlpha2">
    <w:name w:val="List Alpha 2"/>
    <w:basedOn w:val="List2"/>
    <w:rsid w:val="00800EFB"/>
    <w:pPr>
      <w:numPr>
        <w:numId w:val="8"/>
      </w:numPr>
    </w:pPr>
  </w:style>
  <w:style w:type="paragraph" w:styleId="List2">
    <w:name w:val="List 2"/>
    <w:basedOn w:val="BodyText"/>
    <w:rsid w:val="00800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E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EFB"/>
    <w:pPr>
      <w:numPr>
        <w:numId w:val="4"/>
      </w:numPr>
    </w:pPr>
  </w:style>
  <w:style w:type="paragraph" w:styleId="ListContinue2">
    <w:name w:val="List Continue 2"/>
    <w:basedOn w:val="List2"/>
    <w:rsid w:val="00800EFB"/>
    <w:pPr>
      <w:ind w:firstLine="0"/>
    </w:pPr>
  </w:style>
  <w:style w:type="paragraph" w:styleId="ListContinue3">
    <w:name w:val="List Continue 3"/>
    <w:basedOn w:val="List3"/>
    <w:rsid w:val="00800EFB"/>
    <w:pPr>
      <w:ind w:left="1021" w:firstLine="0"/>
    </w:pPr>
  </w:style>
  <w:style w:type="paragraph" w:styleId="ListContinue4">
    <w:name w:val="List Continue 4"/>
    <w:basedOn w:val="List4"/>
    <w:rsid w:val="00800EFB"/>
    <w:pPr>
      <w:ind w:firstLine="0"/>
    </w:pPr>
  </w:style>
  <w:style w:type="paragraph" w:styleId="ListContinue5">
    <w:name w:val="List Continue 5"/>
    <w:basedOn w:val="List5"/>
    <w:rsid w:val="00800EFB"/>
    <w:pPr>
      <w:ind w:firstLine="0"/>
    </w:pPr>
  </w:style>
  <w:style w:type="paragraph" w:styleId="ListNumber3">
    <w:name w:val="List Number 3"/>
    <w:basedOn w:val="List3"/>
    <w:rsid w:val="00800EFB"/>
    <w:pPr>
      <w:numPr>
        <w:numId w:val="5"/>
      </w:numPr>
    </w:pPr>
  </w:style>
  <w:style w:type="paragraph" w:styleId="ListNumber4">
    <w:name w:val="List Number 4"/>
    <w:basedOn w:val="List4"/>
    <w:rsid w:val="00800EFB"/>
    <w:pPr>
      <w:numPr>
        <w:numId w:val="6"/>
      </w:numPr>
    </w:pPr>
  </w:style>
  <w:style w:type="paragraph" w:styleId="ListNumber5">
    <w:name w:val="List Number 5"/>
    <w:basedOn w:val="List5"/>
    <w:rsid w:val="00800EFB"/>
    <w:pPr>
      <w:numPr>
        <w:numId w:val="7"/>
      </w:numPr>
    </w:pPr>
  </w:style>
  <w:style w:type="paragraph" w:styleId="BlockText">
    <w:name w:val="Block Text"/>
    <w:basedOn w:val="Normal"/>
    <w:rsid w:val="00800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EFB"/>
    <w:rPr>
      <w:sz w:val="16"/>
      <w:vertAlign w:val="superscript"/>
    </w:rPr>
  </w:style>
  <w:style w:type="character" w:customStyle="1" w:styleId="Symbols">
    <w:name w:val="Symbols"/>
    <w:basedOn w:val="DefaultParagraphFont"/>
    <w:rsid w:val="00800EFB"/>
    <w:rPr>
      <w:rFonts w:ascii="Symbol" w:hAnsi="Symbol"/>
    </w:rPr>
  </w:style>
  <w:style w:type="character" w:customStyle="1" w:styleId="MenuOptions">
    <w:name w:val="Menu Options"/>
    <w:basedOn w:val="DefaultParagraphFont"/>
    <w:rsid w:val="00800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EFB"/>
    <w:rPr>
      <w:b/>
    </w:rPr>
  </w:style>
  <w:style w:type="character" w:customStyle="1" w:styleId="Underlined">
    <w:name w:val="Underlined"/>
    <w:basedOn w:val="DefaultParagraphFont"/>
    <w:rsid w:val="00800EFB"/>
    <w:rPr>
      <w:u w:val="single"/>
    </w:rPr>
  </w:style>
  <w:style w:type="paragraph" w:customStyle="1" w:styleId="TableBodyTextRight">
    <w:name w:val="Table Body Text Right"/>
    <w:basedOn w:val="TableBodyText"/>
    <w:rsid w:val="00800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EFB"/>
    <w:rPr>
      <w:sz w:val="18"/>
    </w:rPr>
  </w:style>
  <w:style w:type="paragraph" w:customStyle="1" w:styleId="BodySmallRight">
    <w:name w:val="Body Small Right"/>
    <w:basedOn w:val="BodyTextRight"/>
    <w:rsid w:val="00800EFB"/>
    <w:rPr>
      <w:sz w:val="18"/>
      <w:szCs w:val="18"/>
    </w:rPr>
  </w:style>
  <w:style w:type="paragraph" w:customStyle="1" w:styleId="MarginEdition">
    <w:name w:val="Margin Edition"/>
    <w:basedOn w:val="MarginNote"/>
    <w:rsid w:val="00800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EFB"/>
    <w:rPr>
      <w:sz w:val="2"/>
      <w:szCs w:val="2"/>
    </w:rPr>
  </w:style>
  <w:style w:type="character" w:customStyle="1" w:styleId="Small">
    <w:name w:val="Small"/>
    <w:basedOn w:val="DefaultParagraphFont"/>
    <w:rsid w:val="00800EFB"/>
    <w:rPr>
      <w:sz w:val="16"/>
    </w:rPr>
  </w:style>
  <w:style w:type="paragraph" w:customStyle="1" w:styleId="WideTable">
    <w:name w:val="Wide Table"/>
    <w:basedOn w:val="Normal"/>
    <w:rsid w:val="00800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EFB"/>
  </w:style>
  <w:style w:type="paragraph" w:styleId="Quote">
    <w:name w:val="Quote"/>
    <w:basedOn w:val="Heading1"/>
    <w:link w:val="QuoteChar"/>
    <w:qFormat/>
    <w:rsid w:val="00800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EFB"/>
    <w:pPr>
      <w:pageBreakBefore/>
    </w:pPr>
  </w:style>
  <w:style w:type="paragraph" w:customStyle="1" w:styleId="Border">
    <w:name w:val="Border"/>
    <w:basedOn w:val="Normal"/>
    <w:qFormat/>
    <w:rsid w:val="00800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EFB"/>
    <w:rPr>
      <w:u w:val="single"/>
    </w:rPr>
  </w:style>
  <w:style w:type="character" w:customStyle="1" w:styleId="BoldandItalics">
    <w:name w:val="Bold and Italics"/>
    <w:qFormat/>
    <w:rsid w:val="00800EFB"/>
    <w:rPr>
      <w:b/>
      <w:i/>
      <w:u w:val="none"/>
    </w:rPr>
  </w:style>
  <w:style w:type="paragraph" w:styleId="BalloonText">
    <w:name w:val="Balloon Text"/>
    <w:basedOn w:val="Normal"/>
    <w:link w:val="BalloonTextChar"/>
    <w:rsid w:val="00800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EFB"/>
    <w:pPr>
      <w:spacing w:before="0" w:after="0"/>
    </w:pPr>
  </w:style>
  <w:style w:type="paragraph" w:customStyle="1" w:styleId="BodyTextBold">
    <w:name w:val="Body Text Bold"/>
    <w:basedOn w:val="BodyText"/>
    <w:qFormat/>
    <w:rsid w:val="00800EFB"/>
    <w:rPr>
      <w:b/>
    </w:rPr>
  </w:style>
  <w:style w:type="character" w:styleId="Hyperlink">
    <w:name w:val="Hyperlink"/>
    <w:basedOn w:val="DefaultParagraphFont"/>
    <w:uiPriority w:val="99"/>
    <w:unhideWhenUsed/>
    <w:rsid w:val="000814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1229</Words>
  <Characters>8241</Characters>
  <Application>Microsoft Office Word</Application>
  <DocSecurity>0</DocSecurity>
  <Lines>305</Lines>
  <Paragraphs>157</Paragraphs>
  <ScaleCrop>false</ScaleCrop>
  <Company>Author-it Software Corporation Ltd.</Company>
  <LinksUpToDate>false</LinksUpToDate>
  <CharactersWithSpaces>9313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UEPOPS422 Schedule generation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