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83C" w:rsidP="006A0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UEPOPS417 Monitor and implement environmental site plans and procedures</w:t>
      </w:r>
      <w:r>
        <w:fldChar w:fldCharType="end"/>
      </w:r>
    </w:p>
    <w:p w:rsidR="006A083C" w:rsidP="006A083C">
      <w:pPr>
        <w:pStyle w:val="Version"/>
        <w:sectPr w:rsidSect="0068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56D" w:rsidP="0068756D">
      <w:pPr>
        <w:pStyle w:val="SuperHeading"/>
      </w:pPr>
      <w:r w:rsidRPr="0068756D">
        <w:t>UEPOPS417 Monitor and implement environmental site plans and procedures</w:t>
      </w:r>
    </w:p>
    <w:p w:rsidR="00000000" w:rsidRPr="0068756D" w:rsidP="0068756D">
      <w:pPr>
        <w:pStyle w:val="Heading1"/>
      </w:pPr>
      <w:bookmarkStart w:id="1" w:name="O_983951"/>
      <w:bookmarkEnd w:id="1"/>
      <w:r w:rsidRPr="00687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Release 1</w:t>
            </w:r>
            <w:r w:rsidRPr="0068756D">
              <w:t>. This is the first release of this unit of competency in the UEP Generation Training Package.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2" w:name="O_983952"/>
      <w:bookmarkEnd w:id="2"/>
      <w:r w:rsidRPr="006875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 xml:space="preserve">This unit involves the skills and knowledge required to address the monitoring and implementation of environmental plans and procedures.  </w:t>
            </w:r>
          </w:p>
          <w:p w:rsidR="00000000" w:rsidRPr="0068756D" w:rsidP="0068756D">
            <w:pPr>
              <w:pStyle w:val="BodyText"/>
            </w:pPr>
            <w:r w:rsidRPr="0068756D">
              <w:t>Environmental planning is the process of meeting legislative and regulatory obligations, identifying risks, determini</w:t>
            </w:r>
            <w:r w:rsidRPr="0068756D">
              <w:t>ng risk control strategies and responding quickly to incidents.</w:t>
            </w:r>
          </w:p>
          <w:p w:rsidR="00000000" w:rsidRPr="0068756D" w:rsidP="0068756D">
            <w:pPr>
              <w:pStyle w:val="BodyText"/>
            </w:pPr>
            <w:r w:rsidRPr="0068756D">
              <w:t>Competency in this unit requires the ability to plan for quality control, monitor quality control and complete all documentation. Individuals will, in general, work as an operator or technicia</w:t>
            </w:r>
            <w:r w:rsidRPr="0068756D">
              <w:t>n, in a power generation facility.</w:t>
            </w:r>
          </w:p>
          <w:p w:rsidR="00000000" w:rsidRPr="0068756D" w:rsidP="0068756D">
            <w:pPr>
              <w:pStyle w:val="BodyText"/>
            </w:pPr>
            <w:r w:rsidRPr="0068756D">
              <w:t>Power generation plant operators are typically trained and authorised to isolate, prepare plant and issue permits to work.</w:t>
            </w:r>
          </w:p>
          <w:p w:rsidR="00000000" w:rsidRPr="0068756D" w:rsidP="0068756D">
            <w:pPr>
              <w:pStyle w:val="BodyText"/>
            </w:pPr>
            <w:r w:rsidRPr="0068756D">
              <w:t>No licensing, legislative or certification requirements apply to this unit at the time of publicat</w:t>
            </w:r>
            <w:r w:rsidRPr="0068756D">
              <w:t>ion.</w:t>
            </w:r>
          </w:p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Note: Workplace practice</w:t>
            </w:r>
          </w:p>
          <w:p w:rsidR="00000000" w:rsidRPr="0068756D" w:rsidP="0068756D">
            <w:pPr>
              <w:pStyle w:val="BodyText"/>
            </w:pPr>
            <w:r w:rsidRPr="0068756D">
              <w:t xml:space="preserve">The application of the skills and knowledge described in this unit may require a licence or training permit to practice in the workplace where work is carried out on gas and electrical installations. Additional conditions may </w:t>
            </w:r>
            <w:r w:rsidRPr="0068756D">
              <w:t>apply under state and territory legislative and regulatory licensing requirements.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3" w:name="O_983953"/>
      <w:bookmarkEnd w:id="3"/>
      <w:r w:rsidRPr="006875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There are no prerequisite units.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4" w:name="O_983954"/>
      <w:bookmarkEnd w:id="4"/>
      <w:r w:rsidRPr="006875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Operations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5" w:name="O_983955"/>
      <w:bookmarkEnd w:id="5"/>
      <w:r w:rsidRPr="006875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Electricity generation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6" w:name="O_983956"/>
      <w:bookmarkEnd w:id="6"/>
      <w:r w:rsidRPr="006875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PERFORMANCE CRITERIA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Performance criteria describe the performance needed to demonstrate achievement of the element.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Prepare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site plans and procedures are identified and examined, in accordance with site and project requirements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risks and impacts are identified for the project, in accordance with wo</w:t>
            </w:r>
            <w:r w:rsidRPr="0068756D">
              <w:t xml:space="preserve">rkplace procedures 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site plans and procedures are selected, in accordance with the specific project and site requirements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Implement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Emergency procedures are implemented and environmental risks are controlled, in accordance with Work, Health and Safety (WHS)/Occupational Health and Safety (OHS) regulations and site requirements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activities are carried out, in accorda</w:t>
            </w:r>
            <w:r w:rsidRPr="0068756D">
              <w:t xml:space="preserve">nce with workplace procedures and the requirements of the environmental plan 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control procedures are implemented, and maintained and risks are mitigated, in accordance with workplace procedures and site requirements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Review environme</w:t>
            </w:r>
            <w:r w:rsidRPr="0068756D">
              <w:rPr>
                <w:rStyle w:val="SpecialBold"/>
              </w:rPr>
              <w:t>ntal project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procedures are assessed, using feedback from stakeholders and relevant data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 xml:space="preserve">Environmental procedures are reviewed and rewritten, if required, in accordance with workplace procedures 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Control environmental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 xml:space="preserve">Environmental incidents are identified and controlled, in accordance with the workplace procedures and environmental plan requirements 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incidents are recorded and reported, in accordance with workpla</w:t>
            </w:r>
            <w:r w:rsidRPr="0068756D">
              <w:t xml:space="preserve">ce procedures and the environmental plan requirements 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rPr>
                <w:rStyle w:val="SpecialBold"/>
              </w:rPr>
              <w:t>Monitor and report on</w:t>
            </w:r>
            <w:r w:rsidRPr="0068756D">
              <w:t xml:space="preserve"> </w:t>
            </w:r>
            <w:r w:rsidRPr="0068756D">
              <w:rPr>
                <w:rStyle w:val="SpecialBold"/>
              </w:rPr>
              <w:t>application of environmental plan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Application of the environmental plan processes and procedures are monitored and documented, in accordance with workplace p</w:t>
            </w:r>
            <w:r w:rsidRPr="0068756D">
              <w:t>rocedures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t>Environmental risks and incidents are reported, in accordance with workplace procedures</w:t>
            </w:r>
          </w:p>
        </w:tc>
      </w:tr>
      <w:tr w:rsidTr="006875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56D">
            <w:pPr>
              <w:pStyle w:val="BodyText"/>
              <w:rPr>
                <w:lang w:val="en-NZ"/>
              </w:rPr>
            </w:pPr>
            <w:r w:rsidRPr="0068756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Review of environmental plan is reported on, in accordance with workplace procedures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7" w:name="O_983957"/>
      <w:bookmarkEnd w:id="7"/>
      <w:r w:rsidRPr="006875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Foundation skills essential to performance are explicit in the performance criteria of this unit of competency.</w:t>
            </w:r>
          </w:p>
        </w:tc>
      </w:tr>
    </w:tbl>
    <w:p w:rsidR="006A083C" w:rsidP="0068756D">
      <w:pPr>
        <w:pStyle w:val="NoPaddingFontSize1"/>
      </w:pPr>
    </w:p>
    <w:p w:rsidR="006A083C" w:rsidP="0068756D">
      <w:pPr>
        <w:pStyle w:val="NoPaddingFontSize1"/>
      </w:pPr>
    </w:p>
    <w:p w:rsidR="00000000" w:rsidRPr="0068756D" w:rsidP="0068756D">
      <w:pPr>
        <w:pStyle w:val="Heading1"/>
      </w:pPr>
      <w:bookmarkStart w:id="8" w:name="O_983958"/>
      <w:bookmarkEnd w:id="8"/>
      <w:r w:rsidRPr="006875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Range is restricted to essential operating conditions and any other variables essential to the work environment.</w:t>
            </w:r>
          </w:p>
          <w:p w:rsidR="00000000" w:rsidRPr="0068756D" w:rsidP="0068756D">
            <w:pPr>
              <w:pStyle w:val="BodyText"/>
            </w:pPr>
            <w:r w:rsidRPr="0068756D">
              <w:t>Non-essential conditions may be found in the Companion Volume Implementation Guide.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9" w:name="O_983959"/>
      <w:bookmarkEnd w:id="9"/>
      <w:r w:rsidRPr="006875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7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56D" w:rsidP="0068756D">
            <w:pPr>
              <w:pStyle w:val="BodyText"/>
            </w:pPr>
            <w:r w:rsidRPr="0068756D">
              <w:t>This unit repla</w:t>
            </w:r>
            <w:r w:rsidRPr="0068756D">
              <w:t>ces and is equivalent to UEPOPS417B Monitor and implement environmental plans and procedures.</w:t>
            </w:r>
          </w:p>
        </w:tc>
      </w:tr>
    </w:tbl>
    <w:p w:rsidR="00000000" w:rsidRPr="0068756D" w:rsidP="0068756D">
      <w:pPr>
        <w:pStyle w:val="NoPaddingFontSize1"/>
      </w:pPr>
    </w:p>
    <w:p w:rsidR="00000000" w:rsidRPr="0068756D" w:rsidP="0068756D">
      <w:pPr>
        <w:pStyle w:val="AllowPageBreak"/>
      </w:pPr>
    </w:p>
    <w:p w:rsidR="00000000" w:rsidRPr="0068756D" w:rsidP="0068756D">
      <w:pPr>
        <w:pStyle w:val="Heading1"/>
      </w:pPr>
      <w:bookmarkStart w:id="10" w:name="O_983966"/>
      <w:bookmarkEnd w:id="10"/>
      <w:r w:rsidRPr="0068756D">
        <w:t>Links</w:t>
      </w:r>
    </w:p>
    <w:p w:rsidR="00000000" w:rsidRPr="0068756D" w:rsidP="006A083C">
      <w:pPr>
        <w:pStyle w:val="BodyText"/>
      </w:pPr>
      <w:r w:rsidRPr="006875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4269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8756D" w:rsidP="0068756D"/>
    <w:sectPr w:rsidSect="006875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56D" w:rsidRPr="006A083C" w:rsidP="006A0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3C" w:rsidP="0068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83C" w:rsidP="0068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083C" w:rsidP="0068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56D" w:rsidRPr="006A083C" w:rsidP="006A0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3C" w:rsidRPr="002D2AF8" w:rsidP="0068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UEPOPS417 Monitor and implement environmental site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6A083C" w:rsidP="0068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56D"/>
  </w:style>
  <w:style w:type="character" w:customStyle="1" w:styleId="Heading1Char">
    <w:name w:val="Heading 1 Char"/>
    <w:basedOn w:val="DefaultParagraphFont"/>
    <w:link w:val="Heading1"/>
    <w:rsid w:val="0068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5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756D"/>
    <w:rPr>
      <w:b/>
      <w:spacing w:val="0"/>
    </w:rPr>
  </w:style>
  <w:style w:type="paragraph" w:customStyle="1" w:styleId="SuperHeading">
    <w:name w:val="SuperHeading"/>
    <w:basedOn w:val="Normal"/>
    <w:rsid w:val="0068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5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5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56D"/>
    <w:rPr>
      <w:i/>
    </w:rPr>
  </w:style>
  <w:style w:type="paragraph" w:styleId="Caption">
    <w:name w:val="caption"/>
    <w:basedOn w:val="BodyText"/>
    <w:next w:val="Normal"/>
    <w:qFormat/>
    <w:rsid w:val="0068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56D"/>
  </w:style>
  <w:style w:type="paragraph" w:styleId="TableofFigures">
    <w:name w:val="table of figures"/>
    <w:basedOn w:val="Normal"/>
    <w:next w:val="Normal"/>
    <w:semiHidden/>
    <w:rsid w:val="0068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5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756D"/>
    <w:rPr>
      <w:rFonts w:ascii="Wingdings" w:hAnsi="Wingdings"/>
    </w:rPr>
  </w:style>
  <w:style w:type="paragraph" w:customStyle="1" w:styleId="TableHeading">
    <w:name w:val="Table Heading"/>
    <w:basedOn w:val="HeadingBase"/>
    <w:rsid w:val="0068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56D"/>
    <w:rPr>
      <w:color w:val="0033CC"/>
      <w:u w:val="none"/>
    </w:rPr>
  </w:style>
  <w:style w:type="paragraph" w:customStyle="1" w:styleId="BodyTextRight">
    <w:name w:val="Body Text Right"/>
    <w:basedOn w:val="BodyText"/>
    <w:rsid w:val="0068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5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56D"/>
    <w:rPr>
      <w:sz w:val="32"/>
    </w:rPr>
  </w:style>
  <w:style w:type="paragraph" w:customStyle="1" w:styleId="HeadingProcedure">
    <w:name w:val="Heading Procedure"/>
    <w:basedOn w:val="HeadingBase"/>
    <w:next w:val="Normal"/>
    <w:rsid w:val="0068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56D"/>
    <w:pPr>
      <w:spacing w:before="60" w:after="60"/>
    </w:pPr>
  </w:style>
  <w:style w:type="paragraph" w:styleId="ListContinue">
    <w:name w:val="List Continue"/>
    <w:basedOn w:val="List"/>
    <w:rsid w:val="0068756D"/>
    <w:pPr>
      <w:ind w:firstLine="0"/>
    </w:pPr>
  </w:style>
  <w:style w:type="paragraph" w:customStyle="1" w:styleId="ListNote">
    <w:name w:val="List Note"/>
    <w:basedOn w:val="List"/>
    <w:rsid w:val="0068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56D"/>
    <w:rPr>
      <w:rFonts w:ascii="Courier New" w:hAnsi="Courier New"/>
    </w:rPr>
  </w:style>
  <w:style w:type="paragraph" w:customStyle="1" w:styleId="NoteBullet">
    <w:name w:val="Note Bullet"/>
    <w:basedOn w:val="Note"/>
    <w:rsid w:val="0068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5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56D"/>
    <w:rPr>
      <w:b/>
      <w:smallCaps/>
    </w:rPr>
  </w:style>
  <w:style w:type="paragraph" w:customStyle="1" w:styleId="TableListNumber">
    <w:name w:val="Table List Number"/>
    <w:basedOn w:val="ListNumber"/>
    <w:rsid w:val="0068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56D"/>
    <w:pPr>
      <w:numPr>
        <w:numId w:val="7"/>
      </w:numPr>
    </w:pPr>
  </w:style>
  <w:style w:type="paragraph" w:customStyle="1" w:styleId="ListAlpha2">
    <w:name w:val="List Alpha 2"/>
    <w:basedOn w:val="List2"/>
    <w:rsid w:val="0068756D"/>
    <w:pPr>
      <w:numPr>
        <w:numId w:val="6"/>
      </w:numPr>
    </w:pPr>
  </w:style>
  <w:style w:type="paragraph" w:styleId="List2">
    <w:name w:val="List 2"/>
    <w:basedOn w:val="BodyText"/>
    <w:rsid w:val="0068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5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5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756D"/>
    <w:pPr>
      <w:numPr>
        <w:numId w:val="2"/>
      </w:numPr>
    </w:pPr>
  </w:style>
  <w:style w:type="paragraph" w:styleId="ListContinue2">
    <w:name w:val="List Continue 2"/>
    <w:basedOn w:val="List2"/>
    <w:rsid w:val="0068756D"/>
    <w:pPr>
      <w:ind w:firstLine="0"/>
    </w:pPr>
  </w:style>
  <w:style w:type="paragraph" w:styleId="ListContinue3">
    <w:name w:val="List Continue 3"/>
    <w:basedOn w:val="List3"/>
    <w:rsid w:val="0068756D"/>
    <w:pPr>
      <w:ind w:left="1021" w:firstLine="0"/>
    </w:pPr>
  </w:style>
  <w:style w:type="paragraph" w:styleId="ListContinue4">
    <w:name w:val="List Continue 4"/>
    <w:basedOn w:val="List4"/>
    <w:rsid w:val="0068756D"/>
    <w:pPr>
      <w:ind w:firstLine="0"/>
    </w:pPr>
  </w:style>
  <w:style w:type="paragraph" w:styleId="ListContinue5">
    <w:name w:val="List Continue 5"/>
    <w:basedOn w:val="List5"/>
    <w:rsid w:val="0068756D"/>
    <w:pPr>
      <w:ind w:firstLine="0"/>
    </w:pPr>
  </w:style>
  <w:style w:type="paragraph" w:styleId="ListNumber3">
    <w:name w:val="List Number 3"/>
    <w:basedOn w:val="List3"/>
    <w:rsid w:val="0068756D"/>
    <w:pPr>
      <w:numPr>
        <w:numId w:val="3"/>
      </w:numPr>
    </w:pPr>
  </w:style>
  <w:style w:type="paragraph" w:styleId="ListNumber4">
    <w:name w:val="List Number 4"/>
    <w:basedOn w:val="List4"/>
    <w:rsid w:val="0068756D"/>
    <w:pPr>
      <w:numPr>
        <w:numId w:val="4"/>
      </w:numPr>
    </w:pPr>
  </w:style>
  <w:style w:type="paragraph" w:styleId="ListNumber5">
    <w:name w:val="List Number 5"/>
    <w:basedOn w:val="List5"/>
    <w:rsid w:val="0068756D"/>
    <w:pPr>
      <w:numPr>
        <w:numId w:val="5"/>
      </w:numPr>
    </w:pPr>
  </w:style>
  <w:style w:type="paragraph" w:styleId="BlockText">
    <w:name w:val="Block Text"/>
    <w:basedOn w:val="Normal"/>
    <w:rsid w:val="0068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56D"/>
    <w:rPr>
      <w:sz w:val="16"/>
      <w:vertAlign w:val="superscript"/>
    </w:rPr>
  </w:style>
  <w:style w:type="character" w:customStyle="1" w:styleId="Symbols">
    <w:name w:val="Symbols"/>
    <w:basedOn w:val="DefaultParagraphFont"/>
    <w:rsid w:val="0068756D"/>
    <w:rPr>
      <w:rFonts w:ascii="Symbol" w:hAnsi="Symbol"/>
    </w:rPr>
  </w:style>
  <w:style w:type="character" w:customStyle="1" w:styleId="MenuOptions">
    <w:name w:val="Menu Options"/>
    <w:basedOn w:val="DefaultParagraphFont"/>
    <w:rsid w:val="0068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56D"/>
    <w:rPr>
      <w:b/>
    </w:rPr>
  </w:style>
  <w:style w:type="character" w:customStyle="1" w:styleId="Underlined">
    <w:name w:val="Underlined"/>
    <w:basedOn w:val="DefaultParagraphFont"/>
    <w:rsid w:val="0068756D"/>
    <w:rPr>
      <w:u w:val="single"/>
    </w:rPr>
  </w:style>
  <w:style w:type="paragraph" w:customStyle="1" w:styleId="TableBodyTextRight">
    <w:name w:val="Table Body Text Right"/>
    <w:basedOn w:val="TableBodyText"/>
    <w:rsid w:val="0068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56D"/>
    <w:rPr>
      <w:sz w:val="18"/>
    </w:rPr>
  </w:style>
  <w:style w:type="paragraph" w:customStyle="1" w:styleId="BodySmallRight">
    <w:name w:val="Body Small Right"/>
    <w:basedOn w:val="BodyTextRight"/>
    <w:rsid w:val="0068756D"/>
    <w:rPr>
      <w:sz w:val="18"/>
      <w:szCs w:val="18"/>
    </w:rPr>
  </w:style>
  <w:style w:type="paragraph" w:customStyle="1" w:styleId="MarginEdition">
    <w:name w:val="Margin Edition"/>
    <w:basedOn w:val="MarginNote"/>
    <w:rsid w:val="0068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56D"/>
    <w:rPr>
      <w:sz w:val="2"/>
      <w:szCs w:val="2"/>
    </w:rPr>
  </w:style>
  <w:style w:type="character" w:customStyle="1" w:styleId="Small">
    <w:name w:val="Small"/>
    <w:basedOn w:val="DefaultParagraphFont"/>
    <w:rsid w:val="0068756D"/>
    <w:rPr>
      <w:sz w:val="16"/>
    </w:rPr>
  </w:style>
  <w:style w:type="paragraph" w:customStyle="1" w:styleId="WideTable">
    <w:name w:val="Wide Table"/>
    <w:basedOn w:val="Normal"/>
    <w:rsid w:val="0068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56D"/>
  </w:style>
  <w:style w:type="paragraph" w:styleId="Quote">
    <w:name w:val="Quote"/>
    <w:basedOn w:val="Heading1"/>
    <w:link w:val="QuoteChar"/>
    <w:qFormat/>
    <w:rsid w:val="0068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56D"/>
    <w:pPr>
      <w:pageBreakBefore/>
    </w:pPr>
  </w:style>
  <w:style w:type="paragraph" w:customStyle="1" w:styleId="Border">
    <w:name w:val="Border"/>
    <w:basedOn w:val="Normal"/>
    <w:qFormat/>
    <w:rsid w:val="0068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56D"/>
    <w:rPr>
      <w:u w:val="single"/>
    </w:rPr>
  </w:style>
  <w:style w:type="character" w:customStyle="1" w:styleId="BoldandItalics">
    <w:name w:val="Bold and Italics"/>
    <w:qFormat/>
    <w:rsid w:val="0068756D"/>
    <w:rPr>
      <w:b/>
      <w:i/>
      <w:u w:val="none"/>
    </w:rPr>
  </w:style>
  <w:style w:type="paragraph" w:styleId="BalloonText">
    <w:name w:val="Balloon Text"/>
    <w:basedOn w:val="Normal"/>
    <w:link w:val="BalloonTextChar"/>
    <w:rsid w:val="0068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56D"/>
    <w:pPr>
      <w:spacing w:before="0" w:after="0"/>
    </w:pPr>
  </w:style>
  <w:style w:type="paragraph" w:customStyle="1" w:styleId="BodyTextBold">
    <w:name w:val="Body Text Bold"/>
    <w:basedOn w:val="BodyText"/>
    <w:qFormat/>
    <w:rsid w:val="0068756D"/>
    <w:rPr>
      <w:b/>
    </w:rPr>
  </w:style>
  <w:style w:type="character" w:styleId="Hyperlink">
    <w:name w:val="Hyperlink"/>
    <w:basedOn w:val="DefaultParagraphFont"/>
    <w:uiPriority w:val="99"/>
    <w:unhideWhenUsed/>
    <w:rsid w:val="006A0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3866</Characters>
  <Application>Microsoft Office Word</Application>
  <DocSecurity>0</DocSecurity>
  <Lines>161</Lines>
  <Paragraphs>82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UEPOPS417 Monitor and implement environmental site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2021-04-21T07:56:00Z</dcterms:created>
  <dcterms:modified xsi:type="dcterms:W3CDTF">2021-04-21T07:57:00Z</dcterms:modified>
</cp:coreProperties>
</file>