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DC8" w:rsidP="009D0DC8">
      <w:pPr>
        <w:pStyle w:val="Title"/>
      </w:pPr>
      <w:r>
        <w:fldChar w:fldCharType="begin"/>
      </w:r>
      <w:r>
        <w:instrText xml:space="preserve"> TITLE   \* MERGEFORMAT </w:instrText>
      </w:r>
      <w:r>
        <w:fldChar w:fldCharType="separate"/>
      </w:r>
      <w:r>
        <w:t>UEPOPS412 Undertake commissioning and decommissioning</w:t>
      </w:r>
      <w:r>
        <w:fldChar w:fldCharType="end"/>
      </w:r>
    </w:p>
    <w:p w:rsidR="009D0DC8" w:rsidP="009D0DC8">
      <w:pPr>
        <w:pStyle w:val="Version"/>
        <w:sectPr w:rsidSect="00806D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DD0" w:rsidP="00806DD0">
      <w:pPr>
        <w:pStyle w:val="SuperHeading"/>
      </w:pPr>
      <w:r w:rsidRPr="00806DD0">
        <w:t>UEPOPS412 Undertake commissioning and decommissioning</w:t>
      </w:r>
    </w:p>
    <w:p w:rsidR="00000000" w:rsidRPr="00806DD0" w:rsidP="00806DD0">
      <w:pPr>
        <w:pStyle w:val="Heading1"/>
      </w:pPr>
      <w:bookmarkStart w:id="1" w:name="O_983875"/>
      <w:bookmarkEnd w:id="1"/>
      <w:r w:rsidRPr="00806DD0">
        <w:t>Modification History</w:t>
      </w:r>
    </w:p>
    <w:tbl>
      <w:tblPr>
        <w:tblW w:w="9497" w:type="dxa"/>
        <w:tblLayout w:type="fixed"/>
        <w:tblCellMar>
          <w:left w:w="62" w:type="dxa"/>
          <w:right w:w="62" w:type="dxa"/>
        </w:tblCellMar>
        <w:tblLook w:val="0000"/>
      </w:tblPr>
      <w:tblGrid>
        <w:gridCol w:w="9497"/>
      </w:tblGrid>
      <w:tr w:rsidTr="00806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Release 1</w:t>
            </w:r>
            <w:r w:rsidRPr="00806DD0">
              <w:t>. This is the first release of this unit of competency in the UEP Generation Training Package.</w:t>
            </w:r>
          </w:p>
        </w:tc>
      </w:tr>
    </w:tbl>
    <w:p w:rsidR="00000000" w:rsidRPr="00806DD0" w:rsidP="00806DD0">
      <w:pPr>
        <w:pStyle w:val="NoPaddingFontSize1"/>
      </w:pPr>
    </w:p>
    <w:p w:rsidR="00000000" w:rsidRPr="00806DD0" w:rsidP="00806DD0">
      <w:pPr>
        <w:pStyle w:val="AllowPageBreak"/>
      </w:pPr>
    </w:p>
    <w:p w:rsidR="00000000" w:rsidRPr="00806DD0" w:rsidP="00806DD0">
      <w:pPr>
        <w:pStyle w:val="Heading1"/>
      </w:pPr>
      <w:bookmarkStart w:id="2" w:name="O_983876"/>
      <w:bookmarkEnd w:id="2"/>
      <w:r w:rsidRPr="00806DD0">
        <w:t>Application</w:t>
      </w:r>
    </w:p>
    <w:tbl>
      <w:tblPr>
        <w:tblW w:w="9497" w:type="dxa"/>
        <w:tblLayout w:type="fixed"/>
        <w:tblCellMar>
          <w:left w:w="62" w:type="dxa"/>
          <w:right w:w="62" w:type="dxa"/>
        </w:tblCellMar>
        <w:tblLook w:val="0000"/>
      </w:tblPr>
      <w:tblGrid>
        <w:gridCol w:w="9497"/>
      </w:tblGrid>
      <w:tr w:rsidTr="00806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t xml:space="preserve">This unit involves the skills and knowledge required to undertake the commissioning </w:t>
            </w:r>
            <w:r w:rsidRPr="00806DD0">
              <w:t>and decommissioning of power generation plant and equipment.</w:t>
            </w:r>
          </w:p>
          <w:p w:rsidR="00000000" w:rsidRPr="00806DD0" w:rsidP="00806DD0">
            <w:pPr>
              <w:pStyle w:val="BodyText"/>
            </w:pPr>
            <w:r w:rsidRPr="00806DD0">
              <w:t>Commissioning is a process in which installed power generating plant is tested to verify it functions according to its design specifications. Power generating plant that is shut down and dismantl</w:t>
            </w:r>
            <w:r w:rsidRPr="00806DD0">
              <w:t>ed is decommissioned. Commissioning and decommissioning of power generating plant does not include removal or return to service under normal or routine maintenance situations.</w:t>
            </w:r>
          </w:p>
          <w:p w:rsidR="00000000" w:rsidRPr="00806DD0" w:rsidP="00806DD0">
            <w:pPr>
              <w:pStyle w:val="BodyText"/>
            </w:pPr>
            <w:r w:rsidRPr="00806DD0">
              <w:t>Competency in this unit requires the ability to plan and prepare for work, decom</w:t>
            </w:r>
            <w:r w:rsidRPr="00806DD0">
              <w:t>mission plant or equipment, remove plant or equipment, recommission plant or equipment</w:t>
            </w:r>
            <w:r w:rsidRPr="00806DD0">
              <w:rPr>
                <w:rStyle w:val="SpecialBold"/>
              </w:rPr>
              <w:t xml:space="preserve"> </w:t>
            </w:r>
            <w:r w:rsidRPr="00806DD0">
              <w:t>and complete work. Individuals will, in general, work as an operator, in a power generation facility.</w:t>
            </w:r>
          </w:p>
          <w:p w:rsidR="00000000" w:rsidRPr="00806DD0" w:rsidP="00806DD0">
            <w:pPr>
              <w:pStyle w:val="BodyText"/>
            </w:pPr>
            <w:r w:rsidRPr="00806DD0">
              <w:t>Power generation plant operators are typically trained and authoris</w:t>
            </w:r>
            <w:r w:rsidRPr="00806DD0">
              <w:t>ed to isolate, prepare plant and issue permits to work.</w:t>
            </w:r>
          </w:p>
          <w:p w:rsidR="00000000" w:rsidRPr="00806DD0" w:rsidP="00806DD0">
            <w:pPr>
              <w:pStyle w:val="BodyText"/>
            </w:pPr>
            <w:r w:rsidRPr="00806DD0">
              <w:t>No licensing, legislative or certification requirements apply to this unit at the time of publication.</w:t>
            </w:r>
          </w:p>
          <w:p w:rsidR="00000000" w:rsidRPr="00806DD0" w:rsidP="00806DD0">
            <w:pPr>
              <w:pStyle w:val="BodyText"/>
            </w:pPr>
            <w:r w:rsidRPr="00806DD0">
              <w:rPr>
                <w:rStyle w:val="SpecialBold"/>
              </w:rPr>
              <w:t>Note: Workplace practice</w:t>
            </w:r>
          </w:p>
          <w:p w:rsidR="00000000" w:rsidRPr="00806DD0" w:rsidP="00806DD0">
            <w:pPr>
              <w:pStyle w:val="BodyText"/>
            </w:pPr>
            <w:r w:rsidRPr="00806DD0">
              <w:t>The application of the skills and knowledge described in this unit may r</w:t>
            </w:r>
            <w:r w:rsidRPr="00806DD0">
              <w:t>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806DD0" w:rsidP="00806DD0">
      <w:pPr>
        <w:pStyle w:val="NoPaddingFontSize1"/>
      </w:pPr>
    </w:p>
    <w:p w:rsidR="00000000" w:rsidRPr="00806DD0" w:rsidP="00806DD0">
      <w:pPr>
        <w:pStyle w:val="AllowPageBreak"/>
      </w:pPr>
    </w:p>
    <w:p w:rsidR="00000000" w:rsidRPr="00806DD0" w:rsidP="00806DD0">
      <w:pPr>
        <w:pStyle w:val="Heading1"/>
      </w:pPr>
      <w:bookmarkStart w:id="3" w:name="O_983877"/>
      <w:bookmarkEnd w:id="3"/>
      <w:r w:rsidRPr="00806DD0">
        <w:t>Pre-requisite Unit</w:t>
      </w:r>
    </w:p>
    <w:tbl>
      <w:tblPr>
        <w:tblW w:w="9497" w:type="dxa"/>
        <w:tblLayout w:type="fixed"/>
        <w:tblCellMar>
          <w:left w:w="62" w:type="dxa"/>
          <w:right w:w="62" w:type="dxa"/>
        </w:tblCellMar>
        <w:tblLook w:val="0000"/>
      </w:tblPr>
      <w:tblGrid>
        <w:gridCol w:w="9497"/>
      </w:tblGrid>
      <w:tr w:rsidTr="00806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t>There are no prerequisite units.</w:t>
            </w:r>
          </w:p>
        </w:tc>
      </w:tr>
    </w:tbl>
    <w:p w:rsidR="00000000" w:rsidRPr="00806DD0" w:rsidP="00806DD0">
      <w:pPr>
        <w:pStyle w:val="NoPaddingFontSize1"/>
      </w:pPr>
    </w:p>
    <w:p w:rsidR="00000000" w:rsidRPr="00806DD0" w:rsidP="00806DD0">
      <w:pPr>
        <w:pStyle w:val="AllowPageBreak"/>
      </w:pPr>
    </w:p>
    <w:p w:rsidR="00000000" w:rsidRPr="00806DD0" w:rsidP="00806DD0">
      <w:pPr>
        <w:pStyle w:val="Heading1"/>
      </w:pPr>
      <w:bookmarkStart w:id="4" w:name="O_983878"/>
      <w:bookmarkEnd w:id="4"/>
      <w:r w:rsidRPr="00806DD0">
        <w:t>Competency Field</w:t>
      </w:r>
    </w:p>
    <w:tbl>
      <w:tblPr>
        <w:tblW w:w="9497" w:type="dxa"/>
        <w:tblLayout w:type="fixed"/>
        <w:tblCellMar>
          <w:left w:w="62" w:type="dxa"/>
          <w:right w:w="62" w:type="dxa"/>
        </w:tblCellMar>
        <w:tblLook w:val="0000"/>
      </w:tblPr>
      <w:tblGrid>
        <w:gridCol w:w="9497"/>
      </w:tblGrid>
      <w:tr w:rsidTr="00806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t>Operations</w:t>
            </w:r>
          </w:p>
        </w:tc>
      </w:tr>
    </w:tbl>
    <w:p w:rsidR="00000000" w:rsidRPr="00806DD0" w:rsidP="00806DD0">
      <w:pPr>
        <w:pStyle w:val="NoPaddingFontSize1"/>
      </w:pPr>
    </w:p>
    <w:p w:rsidR="00000000" w:rsidRPr="00806DD0" w:rsidP="00806DD0">
      <w:pPr>
        <w:pStyle w:val="AllowPageBreak"/>
      </w:pPr>
    </w:p>
    <w:p w:rsidR="00000000" w:rsidRPr="00806DD0" w:rsidP="00806DD0">
      <w:pPr>
        <w:pStyle w:val="Heading1"/>
      </w:pPr>
      <w:bookmarkStart w:id="5" w:name="O_983879"/>
      <w:bookmarkEnd w:id="5"/>
      <w:r w:rsidRPr="00806DD0">
        <w:t>Unit Sector</w:t>
      </w:r>
    </w:p>
    <w:tbl>
      <w:tblPr>
        <w:tblW w:w="9497" w:type="dxa"/>
        <w:tblLayout w:type="fixed"/>
        <w:tblCellMar>
          <w:left w:w="62" w:type="dxa"/>
          <w:right w:w="62" w:type="dxa"/>
        </w:tblCellMar>
        <w:tblLook w:val="0000"/>
      </w:tblPr>
      <w:tblGrid>
        <w:gridCol w:w="9497"/>
      </w:tblGrid>
      <w:tr w:rsidTr="00806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t>Electricity generation</w:t>
            </w:r>
          </w:p>
        </w:tc>
      </w:tr>
    </w:tbl>
    <w:p w:rsidR="00000000" w:rsidRPr="00806DD0" w:rsidP="00806DD0">
      <w:pPr>
        <w:pStyle w:val="NoPaddingFontSize1"/>
      </w:pPr>
    </w:p>
    <w:p w:rsidR="00000000" w:rsidRPr="00806DD0" w:rsidP="00806DD0">
      <w:pPr>
        <w:pStyle w:val="AllowPageBreak"/>
      </w:pPr>
    </w:p>
    <w:p w:rsidR="00000000" w:rsidRPr="00806DD0" w:rsidP="00806DD0">
      <w:pPr>
        <w:pStyle w:val="Heading1"/>
      </w:pPr>
      <w:bookmarkStart w:id="6" w:name="O_983880"/>
      <w:bookmarkEnd w:id="6"/>
      <w:r w:rsidRPr="00806DD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06DD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PERFORMANCE CRITERIA</w:t>
            </w:r>
          </w:p>
        </w:tc>
      </w:tr>
      <w:tr w:rsidTr="00806DD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Performance criteria describe the performance needed to demonstrate achievement of the element.</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Work requirements are identified from work order and are confirmed with appropriat</w:t>
            </w:r>
            <w:r w:rsidRPr="00806DD0">
              <w:t>e personnel or by site inspection, in accordance with workplace procedures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Work, Health and Safety (WHS)/Occupational Health and Safety (OHS) regulations, legislative requirements, industry standards, codes of practice, manufacturers’ specifications</w:t>
            </w:r>
            <w:r w:rsidRPr="00806DD0">
              <w:t xml:space="preserve">, environmental obligations and workplace procedures are identified, applied and monitored </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Resources are obtained and inspected for compliance with job specification, in accordance with workplace procedures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 xml:space="preserve">Plans, drawings and manuals are selected and used, in accordance with workplace procedures </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Correct size, type and quantity of materials or components are obtained and inspected, in accordance with workplace procedures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Work is sequenced and p</w:t>
            </w:r>
            <w:r w:rsidRPr="00806DD0">
              <w:t>rioritised, in accordance with workplace procedures and site requirements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Potential hazards are identified and risk control measures are selected and implemented, in accordance with workplace procedures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Work area is prepared, in accordance with workplace   procedures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Decommission plant or equipment</w:t>
            </w: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Isolations are confirmed, where appropriate, in accordance with workplace procedures, site requirements and decommissioning plan</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Equipment or power generating plant is decommissioned, in accordance with workplace procedures and decommissioning plan</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 xml:space="preserve">Equipment or power generating plant is disconnected from energy or material sources, in accordance with workplace procedures and </w:t>
            </w:r>
            <w:r w:rsidRPr="00806DD0">
              <w:t>decommissioning plan</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Remove plant or equipment</w:t>
            </w: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Isolations are confirmed, where appropriate, in accordance with workplace procedures and site requirements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Removal of power generating plant or equipment, or dismantling of major compone</w:t>
            </w:r>
            <w:r w:rsidRPr="00806DD0">
              <w:t>nts is carried out, in accordance with workplace procedures and decommissioning plan</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Unused electrical conductors are isolated, and are terminated, in accordance with workplace procedures and decommissioning plan</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Other sources of energy or ma</w:t>
            </w:r>
            <w:r w:rsidRPr="00806DD0">
              <w:t>terials are terminated and blanked, in accordance with workplace procedures and decommissioning plan</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Commissioning plant or equipment</w:t>
            </w: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Isolation of power generating plant is removed, in accordance with workplace procedures and site requirements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Preoperational checks are carried out on power generating plant, in accordance with workplace procedures, manufacturers</w:t>
            </w:r>
            <w:r>
              <w:t>’</w:t>
            </w:r>
            <w:r w:rsidRPr="00806DD0">
              <w:t xml:space="preserve"> recommendations and site requirements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Sequence for commissioning plant are adhered to, in accordance with workplace procedur</w:t>
            </w:r>
            <w:r w:rsidRPr="00806DD0">
              <w:t xml:space="preserve">es </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Power generating plant is tested for correct operation, in accordance with manufacturers</w:t>
            </w:r>
            <w:r>
              <w:t>’</w:t>
            </w:r>
            <w:r w:rsidRPr="00806DD0">
              <w:t xml:space="preserve"> recommendations and workplace procedures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Power generating plant or equipment performance is monitored against manufacturers</w:t>
            </w:r>
            <w:r>
              <w:t>’</w:t>
            </w:r>
            <w:r w:rsidRPr="00806DD0">
              <w:t xml:space="preserve"> specifications, in accordance with workplace procedures, using approved methods and testing equipment </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Data is collected and referenced against manufacturers</w:t>
            </w:r>
            <w:r>
              <w:t>’</w:t>
            </w:r>
            <w:r w:rsidRPr="00806DD0">
              <w:t xml:space="preserve"> specif</w:t>
            </w:r>
            <w:r w:rsidRPr="00806DD0">
              <w:t>ications and any variances are recorded, in accordance with workplace procedures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Power generating plant or equipment is adjusted to meet manufacturers</w:t>
            </w:r>
            <w:r>
              <w:t>’</w:t>
            </w:r>
            <w:r w:rsidRPr="00806DD0">
              <w:t xml:space="preserve"> specifications, in accordance with workplace procedures, using approved techniques </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 xml:space="preserve">Final </w:t>
            </w:r>
            <w:r w:rsidRPr="00806DD0">
              <w:t>inspection is undertaken and performance data is collected, in accordance with workplace procedures, to ensure compliance with manufactures</w:t>
            </w:r>
            <w:r>
              <w:t>’</w:t>
            </w:r>
            <w:r w:rsidRPr="00806DD0">
              <w:t xml:space="preserve"> specifications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rPr>
                <w:rStyle w:val="SpecialBold"/>
              </w:rPr>
              <w:t>Complete</w:t>
            </w:r>
            <w:r w:rsidRPr="00806DD0">
              <w:t xml:space="preserve"> </w:t>
            </w:r>
            <w:r w:rsidRPr="00806DD0">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Work is completed and appropriate personnel are notified, in accordance with wo</w:t>
            </w:r>
            <w:r w:rsidRPr="00806DD0">
              <w:t xml:space="preserve">rkplace procedures </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Work area is cleared of waste, cleaned, restored and secured, in accordance with worksite procedures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t>Power generating plant, tools and equipment are maintained and is stored appropriately, in accordance with workplace procedures</w:t>
            </w:r>
          </w:p>
        </w:tc>
      </w:tr>
      <w:tr w:rsidTr="00806D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6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6DD0">
            <w:pPr>
              <w:pStyle w:val="BodyText"/>
              <w:rPr>
                <w:lang w:val="en-NZ"/>
              </w:rPr>
            </w:pPr>
            <w:r w:rsidRPr="00806DD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t>Work completion details are finalised, in accordance with workplace procedures</w:t>
            </w:r>
          </w:p>
        </w:tc>
      </w:tr>
    </w:tbl>
    <w:p w:rsidR="00000000" w:rsidRPr="00806DD0" w:rsidP="00806DD0">
      <w:pPr>
        <w:pStyle w:val="NoPaddingFontSize1"/>
      </w:pPr>
    </w:p>
    <w:p w:rsidR="00000000" w:rsidRPr="00806DD0" w:rsidP="00806DD0">
      <w:pPr>
        <w:pStyle w:val="AllowPageBreak"/>
      </w:pPr>
    </w:p>
    <w:p w:rsidR="00000000" w:rsidRPr="00806DD0" w:rsidP="00806DD0">
      <w:pPr>
        <w:pStyle w:val="Heading1"/>
      </w:pPr>
      <w:bookmarkStart w:id="7" w:name="O_983881"/>
      <w:bookmarkEnd w:id="7"/>
      <w:r w:rsidRPr="00806DD0">
        <w:t>Foundation Skills</w:t>
      </w:r>
    </w:p>
    <w:tbl>
      <w:tblPr>
        <w:tblW w:w="9497" w:type="dxa"/>
        <w:tblLayout w:type="fixed"/>
        <w:tblCellMar>
          <w:left w:w="62" w:type="dxa"/>
          <w:right w:w="62" w:type="dxa"/>
        </w:tblCellMar>
        <w:tblLook w:val="0000"/>
      </w:tblPr>
      <w:tblGrid>
        <w:gridCol w:w="9497"/>
      </w:tblGrid>
      <w:tr w:rsidTr="00806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t>Found</w:t>
            </w:r>
            <w:r w:rsidRPr="00806DD0">
              <w:t>ation skills essential to performance are explicit in the performance criteria of this unit of competency.</w:t>
            </w:r>
          </w:p>
        </w:tc>
      </w:tr>
    </w:tbl>
    <w:p w:rsidR="00000000" w:rsidRPr="00806DD0" w:rsidP="00806DD0">
      <w:pPr>
        <w:pStyle w:val="NoPaddingFontSize1"/>
      </w:pPr>
    </w:p>
    <w:p w:rsidR="00000000" w:rsidRPr="00806DD0" w:rsidP="00806DD0">
      <w:pPr>
        <w:pStyle w:val="AllowPageBreak"/>
      </w:pPr>
    </w:p>
    <w:p w:rsidR="00000000" w:rsidRPr="00806DD0" w:rsidP="00806DD0">
      <w:pPr>
        <w:pStyle w:val="Heading1"/>
      </w:pPr>
      <w:bookmarkStart w:id="8" w:name="O_983882"/>
      <w:bookmarkEnd w:id="8"/>
      <w:r w:rsidRPr="00806DD0">
        <w:t>Range of Conditions</w:t>
      </w:r>
    </w:p>
    <w:tbl>
      <w:tblPr>
        <w:tblW w:w="9497" w:type="dxa"/>
        <w:tblLayout w:type="fixed"/>
        <w:tblCellMar>
          <w:left w:w="62" w:type="dxa"/>
          <w:right w:w="62" w:type="dxa"/>
        </w:tblCellMar>
        <w:tblLook w:val="0000"/>
      </w:tblPr>
      <w:tblGrid>
        <w:gridCol w:w="9497"/>
      </w:tblGrid>
      <w:tr w:rsidTr="00806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t>Range is restricted to essential operating conditions and any other variables esse</w:t>
            </w:r>
            <w:r w:rsidRPr="00806DD0">
              <w:t>ntial to the work environment.</w:t>
            </w:r>
          </w:p>
          <w:p w:rsidR="00000000" w:rsidRPr="00806DD0" w:rsidP="00806DD0">
            <w:pPr>
              <w:pStyle w:val="BodyText"/>
            </w:pPr>
            <w:r w:rsidRPr="00806DD0">
              <w:t>Non-essential conditions may be found in the Companion Volume Implementation Guide.</w:t>
            </w:r>
          </w:p>
        </w:tc>
      </w:tr>
    </w:tbl>
    <w:p w:rsidR="00000000" w:rsidRPr="00806DD0" w:rsidP="00806DD0">
      <w:pPr>
        <w:pStyle w:val="NoPaddingFontSize1"/>
      </w:pPr>
    </w:p>
    <w:p w:rsidR="00000000" w:rsidRPr="00806DD0" w:rsidP="00806DD0">
      <w:pPr>
        <w:pStyle w:val="AllowPageBreak"/>
      </w:pPr>
    </w:p>
    <w:p w:rsidR="00000000" w:rsidRPr="00806DD0" w:rsidP="00806DD0">
      <w:pPr>
        <w:pStyle w:val="Heading1"/>
      </w:pPr>
      <w:bookmarkStart w:id="9" w:name="O_983883"/>
      <w:bookmarkEnd w:id="9"/>
      <w:r w:rsidRPr="00806DD0">
        <w:t>Unit Mapping Information</w:t>
      </w:r>
    </w:p>
    <w:tbl>
      <w:tblPr>
        <w:tblW w:w="9497" w:type="dxa"/>
        <w:tblLayout w:type="fixed"/>
        <w:tblCellMar>
          <w:left w:w="62" w:type="dxa"/>
          <w:right w:w="62" w:type="dxa"/>
        </w:tblCellMar>
        <w:tblLook w:val="0000"/>
      </w:tblPr>
      <w:tblGrid>
        <w:gridCol w:w="9497"/>
      </w:tblGrid>
      <w:tr w:rsidTr="00806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DD0" w:rsidP="00806DD0">
            <w:pPr>
              <w:pStyle w:val="BodyText"/>
            </w:pPr>
            <w:r w:rsidRPr="00806DD0">
              <w:t>This unit replaces and is equivalent to UEPOPS412B Undertake commissioning-decommissioning.</w:t>
            </w:r>
          </w:p>
        </w:tc>
      </w:tr>
    </w:tbl>
    <w:p w:rsidR="00000000" w:rsidRPr="00806DD0" w:rsidP="00806DD0">
      <w:pPr>
        <w:pStyle w:val="NoPaddingFontSize1"/>
      </w:pPr>
    </w:p>
    <w:p w:rsidR="00000000" w:rsidRPr="00806DD0" w:rsidP="00806DD0">
      <w:pPr>
        <w:pStyle w:val="AllowPageBreak"/>
      </w:pPr>
    </w:p>
    <w:p w:rsidR="00000000" w:rsidRPr="00806DD0" w:rsidP="00806DD0">
      <w:pPr>
        <w:pStyle w:val="Heading1"/>
      </w:pPr>
      <w:bookmarkStart w:id="10" w:name="O_983890"/>
      <w:bookmarkEnd w:id="10"/>
      <w:r w:rsidRPr="00806DD0">
        <w:t>Links</w:t>
      </w:r>
    </w:p>
    <w:p w:rsidR="00000000" w:rsidRPr="00806DD0" w:rsidP="009D0DC8">
      <w:pPr>
        <w:pStyle w:val="BodyText"/>
      </w:pPr>
      <w:r w:rsidRPr="00806DD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7293D">
        <w:rPr>
          <w:rStyle w:val="Hyperlink"/>
        </w:rPr>
        <w:t>https://vetnet.gov.au/Pages/TrainingDocs.aspx?q=1715b9fa-e7bd-441c-bb8d-cf22c9c825a8</w:t>
      </w:r>
      <w:r>
        <w:fldChar w:fldCharType="end"/>
      </w:r>
    </w:p>
    <w:p w:rsidR="00000000" w:rsidRPr="00806DD0" w:rsidP="00806DD0"/>
    <w:sectPr w:rsidSect="00806D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D0" w:rsidRPr="009D0DC8" w:rsidP="009D0D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C8" w:rsidP="00806D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0DC8" w:rsidP="00806DD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0DC8" w:rsidP="00806D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6DD0" w:rsidRPr="009D0DC8" w:rsidP="009D0D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C8" w:rsidRPr="002D2AF8" w:rsidP="00806DD0">
    <w:pPr>
      <w:pStyle w:val="Header"/>
      <w:framePr w:wrap="around"/>
    </w:pPr>
    <w:r>
      <w:fldChar w:fldCharType="begin"/>
    </w:r>
    <w:r>
      <w:instrText xml:space="preserve"> TITLE   \* MERGEFORMAT </w:instrText>
    </w:r>
    <w:r>
      <w:fldChar w:fldCharType="separate"/>
    </w:r>
    <w:r>
      <w:t>UEPOPS412 Undertake commissioning and 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D0DC8" w:rsidP="00806D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D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DD0"/>
    <w:pPr>
      <w:spacing w:before="360" w:after="60"/>
      <w:outlineLvl w:val="0"/>
    </w:pPr>
    <w:rPr>
      <w:sz w:val="32"/>
    </w:rPr>
  </w:style>
  <w:style w:type="paragraph" w:styleId="Heading2">
    <w:name w:val="heading 2"/>
    <w:basedOn w:val="HeadingBase"/>
    <w:next w:val="BodyText"/>
    <w:link w:val="Heading2Char"/>
    <w:qFormat/>
    <w:rsid w:val="00806DD0"/>
    <w:pPr>
      <w:keepLines/>
      <w:spacing w:before="240" w:after="120"/>
      <w:outlineLvl w:val="1"/>
    </w:pPr>
    <w:rPr>
      <w:sz w:val="28"/>
      <w:szCs w:val="40"/>
    </w:rPr>
  </w:style>
  <w:style w:type="paragraph" w:styleId="Heading3">
    <w:name w:val="heading 3"/>
    <w:basedOn w:val="HeadingBase"/>
    <w:next w:val="BodyText"/>
    <w:link w:val="Heading3Char"/>
    <w:qFormat/>
    <w:rsid w:val="00806DD0"/>
    <w:pPr>
      <w:spacing w:before="180" w:after="120"/>
      <w:outlineLvl w:val="2"/>
    </w:pPr>
    <w:rPr>
      <w:spacing w:val="-10"/>
      <w:kern w:val="32"/>
    </w:rPr>
  </w:style>
  <w:style w:type="paragraph" w:styleId="Heading4">
    <w:name w:val="heading 4"/>
    <w:basedOn w:val="HeadingBase"/>
    <w:next w:val="BodyText"/>
    <w:link w:val="Heading4Char"/>
    <w:qFormat/>
    <w:rsid w:val="00806DD0"/>
    <w:pPr>
      <w:spacing w:before="160" w:after="120"/>
      <w:outlineLvl w:val="3"/>
    </w:pPr>
    <w:rPr>
      <w:sz w:val="22"/>
    </w:rPr>
  </w:style>
  <w:style w:type="paragraph" w:styleId="Heading5">
    <w:name w:val="heading 5"/>
    <w:basedOn w:val="HeadingBase"/>
    <w:next w:val="Normal"/>
    <w:link w:val="Heading5Char"/>
    <w:qFormat/>
    <w:rsid w:val="00806DD0"/>
    <w:pPr>
      <w:spacing w:before="80"/>
      <w:outlineLvl w:val="4"/>
    </w:pPr>
    <w:rPr>
      <w:color w:val="918585"/>
      <w:sz w:val="20"/>
    </w:rPr>
  </w:style>
  <w:style w:type="paragraph" w:styleId="Heading6">
    <w:name w:val="heading 6"/>
    <w:basedOn w:val="HeadingBase"/>
    <w:next w:val="Normal"/>
    <w:link w:val="Heading6Char"/>
    <w:qFormat/>
    <w:rsid w:val="00806DD0"/>
    <w:pPr>
      <w:spacing w:before="60"/>
      <w:outlineLvl w:val="5"/>
    </w:pPr>
    <w:rPr>
      <w:color w:val="918585"/>
      <w:sz w:val="20"/>
    </w:rPr>
  </w:style>
  <w:style w:type="paragraph" w:styleId="Heading7">
    <w:name w:val="heading 7"/>
    <w:basedOn w:val="Normal"/>
    <w:next w:val="Normal"/>
    <w:link w:val="Heading7Char"/>
    <w:qFormat/>
    <w:rsid w:val="00806DD0"/>
    <w:pPr>
      <w:ind w:left="720"/>
      <w:outlineLvl w:val="6"/>
    </w:pPr>
    <w:rPr>
      <w:i/>
    </w:rPr>
  </w:style>
  <w:style w:type="paragraph" w:styleId="Heading8">
    <w:name w:val="heading 8"/>
    <w:basedOn w:val="Normal"/>
    <w:next w:val="Normal"/>
    <w:link w:val="Heading8Char"/>
    <w:qFormat/>
    <w:rsid w:val="00806DD0"/>
    <w:pPr>
      <w:ind w:left="720"/>
      <w:outlineLvl w:val="7"/>
    </w:pPr>
    <w:rPr>
      <w:i/>
    </w:rPr>
  </w:style>
  <w:style w:type="paragraph" w:styleId="Heading9">
    <w:name w:val="heading 9"/>
    <w:basedOn w:val="Normal"/>
    <w:next w:val="Normal"/>
    <w:link w:val="Heading9Char"/>
    <w:qFormat/>
    <w:rsid w:val="00806DD0"/>
    <w:pPr>
      <w:ind w:left="720"/>
      <w:outlineLvl w:val="8"/>
    </w:pPr>
    <w:rPr>
      <w:i/>
    </w:rPr>
  </w:style>
  <w:style w:type="character" w:default="1" w:styleId="DefaultParagraphFont">
    <w:name w:val="Default Paragraph Font"/>
    <w:uiPriority w:val="1"/>
    <w:unhideWhenUsed/>
    <w:rsid w:val="00806D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DD0"/>
  </w:style>
  <w:style w:type="character" w:customStyle="1" w:styleId="Heading1Char">
    <w:name w:val="Heading 1 Char"/>
    <w:basedOn w:val="DefaultParagraphFont"/>
    <w:link w:val="Heading1"/>
    <w:rsid w:val="00806DD0"/>
    <w:rPr>
      <w:rFonts w:ascii="Times New Roman" w:eastAsia="Times New Roman" w:hAnsi="Times New Roman" w:cs="Times New Roman"/>
      <w:b/>
      <w:sz w:val="32"/>
      <w:szCs w:val="20"/>
      <w:lang w:eastAsia="en-US"/>
    </w:rPr>
  </w:style>
  <w:style w:type="paragraph" w:styleId="BodyText">
    <w:name w:val="Body Text"/>
    <w:basedOn w:val="Normal"/>
    <w:link w:val="BodyTextChar"/>
    <w:rsid w:val="00806D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6DD0"/>
    <w:rPr>
      <w:rFonts w:ascii="Times New Roman" w:eastAsia="Times New Roman" w:hAnsi="Times New Roman" w:cs="Times New Roman"/>
      <w:sz w:val="24"/>
      <w:lang w:eastAsia="en-US"/>
    </w:rPr>
  </w:style>
  <w:style w:type="character" w:customStyle="1" w:styleId="SpecialBold">
    <w:name w:val="Special Bold"/>
    <w:basedOn w:val="DefaultParagraphFont"/>
    <w:rsid w:val="00806DD0"/>
    <w:rPr>
      <w:b/>
      <w:spacing w:val="0"/>
    </w:rPr>
  </w:style>
  <w:style w:type="paragraph" w:customStyle="1" w:styleId="SuperHeading">
    <w:name w:val="SuperHeading"/>
    <w:basedOn w:val="Normal"/>
    <w:rsid w:val="00806DD0"/>
    <w:pPr>
      <w:spacing w:before="240" w:after="120"/>
      <w:outlineLvl w:val="0"/>
    </w:pPr>
    <w:rPr>
      <w:rFonts w:ascii="Times New Roman" w:hAnsi="Times New Roman"/>
      <w:b/>
      <w:sz w:val="32"/>
    </w:rPr>
  </w:style>
  <w:style w:type="paragraph" w:customStyle="1" w:styleId="AllowPageBreak">
    <w:name w:val="AllowPageBreak"/>
    <w:rsid w:val="00806D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6D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D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D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D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D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D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D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DD0"/>
    <w:rPr>
      <w:rFonts w:ascii="Courier New" w:eastAsia="Times New Roman" w:hAnsi="Courier New" w:cs="Times New Roman"/>
      <w:i/>
      <w:szCs w:val="20"/>
      <w:lang w:eastAsia="en-US"/>
    </w:rPr>
  </w:style>
  <w:style w:type="paragraph" w:customStyle="1" w:styleId="HeadingBase">
    <w:name w:val="Heading Base"/>
    <w:rsid w:val="00806D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DD0"/>
    <w:pPr>
      <w:tabs>
        <w:tab w:val="right" w:leader="dot" w:pos="9072"/>
      </w:tabs>
      <w:ind w:left="567"/>
    </w:pPr>
    <w:rPr>
      <w:szCs w:val="22"/>
    </w:rPr>
  </w:style>
  <w:style w:type="paragraph" w:customStyle="1" w:styleId="TOCBase">
    <w:name w:val="TOC Base"/>
    <w:rsid w:val="00806D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DD0"/>
    <w:pPr>
      <w:tabs>
        <w:tab w:val="right" w:leader="dot" w:pos="9072"/>
      </w:tabs>
      <w:spacing w:before="40" w:after="40"/>
      <w:ind w:left="284"/>
    </w:pPr>
    <w:rPr>
      <w:rFonts w:ascii="Times New Roman" w:hAnsi="Times New Roman"/>
    </w:rPr>
  </w:style>
  <w:style w:type="paragraph" w:styleId="TOC1">
    <w:name w:val="toc 1"/>
    <w:basedOn w:val="TOCBase"/>
    <w:next w:val="Normal"/>
    <w:rsid w:val="00806D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D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DD0"/>
    <w:rPr>
      <w:rFonts w:ascii="Times New Roman" w:eastAsia="Times New Roman" w:hAnsi="Times New Roman" w:cs="Times New Roman"/>
      <w:sz w:val="16"/>
      <w:lang w:eastAsia="en-US"/>
    </w:rPr>
  </w:style>
  <w:style w:type="paragraph" w:styleId="Title">
    <w:name w:val="Title"/>
    <w:basedOn w:val="HeadingBase"/>
    <w:link w:val="TitleChar"/>
    <w:qFormat/>
    <w:rsid w:val="00806DD0"/>
    <w:pPr>
      <w:spacing w:before="5040"/>
      <w:jc w:val="center"/>
    </w:pPr>
    <w:rPr>
      <w:sz w:val="48"/>
      <w:szCs w:val="72"/>
      <w:lang w:val="en-US"/>
    </w:rPr>
  </w:style>
  <w:style w:type="character" w:customStyle="1" w:styleId="TitleChar">
    <w:name w:val="Title Char"/>
    <w:basedOn w:val="DefaultParagraphFont"/>
    <w:link w:val="Title"/>
    <w:rsid w:val="00806D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DD0"/>
    <w:pPr>
      <w:tabs>
        <w:tab w:val="left" w:pos="3600"/>
        <w:tab w:val="left" w:pos="3958"/>
      </w:tabs>
    </w:pPr>
  </w:style>
  <w:style w:type="paragraph" w:styleId="List">
    <w:name w:val="List"/>
    <w:basedOn w:val="BodyText"/>
    <w:next w:val="BodyText"/>
    <w:rsid w:val="00806DD0"/>
    <w:pPr>
      <w:tabs>
        <w:tab w:val="left" w:pos="340"/>
      </w:tabs>
      <w:spacing w:before="60" w:after="60"/>
      <w:ind w:left="340" w:hanging="340"/>
    </w:pPr>
  </w:style>
  <w:style w:type="paragraph" w:styleId="ListBullet">
    <w:name w:val="List Bullet"/>
    <w:basedOn w:val="List"/>
    <w:rsid w:val="00806DD0"/>
    <w:pPr>
      <w:numPr>
        <w:numId w:val="10"/>
      </w:numPr>
      <w:tabs>
        <w:tab w:val="clear" w:pos="340"/>
      </w:tabs>
      <w:spacing w:before="40" w:after="40"/>
    </w:pPr>
  </w:style>
  <w:style w:type="paragraph" w:customStyle="1" w:styleId="Note">
    <w:name w:val="Note"/>
    <w:basedOn w:val="BodyText"/>
    <w:rsid w:val="00806D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DD0"/>
    <w:pPr>
      <w:framePr w:wrap="auto" w:hAnchor="text" w:y="6049"/>
    </w:pPr>
    <w:rPr>
      <w:color w:val="000000"/>
      <w:sz w:val="40"/>
    </w:rPr>
  </w:style>
  <w:style w:type="paragraph" w:customStyle="1" w:styleId="TOCTitle">
    <w:name w:val="TOCTitle"/>
    <w:basedOn w:val="Heading1"/>
    <w:rsid w:val="00806DD0"/>
    <w:pPr>
      <w:spacing w:after="240"/>
      <w:jc w:val="center"/>
      <w:outlineLvl w:val="9"/>
    </w:pPr>
    <w:rPr>
      <w:caps/>
    </w:rPr>
  </w:style>
  <w:style w:type="paragraph" w:customStyle="1" w:styleId="Version">
    <w:name w:val="Version"/>
    <w:rsid w:val="00806D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6DD0"/>
    <w:pPr>
      <w:numPr>
        <w:numId w:val="11"/>
      </w:numPr>
      <w:tabs>
        <w:tab w:val="clear" w:pos="680"/>
      </w:tabs>
    </w:pPr>
  </w:style>
  <w:style w:type="paragraph" w:styleId="Index1">
    <w:name w:val="index 1"/>
    <w:basedOn w:val="Normal"/>
    <w:next w:val="Normal"/>
    <w:semiHidden/>
    <w:rsid w:val="00806DD0"/>
    <w:pPr>
      <w:keepNext w:val="0"/>
      <w:tabs>
        <w:tab w:val="right" w:pos="4176"/>
      </w:tabs>
      <w:ind w:left="198" w:hanging="198"/>
    </w:pPr>
    <w:rPr>
      <w:rFonts w:ascii="Garamond" w:hAnsi="Garamond"/>
    </w:rPr>
  </w:style>
  <w:style w:type="paragraph" w:styleId="IndexHeading">
    <w:name w:val="index heading"/>
    <w:basedOn w:val="Normal"/>
    <w:next w:val="Index1"/>
    <w:semiHidden/>
    <w:rsid w:val="00806DD0"/>
    <w:pPr>
      <w:spacing w:before="120" w:after="120"/>
    </w:pPr>
    <w:rPr>
      <w:rFonts w:ascii="Arial" w:hAnsi="Arial"/>
      <w:b/>
      <w:color w:val="918585"/>
      <w:sz w:val="24"/>
    </w:rPr>
  </w:style>
  <w:style w:type="paragraph" w:styleId="Header">
    <w:name w:val="header"/>
    <w:basedOn w:val="Normal"/>
    <w:link w:val="HeaderChar"/>
    <w:rsid w:val="00806D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DD0"/>
    <w:rPr>
      <w:rFonts w:ascii="Times New Roman" w:eastAsia="Times New Roman" w:hAnsi="Times New Roman" w:cs="Times New Roman"/>
      <w:sz w:val="16"/>
      <w:szCs w:val="20"/>
      <w:lang w:val="en-GB" w:eastAsia="en-US"/>
    </w:rPr>
  </w:style>
  <w:style w:type="paragraph" w:customStyle="1" w:styleId="Chapter">
    <w:name w:val="Chapter"/>
    <w:basedOn w:val="Normal"/>
    <w:rsid w:val="00806DD0"/>
    <w:pPr>
      <w:spacing w:before="240"/>
    </w:pPr>
    <w:rPr>
      <w:rFonts w:ascii="Times New Roman" w:hAnsi="Times New Roman"/>
      <w:smallCaps/>
      <w:spacing w:val="80"/>
      <w:sz w:val="28"/>
    </w:rPr>
  </w:style>
  <w:style w:type="paragraph" w:customStyle="1" w:styleId="InChapter">
    <w:name w:val="InChapter"/>
    <w:basedOn w:val="Heading3"/>
    <w:rsid w:val="00806DD0"/>
    <w:pPr>
      <w:spacing w:after="240"/>
      <w:outlineLvl w:val="9"/>
    </w:pPr>
    <w:rPr>
      <w:noProof/>
    </w:rPr>
  </w:style>
  <w:style w:type="paragraph" w:styleId="Index2">
    <w:name w:val="index 2"/>
    <w:basedOn w:val="Normal"/>
    <w:next w:val="Normal"/>
    <w:semiHidden/>
    <w:rsid w:val="00806DD0"/>
    <w:pPr>
      <w:tabs>
        <w:tab w:val="right" w:pos="4176"/>
      </w:tabs>
      <w:ind w:left="568" w:hanging="284"/>
    </w:pPr>
    <w:rPr>
      <w:rFonts w:ascii="Garamond" w:hAnsi="Garamond"/>
    </w:rPr>
  </w:style>
  <w:style w:type="paragraph" w:customStyle="1" w:styleId="Byline">
    <w:name w:val="Byline"/>
    <w:rsid w:val="00806D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DD0"/>
    <w:pPr>
      <w:tabs>
        <w:tab w:val="clear" w:pos="3600"/>
        <w:tab w:val="clear" w:pos="3958"/>
      </w:tabs>
      <w:jc w:val="right"/>
    </w:pPr>
  </w:style>
  <w:style w:type="character" w:styleId="Emphasis">
    <w:name w:val="Emphasis"/>
    <w:basedOn w:val="DefaultParagraphFont"/>
    <w:qFormat/>
    <w:rsid w:val="00806DD0"/>
    <w:rPr>
      <w:i/>
    </w:rPr>
  </w:style>
  <w:style w:type="paragraph" w:styleId="Caption">
    <w:name w:val="caption"/>
    <w:basedOn w:val="BodyText"/>
    <w:next w:val="Normal"/>
    <w:qFormat/>
    <w:rsid w:val="00806DD0"/>
    <w:pPr>
      <w:framePr w:w="2268" w:hSpace="181" w:vSpace="181" w:wrap="around" w:vAnchor="text" w:hAnchor="page" w:x="1135" w:y="285" w:anchorLock="1"/>
    </w:pPr>
    <w:rPr>
      <w:i/>
    </w:rPr>
  </w:style>
  <w:style w:type="paragraph" w:customStyle="1" w:styleId="MiniTOCTitle">
    <w:name w:val="MiniTOCTitle"/>
    <w:basedOn w:val="Heading4"/>
    <w:rsid w:val="00806DD0"/>
    <w:pPr>
      <w:spacing w:before="240"/>
      <w:outlineLvl w:val="9"/>
    </w:pPr>
    <w:rPr>
      <w:noProof/>
      <w:sz w:val="24"/>
    </w:rPr>
  </w:style>
  <w:style w:type="paragraph" w:customStyle="1" w:styleId="MiniTOCItem">
    <w:name w:val="MiniTOCItem"/>
    <w:basedOn w:val="ListBullet"/>
    <w:rsid w:val="00806DD0"/>
    <w:pPr>
      <w:numPr>
        <w:numId w:val="0"/>
      </w:numPr>
      <w:tabs>
        <w:tab w:val="right" w:leader="dot" w:pos="6521"/>
      </w:tabs>
      <w:spacing w:before="0" w:after="0"/>
    </w:pPr>
  </w:style>
  <w:style w:type="paragraph" w:customStyle="1" w:styleId="TOFTitle">
    <w:name w:val="TOFTitle"/>
    <w:basedOn w:val="TOCTitle"/>
    <w:rsid w:val="00806DD0"/>
  </w:style>
  <w:style w:type="paragraph" w:styleId="TableofFigures">
    <w:name w:val="table of figures"/>
    <w:basedOn w:val="Normal"/>
    <w:next w:val="Normal"/>
    <w:semiHidden/>
    <w:rsid w:val="00806DD0"/>
    <w:pPr>
      <w:tabs>
        <w:tab w:val="right" w:leader="dot" w:pos="9072"/>
      </w:tabs>
      <w:ind w:left="970" w:hanging="403"/>
    </w:pPr>
    <w:rPr>
      <w:rFonts w:ascii="Times New Roman" w:hAnsi="Times New Roman"/>
      <w:b/>
    </w:rPr>
  </w:style>
  <w:style w:type="paragraph" w:styleId="ListNumber">
    <w:name w:val="List Number"/>
    <w:basedOn w:val="List"/>
    <w:rsid w:val="00806DD0"/>
    <w:pPr>
      <w:numPr>
        <w:numId w:val="13"/>
      </w:numPr>
      <w:tabs>
        <w:tab w:val="clear" w:pos="340"/>
      </w:tabs>
    </w:pPr>
  </w:style>
  <w:style w:type="character" w:customStyle="1" w:styleId="WingdingSymbols">
    <w:name w:val="Wingding Symbols"/>
    <w:rsid w:val="00806DD0"/>
    <w:rPr>
      <w:rFonts w:ascii="Wingdings" w:hAnsi="Wingdings"/>
    </w:rPr>
  </w:style>
  <w:style w:type="paragraph" w:customStyle="1" w:styleId="TableHeading">
    <w:name w:val="Table Heading"/>
    <w:basedOn w:val="HeadingBase"/>
    <w:rsid w:val="00806DD0"/>
    <w:pPr>
      <w:keepLines/>
      <w:pBdr>
        <w:bottom w:val="single" w:sz="6" w:space="1" w:color="918585"/>
      </w:pBdr>
      <w:spacing w:before="240"/>
    </w:pPr>
  </w:style>
  <w:style w:type="character" w:customStyle="1" w:styleId="HotSpot">
    <w:name w:val="HotSpot"/>
    <w:rsid w:val="00806DD0"/>
    <w:rPr>
      <w:color w:val="0033CC"/>
      <w:u w:val="none"/>
    </w:rPr>
  </w:style>
  <w:style w:type="paragraph" w:customStyle="1" w:styleId="BodyTextRight">
    <w:name w:val="Body Text Right"/>
    <w:basedOn w:val="BodyText"/>
    <w:rsid w:val="00806DD0"/>
    <w:pPr>
      <w:spacing w:before="0" w:after="0"/>
      <w:jc w:val="right"/>
    </w:pPr>
  </w:style>
  <w:style w:type="paragraph" w:styleId="Index3">
    <w:name w:val="index 3"/>
    <w:basedOn w:val="ListNumber2"/>
    <w:next w:val="Normal"/>
    <w:semiHidden/>
    <w:rsid w:val="00806DD0"/>
    <w:pPr>
      <w:numPr>
        <w:numId w:val="0"/>
      </w:numPr>
      <w:tabs>
        <w:tab w:val="right" w:leader="dot" w:pos="4176"/>
      </w:tabs>
    </w:pPr>
  </w:style>
  <w:style w:type="paragraph" w:styleId="ListNumber2">
    <w:name w:val="List Number 2"/>
    <w:basedOn w:val="List2"/>
    <w:rsid w:val="00806DD0"/>
    <w:pPr>
      <w:numPr>
        <w:numId w:val="8"/>
      </w:numPr>
      <w:tabs>
        <w:tab w:val="clear" w:pos="1060"/>
      </w:tabs>
    </w:pPr>
  </w:style>
  <w:style w:type="paragraph" w:customStyle="1" w:styleId="MarginNote">
    <w:name w:val="Margin Note"/>
    <w:basedOn w:val="BodyText"/>
    <w:rsid w:val="00806D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D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D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DD0"/>
    <w:rPr>
      <w:sz w:val="32"/>
    </w:rPr>
  </w:style>
  <w:style w:type="paragraph" w:customStyle="1" w:styleId="HeadingProcedure">
    <w:name w:val="Heading Procedure"/>
    <w:basedOn w:val="HeadingBase"/>
    <w:next w:val="Normal"/>
    <w:rsid w:val="00806DD0"/>
    <w:pPr>
      <w:tabs>
        <w:tab w:val="left" w:pos="0"/>
      </w:tabs>
      <w:spacing w:before="120" w:after="60"/>
    </w:pPr>
    <w:rPr>
      <w:i/>
      <w:color w:val="918585"/>
      <w:sz w:val="22"/>
    </w:rPr>
  </w:style>
  <w:style w:type="paragraph" w:customStyle="1" w:styleId="TableBodyText">
    <w:name w:val="Table Body Text"/>
    <w:basedOn w:val="BodyText"/>
    <w:rsid w:val="00806DD0"/>
    <w:pPr>
      <w:spacing w:before="60" w:after="60"/>
    </w:pPr>
  </w:style>
  <w:style w:type="paragraph" w:styleId="ListContinue">
    <w:name w:val="List Continue"/>
    <w:basedOn w:val="List"/>
    <w:rsid w:val="00806DD0"/>
    <w:pPr>
      <w:ind w:firstLine="0"/>
    </w:pPr>
  </w:style>
  <w:style w:type="paragraph" w:customStyle="1" w:styleId="ListNote">
    <w:name w:val="List Note"/>
    <w:basedOn w:val="List"/>
    <w:rsid w:val="00806DD0"/>
    <w:pPr>
      <w:pBdr>
        <w:top w:val="single" w:sz="6" w:space="2" w:color="918585"/>
        <w:bottom w:val="single" w:sz="6" w:space="2" w:color="918585"/>
      </w:pBdr>
      <w:tabs>
        <w:tab w:val="left" w:pos="1021"/>
      </w:tabs>
      <w:ind w:firstLine="0"/>
    </w:pPr>
  </w:style>
  <w:style w:type="paragraph" w:customStyle="1" w:styleId="Warning">
    <w:name w:val="Warning"/>
    <w:basedOn w:val="BodyText"/>
    <w:rsid w:val="00806DD0"/>
    <w:pPr>
      <w:shd w:val="clear" w:color="auto" w:fill="D9D9D9"/>
      <w:tabs>
        <w:tab w:val="left" w:pos="992"/>
      </w:tabs>
      <w:ind w:left="119" w:right="119"/>
    </w:pPr>
    <w:rPr>
      <w:sz w:val="20"/>
    </w:rPr>
  </w:style>
  <w:style w:type="paragraph" w:customStyle="1" w:styleId="MarginIcons">
    <w:name w:val="Margin Icons"/>
    <w:basedOn w:val="BodyText"/>
    <w:rsid w:val="00806D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DD0"/>
    <w:rPr>
      <w:rFonts w:ascii="Courier New" w:hAnsi="Courier New"/>
    </w:rPr>
  </w:style>
  <w:style w:type="paragraph" w:customStyle="1" w:styleId="NoteBullet">
    <w:name w:val="Note Bullet"/>
    <w:basedOn w:val="Note"/>
    <w:rsid w:val="00806DD0"/>
    <w:pPr>
      <w:tabs>
        <w:tab w:val="clear" w:pos="680"/>
      </w:tabs>
      <w:spacing w:before="60" w:after="60"/>
    </w:pPr>
  </w:style>
  <w:style w:type="paragraph" w:customStyle="1" w:styleId="SubHeading2">
    <w:name w:val="SubHeading2"/>
    <w:basedOn w:val="HeadingBase"/>
    <w:rsid w:val="00806DD0"/>
    <w:pPr>
      <w:spacing w:before="240" w:after="60"/>
    </w:pPr>
    <w:rPr>
      <w:sz w:val="20"/>
    </w:rPr>
  </w:style>
  <w:style w:type="paragraph" w:customStyle="1" w:styleId="SubHeading1">
    <w:name w:val="SubHeading1"/>
    <w:basedOn w:val="HeadingBase"/>
    <w:rsid w:val="00806DD0"/>
    <w:pPr>
      <w:spacing w:before="240" w:after="60"/>
    </w:pPr>
    <w:rPr>
      <w:color w:val="918585"/>
      <w:sz w:val="22"/>
    </w:rPr>
  </w:style>
  <w:style w:type="paragraph" w:customStyle="1" w:styleId="SideHeading">
    <w:name w:val="Side Heading"/>
    <w:basedOn w:val="HeadingBase"/>
    <w:rsid w:val="00806D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DD0"/>
    <w:pPr>
      <w:numPr>
        <w:numId w:val="9"/>
      </w:numPr>
    </w:pPr>
  </w:style>
  <w:style w:type="paragraph" w:styleId="PlainText">
    <w:name w:val="Plain Text"/>
    <w:basedOn w:val="Normal"/>
    <w:link w:val="PlainTextChar"/>
    <w:rsid w:val="00806DD0"/>
    <w:rPr>
      <w:sz w:val="20"/>
    </w:rPr>
  </w:style>
  <w:style w:type="character" w:customStyle="1" w:styleId="PlainTextChar">
    <w:name w:val="Plain Text Char"/>
    <w:basedOn w:val="DefaultParagraphFont"/>
    <w:link w:val="PlainText"/>
    <w:rsid w:val="00806DD0"/>
    <w:rPr>
      <w:rFonts w:ascii="Courier New" w:eastAsia="Times New Roman" w:hAnsi="Courier New" w:cs="Times New Roman"/>
      <w:sz w:val="20"/>
      <w:szCs w:val="20"/>
      <w:lang w:eastAsia="en-US"/>
    </w:rPr>
  </w:style>
  <w:style w:type="character" w:customStyle="1" w:styleId="MenuOption">
    <w:name w:val="Menu Option"/>
    <w:basedOn w:val="DefaultParagraphFont"/>
    <w:rsid w:val="00806DD0"/>
    <w:rPr>
      <w:b/>
      <w:smallCaps/>
    </w:rPr>
  </w:style>
  <w:style w:type="paragraph" w:customStyle="1" w:styleId="TableListNumber">
    <w:name w:val="Table List Number"/>
    <w:basedOn w:val="ListNumber"/>
    <w:rsid w:val="00806DD0"/>
    <w:pPr>
      <w:numPr>
        <w:numId w:val="0"/>
      </w:numPr>
    </w:pPr>
  </w:style>
  <w:style w:type="paragraph" w:styleId="TOC4">
    <w:name w:val="toc 4"/>
    <w:basedOn w:val="TOCBase"/>
    <w:next w:val="Normal"/>
    <w:semiHidden/>
    <w:rsid w:val="00806DD0"/>
    <w:pPr>
      <w:tabs>
        <w:tab w:val="right" w:leader="dot" w:pos="9071"/>
      </w:tabs>
      <w:ind w:left="1701"/>
    </w:pPr>
  </w:style>
  <w:style w:type="paragraph" w:customStyle="1" w:styleId="ListAlpha">
    <w:name w:val="List Alpha"/>
    <w:basedOn w:val="List"/>
    <w:rsid w:val="00806DD0"/>
    <w:pPr>
      <w:numPr>
        <w:numId w:val="7"/>
      </w:numPr>
    </w:pPr>
  </w:style>
  <w:style w:type="paragraph" w:customStyle="1" w:styleId="ListAlpha2">
    <w:name w:val="List Alpha 2"/>
    <w:basedOn w:val="List2"/>
    <w:rsid w:val="00806DD0"/>
    <w:pPr>
      <w:numPr>
        <w:numId w:val="6"/>
      </w:numPr>
    </w:pPr>
  </w:style>
  <w:style w:type="paragraph" w:styleId="List2">
    <w:name w:val="List 2"/>
    <w:basedOn w:val="BodyText"/>
    <w:rsid w:val="00806DD0"/>
    <w:pPr>
      <w:tabs>
        <w:tab w:val="left" w:pos="680"/>
      </w:tabs>
      <w:spacing w:before="60" w:after="60"/>
      <w:ind w:left="680" w:hanging="340"/>
    </w:pPr>
  </w:style>
  <w:style w:type="paragraph" w:styleId="List3">
    <w:name w:val="List 3"/>
    <w:basedOn w:val="BodyText"/>
    <w:rsid w:val="00806DD0"/>
    <w:pPr>
      <w:tabs>
        <w:tab w:val="left" w:pos="1021"/>
      </w:tabs>
      <w:spacing w:before="60" w:after="60"/>
      <w:ind w:left="1020" w:hanging="340"/>
    </w:pPr>
  </w:style>
  <w:style w:type="paragraph" w:styleId="List4">
    <w:name w:val="List 4"/>
    <w:basedOn w:val="BodyText"/>
    <w:rsid w:val="00806DD0"/>
    <w:pPr>
      <w:tabs>
        <w:tab w:val="left" w:pos="1361"/>
      </w:tabs>
      <w:spacing w:before="60" w:after="60"/>
      <w:ind w:left="1361" w:hanging="340"/>
    </w:pPr>
  </w:style>
  <w:style w:type="paragraph" w:styleId="List5">
    <w:name w:val="List 5"/>
    <w:basedOn w:val="BodyText"/>
    <w:rsid w:val="00806DD0"/>
    <w:pPr>
      <w:tabs>
        <w:tab w:val="left" w:pos="1701"/>
      </w:tabs>
      <w:spacing w:before="60" w:after="60"/>
      <w:ind w:left="1701" w:hanging="340"/>
    </w:pPr>
  </w:style>
  <w:style w:type="paragraph" w:styleId="ListBullet3">
    <w:name w:val="List Bullet 3"/>
    <w:basedOn w:val="List3"/>
    <w:rsid w:val="00806DD0"/>
    <w:pPr>
      <w:numPr>
        <w:numId w:val="12"/>
      </w:numPr>
      <w:tabs>
        <w:tab w:val="clear" w:pos="1021"/>
      </w:tabs>
      <w:ind w:left="1037" w:hanging="357"/>
    </w:pPr>
  </w:style>
  <w:style w:type="paragraph" w:styleId="ListBullet4">
    <w:name w:val="List Bullet 4"/>
    <w:basedOn w:val="List4"/>
    <w:rsid w:val="00806DD0"/>
    <w:pPr>
      <w:numPr>
        <w:numId w:val="1"/>
      </w:numPr>
      <w:tabs>
        <w:tab w:val="clear" w:pos="1361"/>
      </w:tabs>
    </w:pPr>
  </w:style>
  <w:style w:type="paragraph" w:styleId="ListBullet5">
    <w:name w:val="List Bullet 5"/>
    <w:basedOn w:val="List5"/>
    <w:rsid w:val="00806DD0"/>
    <w:pPr>
      <w:numPr>
        <w:numId w:val="2"/>
      </w:numPr>
    </w:pPr>
  </w:style>
  <w:style w:type="paragraph" w:styleId="ListContinue2">
    <w:name w:val="List Continue 2"/>
    <w:basedOn w:val="List2"/>
    <w:rsid w:val="00806DD0"/>
    <w:pPr>
      <w:ind w:firstLine="0"/>
    </w:pPr>
  </w:style>
  <w:style w:type="paragraph" w:styleId="ListContinue3">
    <w:name w:val="List Continue 3"/>
    <w:basedOn w:val="List3"/>
    <w:rsid w:val="00806DD0"/>
    <w:pPr>
      <w:ind w:left="1021" w:firstLine="0"/>
    </w:pPr>
  </w:style>
  <w:style w:type="paragraph" w:styleId="ListContinue4">
    <w:name w:val="List Continue 4"/>
    <w:basedOn w:val="List4"/>
    <w:rsid w:val="00806DD0"/>
    <w:pPr>
      <w:ind w:firstLine="0"/>
    </w:pPr>
  </w:style>
  <w:style w:type="paragraph" w:styleId="ListContinue5">
    <w:name w:val="List Continue 5"/>
    <w:basedOn w:val="List5"/>
    <w:rsid w:val="00806DD0"/>
    <w:pPr>
      <w:ind w:firstLine="0"/>
    </w:pPr>
  </w:style>
  <w:style w:type="paragraph" w:styleId="ListNumber3">
    <w:name w:val="List Number 3"/>
    <w:basedOn w:val="List3"/>
    <w:rsid w:val="00806DD0"/>
    <w:pPr>
      <w:numPr>
        <w:numId w:val="3"/>
      </w:numPr>
    </w:pPr>
  </w:style>
  <w:style w:type="paragraph" w:styleId="ListNumber4">
    <w:name w:val="List Number 4"/>
    <w:basedOn w:val="List4"/>
    <w:rsid w:val="00806DD0"/>
    <w:pPr>
      <w:numPr>
        <w:numId w:val="4"/>
      </w:numPr>
    </w:pPr>
  </w:style>
  <w:style w:type="paragraph" w:styleId="ListNumber5">
    <w:name w:val="List Number 5"/>
    <w:basedOn w:val="List5"/>
    <w:rsid w:val="00806DD0"/>
    <w:pPr>
      <w:numPr>
        <w:numId w:val="5"/>
      </w:numPr>
    </w:pPr>
  </w:style>
  <w:style w:type="paragraph" w:styleId="BlockText">
    <w:name w:val="Block Text"/>
    <w:basedOn w:val="Normal"/>
    <w:rsid w:val="00806DD0"/>
    <w:pPr>
      <w:spacing w:after="120"/>
      <w:ind w:left="1440" w:right="1440"/>
    </w:pPr>
  </w:style>
  <w:style w:type="character" w:customStyle="1" w:styleId="Subscript">
    <w:name w:val="Subscript"/>
    <w:basedOn w:val="DefaultParagraphFont"/>
    <w:rsid w:val="00806DD0"/>
    <w:rPr>
      <w:sz w:val="16"/>
      <w:vertAlign w:val="subscript"/>
    </w:rPr>
  </w:style>
  <w:style w:type="character" w:customStyle="1" w:styleId="Superscript">
    <w:name w:val="Superscript"/>
    <w:basedOn w:val="DefaultParagraphFont"/>
    <w:rsid w:val="00806DD0"/>
    <w:rPr>
      <w:sz w:val="16"/>
      <w:vertAlign w:val="superscript"/>
    </w:rPr>
  </w:style>
  <w:style w:type="character" w:customStyle="1" w:styleId="Symbols">
    <w:name w:val="Symbols"/>
    <w:basedOn w:val="DefaultParagraphFont"/>
    <w:rsid w:val="00806DD0"/>
    <w:rPr>
      <w:rFonts w:ascii="Symbol" w:hAnsi="Symbol"/>
    </w:rPr>
  </w:style>
  <w:style w:type="character" w:customStyle="1" w:styleId="MenuOptions">
    <w:name w:val="Menu Options"/>
    <w:basedOn w:val="DefaultParagraphFont"/>
    <w:rsid w:val="00806DD0"/>
    <w:rPr>
      <w:rFonts w:ascii="Arial Narrow" w:hAnsi="Arial Narrow"/>
      <w:smallCaps/>
    </w:rPr>
  </w:style>
  <w:style w:type="character" w:customStyle="1" w:styleId="Buttons">
    <w:name w:val="Buttons"/>
    <w:basedOn w:val="DefaultParagraphFont"/>
    <w:rsid w:val="00806DD0"/>
    <w:rPr>
      <w:b/>
    </w:rPr>
  </w:style>
  <w:style w:type="character" w:customStyle="1" w:styleId="Underlined">
    <w:name w:val="Underlined"/>
    <w:basedOn w:val="DefaultParagraphFont"/>
    <w:rsid w:val="00806DD0"/>
    <w:rPr>
      <w:u w:val="single"/>
    </w:rPr>
  </w:style>
  <w:style w:type="paragraph" w:customStyle="1" w:styleId="TableBodyTextRight">
    <w:name w:val="Table Body Text Right"/>
    <w:basedOn w:val="TableBodyText"/>
    <w:rsid w:val="00806DD0"/>
    <w:pPr>
      <w:widowControl w:val="0"/>
      <w:autoSpaceDE w:val="0"/>
      <w:autoSpaceDN w:val="0"/>
      <w:adjustRightInd w:val="0"/>
      <w:jc w:val="right"/>
    </w:pPr>
    <w:rPr>
      <w:rFonts w:cs="Arial"/>
      <w:szCs w:val="18"/>
    </w:rPr>
  </w:style>
  <w:style w:type="paragraph" w:customStyle="1" w:styleId="CopyrightText">
    <w:name w:val="Copyright Text"/>
    <w:basedOn w:val="BodyText"/>
    <w:rsid w:val="00806DD0"/>
    <w:rPr>
      <w:sz w:val="18"/>
    </w:rPr>
  </w:style>
  <w:style w:type="paragraph" w:customStyle="1" w:styleId="BodySmallRight">
    <w:name w:val="Body Small Right"/>
    <w:basedOn w:val="BodyTextRight"/>
    <w:rsid w:val="00806DD0"/>
    <w:rPr>
      <w:sz w:val="18"/>
      <w:szCs w:val="18"/>
    </w:rPr>
  </w:style>
  <w:style w:type="paragraph" w:customStyle="1" w:styleId="MarginEdition">
    <w:name w:val="Margin Edition"/>
    <w:basedOn w:val="MarginNote"/>
    <w:rsid w:val="00806DD0"/>
    <w:pPr>
      <w:spacing w:before="0" w:after="0"/>
    </w:pPr>
    <w:rPr>
      <w:rFonts w:ascii="Times New Roman" w:hAnsi="Times New Roman"/>
      <w:color w:val="999999"/>
    </w:rPr>
  </w:style>
  <w:style w:type="paragraph" w:customStyle="1" w:styleId="Spacer">
    <w:name w:val="Spacer"/>
    <w:basedOn w:val="Normal"/>
    <w:rsid w:val="00806DD0"/>
    <w:rPr>
      <w:sz w:val="2"/>
      <w:szCs w:val="2"/>
    </w:rPr>
  </w:style>
  <w:style w:type="character" w:customStyle="1" w:styleId="Small">
    <w:name w:val="Small"/>
    <w:basedOn w:val="DefaultParagraphFont"/>
    <w:rsid w:val="00806DD0"/>
    <w:rPr>
      <w:sz w:val="16"/>
    </w:rPr>
  </w:style>
  <w:style w:type="paragraph" w:customStyle="1" w:styleId="WideTable">
    <w:name w:val="Wide Table"/>
    <w:basedOn w:val="Normal"/>
    <w:rsid w:val="00806DD0"/>
    <w:pPr>
      <w:ind w:left="-1418"/>
    </w:pPr>
    <w:rPr>
      <w:sz w:val="2"/>
      <w:szCs w:val="2"/>
    </w:rPr>
  </w:style>
  <w:style w:type="character" w:styleId="PageNumber">
    <w:name w:val="page number"/>
    <w:basedOn w:val="DefaultParagraphFont"/>
    <w:rsid w:val="00806DD0"/>
  </w:style>
  <w:style w:type="paragraph" w:styleId="Quote">
    <w:name w:val="Quote"/>
    <w:basedOn w:val="Heading1"/>
    <w:link w:val="QuoteChar"/>
    <w:qFormat/>
    <w:rsid w:val="00806DD0"/>
    <w:rPr>
      <w:b w:val="0"/>
      <w:sz w:val="72"/>
      <w:szCs w:val="72"/>
      <w:lang w:val="en-NZ"/>
    </w:rPr>
  </w:style>
  <w:style w:type="character" w:customStyle="1" w:styleId="QuoteChar">
    <w:name w:val="Quote Char"/>
    <w:basedOn w:val="DefaultParagraphFont"/>
    <w:link w:val="Quote"/>
    <w:rsid w:val="00806D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DD0"/>
    <w:pPr>
      <w:pageBreakBefore/>
    </w:pPr>
  </w:style>
  <w:style w:type="paragraph" w:customStyle="1" w:styleId="Border">
    <w:name w:val="Border"/>
    <w:basedOn w:val="Normal"/>
    <w:qFormat/>
    <w:rsid w:val="00806D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DD0"/>
    <w:rPr>
      <w:b/>
      <w:bCs/>
      <w:i/>
      <w:iCs/>
      <w:color w:val="auto"/>
    </w:rPr>
  </w:style>
  <w:style w:type="paragraph" w:styleId="IntenseQuote">
    <w:name w:val="Intense Quote"/>
    <w:basedOn w:val="Normal"/>
    <w:next w:val="Normal"/>
    <w:link w:val="IntenseQuoteChar"/>
    <w:uiPriority w:val="30"/>
    <w:qFormat/>
    <w:rsid w:val="00806D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D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DD0"/>
    <w:rPr>
      <w:smallCaps/>
      <w:color w:val="auto"/>
      <w:u w:val="single"/>
    </w:rPr>
  </w:style>
  <w:style w:type="character" w:styleId="IntenseReference">
    <w:name w:val="Intense Reference"/>
    <w:basedOn w:val="DefaultParagraphFont"/>
    <w:uiPriority w:val="32"/>
    <w:qFormat/>
    <w:rsid w:val="00806DD0"/>
    <w:rPr>
      <w:b/>
      <w:bCs/>
      <w:smallCaps/>
      <w:color w:val="auto"/>
      <w:spacing w:val="5"/>
      <w:u w:val="single"/>
    </w:rPr>
  </w:style>
  <w:style w:type="paragraph" w:customStyle="1" w:styleId="2ColumnHeading">
    <w:name w:val="2Column Heading"/>
    <w:basedOn w:val="BodyText"/>
    <w:qFormat/>
    <w:rsid w:val="00806DD0"/>
    <w:pPr>
      <w:spacing w:after="60"/>
      <w:ind w:left="-2268"/>
    </w:pPr>
    <w:rPr>
      <w:b/>
    </w:rPr>
  </w:style>
  <w:style w:type="paragraph" w:customStyle="1" w:styleId="Heading1TOC">
    <w:name w:val="Heading1 TOC"/>
    <w:basedOn w:val="Normal"/>
    <w:qFormat/>
    <w:rsid w:val="00806DD0"/>
    <w:pPr>
      <w:spacing w:before="240" w:after="120"/>
    </w:pPr>
    <w:rPr>
      <w:rFonts w:ascii="Times New Roman" w:hAnsi="Times New Roman"/>
      <w:b/>
      <w:sz w:val="32"/>
    </w:rPr>
  </w:style>
  <w:style w:type="paragraph" w:customStyle="1" w:styleId="Heading2TOC">
    <w:name w:val="Heading2 TOC"/>
    <w:basedOn w:val="Normal"/>
    <w:qFormat/>
    <w:rsid w:val="00806DD0"/>
    <w:pPr>
      <w:spacing w:before="240" w:after="60"/>
    </w:pPr>
    <w:rPr>
      <w:rFonts w:ascii="Times New Roman" w:hAnsi="Times New Roman"/>
      <w:b/>
      <w:sz w:val="28"/>
    </w:rPr>
  </w:style>
  <w:style w:type="character" w:customStyle="1" w:styleId="Underline">
    <w:name w:val="Underline"/>
    <w:basedOn w:val="DefaultParagraphFont"/>
    <w:qFormat/>
    <w:rsid w:val="00806DD0"/>
    <w:rPr>
      <w:u w:val="single"/>
    </w:rPr>
  </w:style>
  <w:style w:type="character" w:customStyle="1" w:styleId="BoldandItalics">
    <w:name w:val="Bold and Italics"/>
    <w:qFormat/>
    <w:rsid w:val="00806DD0"/>
    <w:rPr>
      <w:b/>
      <w:i/>
      <w:u w:val="none"/>
    </w:rPr>
  </w:style>
  <w:style w:type="paragraph" w:styleId="BalloonText">
    <w:name w:val="Balloon Text"/>
    <w:basedOn w:val="Normal"/>
    <w:link w:val="BalloonTextChar"/>
    <w:rsid w:val="00806DD0"/>
    <w:rPr>
      <w:rFonts w:ascii="Tahoma" w:hAnsi="Tahoma" w:cs="Tahoma"/>
      <w:sz w:val="16"/>
      <w:szCs w:val="16"/>
    </w:rPr>
  </w:style>
  <w:style w:type="character" w:customStyle="1" w:styleId="BalloonTextChar">
    <w:name w:val="Balloon Text Char"/>
    <w:basedOn w:val="DefaultParagraphFont"/>
    <w:link w:val="BalloonText"/>
    <w:rsid w:val="00806D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D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6D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DD0"/>
    <w:rPr>
      <w:b/>
      <w:color w:val="660033"/>
      <w:spacing w:val="0"/>
    </w:rPr>
  </w:style>
  <w:style w:type="paragraph" w:customStyle="1" w:styleId="Nameditemlist">
    <w:name w:val="Named item list"/>
    <w:basedOn w:val="BodyText"/>
    <w:qFormat/>
    <w:rsid w:val="00806DD0"/>
    <w:pPr>
      <w:tabs>
        <w:tab w:val="left" w:pos="2835"/>
      </w:tabs>
      <w:ind w:left="2835" w:hanging="2835"/>
    </w:pPr>
  </w:style>
  <w:style w:type="paragraph" w:customStyle="1" w:styleId="BodyTextnopadding">
    <w:name w:val="Body Text no padding"/>
    <w:basedOn w:val="BodyText"/>
    <w:qFormat/>
    <w:rsid w:val="00806DD0"/>
    <w:pPr>
      <w:spacing w:before="0" w:after="0"/>
    </w:pPr>
  </w:style>
  <w:style w:type="paragraph" w:customStyle="1" w:styleId="BodyTextBold">
    <w:name w:val="Body Text Bold"/>
    <w:basedOn w:val="BodyText"/>
    <w:qFormat/>
    <w:rsid w:val="00806DD0"/>
    <w:rPr>
      <w:b/>
    </w:rPr>
  </w:style>
  <w:style w:type="character" w:styleId="Hyperlink">
    <w:name w:val="Hyperlink"/>
    <w:basedOn w:val="DefaultParagraphFont"/>
    <w:uiPriority w:val="99"/>
    <w:unhideWhenUsed/>
    <w:rsid w:val="009D0D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5695</Characters>
  <Application>Microsoft Office Word</Application>
  <DocSecurity>0</DocSecurity>
  <Lines>247</Lines>
  <Paragraphs>115</Paragraphs>
  <ScaleCrop>false</ScaleCrop>
  <Company>Author-it Software Corporation Ltd.</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UEPOPS412 Undertake commissioning and decommissioning</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2021-04-21T07:40:00Z</dcterms:created>
  <dcterms:modified xsi:type="dcterms:W3CDTF">2021-04-21T07:40:00Z</dcterms:modified>
</cp:coreProperties>
</file>