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555" w:rsidP="00540555">
      <w:pPr>
        <w:pStyle w:val="Title"/>
      </w:pPr>
      <w:r>
        <w:fldChar w:fldCharType="begin"/>
      </w:r>
      <w:r>
        <w:instrText xml:space="preserve"> TITLE   \* MERGEFORMAT </w:instrText>
      </w:r>
      <w:r>
        <w:fldChar w:fldCharType="separate"/>
      </w:r>
      <w:r>
        <w:t>UEPOPS402 Conduct multiple energy source isolation procedures for permit to work</w:t>
      </w:r>
      <w:r>
        <w:fldChar w:fldCharType="end"/>
      </w:r>
    </w:p>
    <w:p w:rsidR="00540555" w:rsidP="00540555">
      <w:pPr>
        <w:pStyle w:val="Version"/>
        <w:sectPr w:rsidSect="00CF12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1278" w:rsidP="00CF1278">
      <w:pPr>
        <w:pStyle w:val="SuperHeading"/>
      </w:pPr>
      <w:r w:rsidRPr="00CF1278">
        <w:t>UEPOPS402 Conduct multiple energy source isolation procedures for permit to work</w:t>
      </w:r>
    </w:p>
    <w:p w:rsidR="00000000" w:rsidRPr="00CF1278" w:rsidP="00CF1278">
      <w:pPr>
        <w:pStyle w:val="Heading1"/>
      </w:pPr>
      <w:bookmarkStart w:id="1" w:name="O_983685"/>
      <w:bookmarkEnd w:id="1"/>
      <w:r w:rsidRPr="00CF1278">
        <w:t>Modification History</w:t>
      </w:r>
    </w:p>
    <w:tbl>
      <w:tblPr>
        <w:tblW w:w="9497" w:type="dxa"/>
        <w:tblLayout w:type="fixed"/>
        <w:tblCellMar>
          <w:left w:w="62" w:type="dxa"/>
          <w:right w:w="62" w:type="dxa"/>
        </w:tblCellMar>
        <w:tblLook w:val="0000"/>
      </w:tblPr>
      <w:tblGrid>
        <w:gridCol w:w="9497"/>
      </w:tblGrid>
      <w:tr w:rsidTr="00CF1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278" w:rsidP="00CF1278">
            <w:pPr>
              <w:pStyle w:val="BodyText"/>
            </w:pPr>
            <w:r w:rsidRPr="00CF1278">
              <w:rPr>
                <w:rStyle w:val="SpecialBold"/>
              </w:rPr>
              <w:t>Release 1.</w:t>
            </w:r>
            <w:r w:rsidRPr="00CF1278">
              <w:t xml:space="preserve"> This is the first release of this unit of competency in the UEP Generation Training Package.</w:t>
            </w:r>
          </w:p>
        </w:tc>
      </w:tr>
    </w:tbl>
    <w:p w:rsidR="00000000" w:rsidRPr="00CF1278" w:rsidP="00CF1278">
      <w:pPr>
        <w:pStyle w:val="NoPaddingFontSize1"/>
      </w:pPr>
    </w:p>
    <w:p w:rsidR="00000000" w:rsidRPr="00CF1278" w:rsidP="00CF1278">
      <w:pPr>
        <w:pStyle w:val="AllowPageBreak"/>
      </w:pPr>
    </w:p>
    <w:p w:rsidR="00000000" w:rsidRPr="00CF1278" w:rsidP="00CF1278">
      <w:pPr>
        <w:pStyle w:val="Heading1"/>
      </w:pPr>
      <w:bookmarkStart w:id="2" w:name="O_983686"/>
      <w:bookmarkEnd w:id="2"/>
      <w:r w:rsidRPr="00CF1278">
        <w:t>Application</w:t>
      </w:r>
    </w:p>
    <w:tbl>
      <w:tblPr>
        <w:tblW w:w="9497" w:type="dxa"/>
        <w:tblLayout w:type="fixed"/>
        <w:tblCellMar>
          <w:left w:w="62" w:type="dxa"/>
          <w:right w:w="62" w:type="dxa"/>
        </w:tblCellMar>
        <w:tblLook w:val="0000"/>
      </w:tblPr>
      <w:tblGrid>
        <w:gridCol w:w="9497"/>
      </w:tblGrid>
      <w:tr w:rsidTr="00CF1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278" w:rsidP="00CF1278">
            <w:pPr>
              <w:pStyle w:val="BodyText"/>
            </w:pPr>
            <w:r w:rsidRPr="00CF1278">
              <w:t>This unit involves the skills and knowledge required for the application of permit to work procedures where multiple energy sources require isolation for safe access to high voltage, low voltage or mechanical apparatus.</w:t>
            </w:r>
          </w:p>
          <w:p w:rsidR="00000000" w:rsidRPr="00CF1278" w:rsidP="00CF1278">
            <w:pPr>
              <w:pStyle w:val="BodyText"/>
            </w:pPr>
            <w:r w:rsidRPr="00CF1278">
              <w:t xml:space="preserve">Permits to work are a formal system </w:t>
            </w:r>
            <w:r w:rsidRPr="00CF1278">
              <w:t>used to control high risk activities in power generation facilities. They specify the control measures that will be put in place to minimise risks. Permits ensure that all hazards and precautions have been considered before any hazardous work begins. </w:t>
            </w:r>
          </w:p>
          <w:p w:rsidR="00000000" w:rsidRPr="00CF1278" w:rsidP="00CF1278">
            <w:pPr>
              <w:pStyle w:val="BodyText"/>
            </w:pPr>
            <w:r w:rsidRPr="00CF1278">
              <w:t>Comp</w:t>
            </w:r>
            <w:r w:rsidRPr="00CF1278">
              <w:t>etency in this unit requires the ability to plan and prepare for isolation, de-isolation and restoration, perform isolation</w:t>
            </w:r>
            <w:r w:rsidRPr="00CF1278">
              <w:rPr>
                <w:rStyle w:val="SpecialBold"/>
              </w:rPr>
              <w:t xml:space="preserve"> </w:t>
            </w:r>
            <w:r w:rsidRPr="00CF1278">
              <w:t xml:space="preserve">and perform de-isolation and restoration. Individuals will, in general, work as an operator in a power generation facility. </w:t>
            </w:r>
          </w:p>
          <w:p w:rsidR="00000000" w:rsidRPr="00CF1278" w:rsidP="00CF1278">
            <w:pPr>
              <w:pStyle w:val="BodyText"/>
            </w:pPr>
            <w:r w:rsidRPr="00CF1278">
              <w:t>Power g</w:t>
            </w:r>
            <w:r w:rsidRPr="00CF1278">
              <w:t>eneration plant operators are typically trained and authorised to isolate, prepare plant and issue permits to work.</w:t>
            </w:r>
          </w:p>
          <w:p w:rsidR="00000000" w:rsidRPr="00CF1278" w:rsidP="00CF1278">
            <w:pPr>
              <w:pStyle w:val="BodyText"/>
            </w:pPr>
            <w:r w:rsidRPr="00CF1278">
              <w:t xml:space="preserve">No licensing, legislative or certification requirements apply to this unit at the time of publication. </w:t>
            </w:r>
          </w:p>
          <w:p w:rsidR="00000000" w:rsidRPr="00CF1278" w:rsidP="00CF1278">
            <w:pPr>
              <w:pStyle w:val="BodyText"/>
            </w:pPr>
            <w:r w:rsidRPr="00CF1278">
              <w:rPr>
                <w:rStyle w:val="SpecialBold"/>
              </w:rPr>
              <w:t>Note: Workplace practice</w:t>
            </w:r>
          </w:p>
          <w:p w:rsidR="00000000" w:rsidRPr="00CF1278" w:rsidP="00CF1278">
            <w:pPr>
              <w:pStyle w:val="BodyText"/>
            </w:pPr>
            <w:r w:rsidRPr="00CF1278">
              <w:t>The applica</w:t>
            </w:r>
            <w:r w:rsidRPr="00CF1278">
              <w:t>tion of the skills and knowledge described in this unit may require a licence or training permit to practice in the workplace where work is carried out on gas and electrical installations. Additional conditions may apply under state and territory legislati</w:t>
            </w:r>
            <w:r w:rsidRPr="00CF1278">
              <w:t>ve and regulatory licensing requirements.</w:t>
            </w:r>
          </w:p>
        </w:tc>
      </w:tr>
    </w:tbl>
    <w:p w:rsidR="00000000" w:rsidRPr="00CF1278" w:rsidP="00CF1278">
      <w:pPr>
        <w:pStyle w:val="NoPaddingFontSize1"/>
      </w:pPr>
    </w:p>
    <w:p w:rsidR="00000000" w:rsidRPr="00CF1278" w:rsidP="00CF1278">
      <w:pPr>
        <w:pStyle w:val="AllowPageBreak"/>
      </w:pPr>
    </w:p>
    <w:p w:rsidR="00000000" w:rsidRPr="00CF1278" w:rsidP="00CF1278">
      <w:pPr>
        <w:pStyle w:val="Heading1"/>
      </w:pPr>
      <w:bookmarkStart w:id="3" w:name="O_983687"/>
      <w:bookmarkEnd w:id="3"/>
      <w:r w:rsidRPr="00CF1278">
        <w:t>Pre-requisite Unit</w:t>
      </w:r>
    </w:p>
    <w:tbl>
      <w:tblPr>
        <w:tblW w:w="9497" w:type="dxa"/>
        <w:tblLayout w:type="fixed"/>
        <w:tblCellMar>
          <w:left w:w="62" w:type="dxa"/>
          <w:right w:w="62" w:type="dxa"/>
        </w:tblCellMar>
        <w:tblLook w:val="0000"/>
      </w:tblPr>
      <w:tblGrid>
        <w:gridCol w:w="9497"/>
      </w:tblGrid>
      <w:tr w:rsidTr="00CF1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278" w:rsidP="00CF1278">
            <w:pPr>
              <w:pStyle w:val="BodyText"/>
            </w:pPr>
            <w:r w:rsidRPr="00CF1278">
              <w:t>UEPOPS301 Conduct single energy source isolation procedures for permit to work.</w:t>
            </w:r>
          </w:p>
        </w:tc>
      </w:tr>
    </w:tbl>
    <w:p w:rsidR="00000000" w:rsidRPr="00CF1278" w:rsidP="00CF1278">
      <w:pPr>
        <w:pStyle w:val="NoPaddingFontSize1"/>
      </w:pPr>
    </w:p>
    <w:p w:rsidR="00000000" w:rsidRPr="00CF1278" w:rsidP="00CF1278">
      <w:pPr>
        <w:pStyle w:val="AllowPageBreak"/>
      </w:pPr>
    </w:p>
    <w:p w:rsidR="00000000" w:rsidRPr="00CF1278" w:rsidP="00CF1278">
      <w:pPr>
        <w:pStyle w:val="Heading1"/>
      </w:pPr>
      <w:bookmarkStart w:id="4" w:name="O_983688"/>
      <w:bookmarkEnd w:id="4"/>
      <w:r w:rsidRPr="00CF1278">
        <w:t>Competency Field</w:t>
      </w:r>
    </w:p>
    <w:tbl>
      <w:tblPr>
        <w:tblW w:w="9497" w:type="dxa"/>
        <w:tblLayout w:type="fixed"/>
        <w:tblCellMar>
          <w:left w:w="62" w:type="dxa"/>
          <w:right w:w="62" w:type="dxa"/>
        </w:tblCellMar>
        <w:tblLook w:val="0000"/>
      </w:tblPr>
      <w:tblGrid>
        <w:gridCol w:w="9497"/>
      </w:tblGrid>
      <w:tr w:rsidTr="00CF1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278" w:rsidP="00CF1278">
            <w:pPr>
              <w:pStyle w:val="BodyText"/>
            </w:pPr>
            <w:r w:rsidRPr="00CF1278">
              <w:t>Operations</w:t>
            </w:r>
          </w:p>
        </w:tc>
      </w:tr>
    </w:tbl>
    <w:p w:rsidR="00000000" w:rsidRPr="00CF1278" w:rsidP="00CF1278">
      <w:pPr>
        <w:pStyle w:val="NoPaddingFontSize1"/>
      </w:pPr>
    </w:p>
    <w:p w:rsidR="00000000" w:rsidRPr="00CF1278" w:rsidP="00CF1278">
      <w:pPr>
        <w:pStyle w:val="AllowPageBreak"/>
      </w:pPr>
    </w:p>
    <w:p w:rsidR="00000000" w:rsidRPr="00CF1278" w:rsidP="00CF1278">
      <w:pPr>
        <w:pStyle w:val="Heading1"/>
      </w:pPr>
      <w:bookmarkStart w:id="5" w:name="O_983689"/>
      <w:bookmarkEnd w:id="5"/>
      <w:r w:rsidRPr="00CF1278">
        <w:t>Unit Sector</w:t>
      </w:r>
    </w:p>
    <w:tbl>
      <w:tblPr>
        <w:tblW w:w="9497" w:type="dxa"/>
        <w:tblLayout w:type="fixed"/>
        <w:tblCellMar>
          <w:left w:w="62" w:type="dxa"/>
          <w:right w:w="62" w:type="dxa"/>
        </w:tblCellMar>
        <w:tblLook w:val="0000"/>
      </w:tblPr>
      <w:tblGrid>
        <w:gridCol w:w="9497"/>
      </w:tblGrid>
      <w:tr w:rsidTr="00CF1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278" w:rsidP="00CF1278">
            <w:pPr>
              <w:pStyle w:val="BodyText"/>
            </w:pPr>
            <w:r w:rsidRPr="00CF1278">
              <w:t>Electricity generation</w:t>
            </w:r>
          </w:p>
        </w:tc>
      </w:tr>
    </w:tbl>
    <w:p w:rsidR="00000000" w:rsidRPr="00CF1278" w:rsidP="00CF1278">
      <w:pPr>
        <w:pStyle w:val="NoPaddingFontSize1"/>
      </w:pPr>
    </w:p>
    <w:p w:rsidR="00000000" w:rsidRPr="00CF1278" w:rsidP="00CF1278">
      <w:pPr>
        <w:pStyle w:val="AllowPageBreak"/>
      </w:pPr>
    </w:p>
    <w:p w:rsidR="00000000" w:rsidRPr="00CF1278" w:rsidP="00CF1278">
      <w:pPr>
        <w:pStyle w:val="Heading1"/>
      </w:pPr>
      <w:bookmarkStart w:id="6" w:name="O_983690"/>
      <w:bookmarkEnd w:id="6"/>
      <w:r w:rsidRPr="00CF127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F127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F1278" w:rsidP="00CF1278">
            <w:pPr>
              <w:pStyle w:val="BodyText"/>
            </w:pPr>
            <w:r w:rsidRPr="00CF127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rPr>
                <w:rStyle w:val="SpecialBold"/>
              </w:rPr>
              <w:t>PERFORMANCE CRITERIA</w:t>
            </w:r>
          </w:p>
        </w:tc>
      </w:tr>
      <w:tr w:rsidTr="00CF127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t>Performance criteria describe the performance needed to demonstrate achievement of the element.</w:t>
            </w:r>
          </w:p>
        </w:tc>
      </w:tr>
      <w:tr w:rsidTr="00CF12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F1278" w:rsidP="00CF1278">
            <w:pPr>
              <w:pStyle w:val="BodyText"/>
            </w:pPr>
            <w:r w:rsidRPr="00CF127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F1278" w:rsidP="00CF1278">
            <w:pPr>
              <w:pStyle w:val="BodyText"/>
            </w:pPr>
            <w:r w:rsidRPr="00CF1278">
              <w:rPr>
                <w:rStyle w:val="SpecialBold"/>
              </w:rPr>
              <w:t>Plan and prepare for multiple energy source isolation</w:t>
            </w:r>
            <w:r w:rsidRPr="00CF1278">
              <w:t xml:space="preserve"> </w:t>
            </w:r>
          </w:p>
        </w:tc>
        <w:tc>
          <w:tcPr>
            <w:tcW w:w="697"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t>Work requirements, including permit to work, are identified and confirmed, in accordance with workplace procedures, with appropriate personnel or by site inspection</w:t>
            </w:r>
          </w:p>
        </w:tc>
      </w:tr>
      <w:tr w:rsidTr="00CF12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12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t>Safety issues, Work, Heal</w:t>
            </w:r>
            <w:r w:rsidRPr="00CF1278">
              <w:t xml:space="preserve">th and Safety (WHS)/Occupational Health and Safety (OHS) regulations and industry standards are identified, in accordance with workplace procedures </w:t>
            </w:r>
          </w:p>
        </w:tc>
      </w:tr>
      <w:tr w:rsidTr="00CF12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12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t xml:space="preserve">Materials, tools, equipment and resources to satisfy job plan and permit to work requirements are requisitioned and inspected for compliance, in accordance with workplace procedures </w:t>
            </w:r>
          </w:p>
        </w:tc>
      </w:tr>
      <w:tr w:rsidTr="00CF12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12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t>Isolation work is planned sequenced and prioritised, in accordance</w:t>
            </w:r>
            <w:r w:rsidRPr="00CF1278">
              <w:t xml:space="preserve"> with workplace procedures and permit requirements</w:t>
            </w:r>
          </w:p>
        </w:tc>
      </w:tr>
      <w:tr w:rsidTr="00CF12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12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t xml:space="preserve">Permit to work and risk assessment are coordinated with other personnel involved in, or affected by isolations, in accordance with workplace procedures </w:t>
            </w:r>
          </w:p>
        </w:tc>
      </w:tr>
      <w:tr w:rsidTr="00CF12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12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t>Personnel participating in work are br</w:t>
            </w:r>
            <w:r w:rsidRPr="00CF1278">
              <w:t xml:space="preserve">iefed and roles and responsibilities are confirmed, in accordance with workplace procedures </w:t>
            </w:r>
          </w:p>
        </w:tc>
      </w:tr>
      <w:tr w:rsidTr="00CF12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F1278" w:rsidP="00CF1278">
            <w:pPr>
              <w:pStyle w:val="BodyText"/>
            </w:pPr>
            <w:r w:rsidRPr="00CF127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F1278" w:rsidP="00CF1278">
            <w:pPr>
              <w:pStyle w:val="BodyText"/>
            </w:pPr>
            <w:r w:rsidRPr="00CF1278">
              <w:rPr>
                <w:rStyle w:val="SpecialBold"/>
              </w:rPr>
              <w:t>Perform multiple energy source</w:t>
            </w:r>
            <w:r w:rsidRPr="00CF1278">
              <w:t xml:space="preserve"> </w:t>
            </w:r>
            <w:r w:rsidRPr="00CF1278">
              <w:rPr>
                <w:rStyle w:val="SpecialBold"/>
              </w:rPr>
              <w:t>isolation</w:t>
            </w:r>
          </w:p>
        </w:tc>
        <w:tc>
          <w:tcPr>
            <w:tcW w:w="697"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t>Multiple energy source to be isolated is correctly identified, in accordance with workplace procedures</w:t>
            </w:r>
          </w:p>
        </w:tc>
      </w:tr>
      <w:tr w:rsidTr="00CF12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12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t xml:space="preserve">Isolation is performed, in accordance with workplace procedures and permit to work requirements </w:t>
            </w:r>
          </w:p>
        </w:tc>
      </w:tr>
      <w:tr w:rsidTr="00CF12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12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t>Verification of isolation, dissipation and restraint of energy sources is performed, in accordance with workplace procedures</w:t>
            </w:r>
          </w:p>
        </w:tc>
      </w:tr>
      <w:tr w:rsidTr="00CF12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12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t>Isolation is confirm</w:t>
            </w:r>
            <w:r w:rsidRPr="00CF1278">
              <w:t>ed, in accordance with workplace procedures</w:t>
            </w:r>
          </w:p>
        </w:tc>
      </w:tr>
      <w:tr w:rsidTr="00CF12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F1278" w:rsidP="00CF1278">
            <w:pPr>
              <w:pStyle w:val="BodyText"/>
            </w:pPr>
            <w:r w:rsidRPr="00CF127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F1278" w:rsidP="00CF1278">
            <w:pPr>
              <w:pStyle w:val="BodyText"/>
            </w:pPr>
            <w:r w:rsidRPr="00CF1278">
              <w:rPr>
                <w:rStyle w:val="SpecialBold"/>
              </w:rPr>
              <w:t>Perform multiple energy source</w:t>
            </w:r>
            <w:r w:rsidRPr="00CF1278">
              <w:t xml:space="preserve"> </w:t>
            </w:r>
            <w:r w:rsidRPr="00CF1278">
              <w:rPr>
                <w:rStyle w:val="SpecialBold"/>
              </w:rPr>
              <w:t xml:space="preserve">de-isolation and </w:t>
            </w:r>
            <w:r w:rsidRPr="00CF1278">
              <w:rPr>
                <w:rStyle w:val="SpecialBold"/>
              </w:rPr>
              <w:t>restoration</w:t>
            </w:r>
          </w:p>
        </w:tc>
        <w:tc>
          <w:tcPr>
            <w:tcW w:w="697"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t xml:space="preserve">Multiple energy source de-isolation and restorations are performed, in accordance with workplace procedures </w:t>
            </w:r>
            <w:r w:rsidRPr="00CF1278">
              <w:t xml:space="preserve">and permit to work requirements </w:t>
            </w:r>
          </w:p>
        </w:tc>
      </w:tr>
      <w:tr w:rsidTr="00CF12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12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t>Multiple energy source de-isolations are confirmed, in accordance with workplace procedures</w:t>
            </w:r>
          </w:p>
        </w:tc>
      </w:tr>
      <w:tr w:rsidTr="00CF127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127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1278">
            <w:pPr>
              <w:pStyle w:val="BodyText"/>
              <w:rPr>
                <w:lang w:val="en-NZ"/>
              </w:rPr>
            </w:pPr>
            <w:r w:rsidRPr="00CF127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CF1278" w:rsidP="00CF1278">
            <w:pPr>
              <w:pStyle w:val="BodyText"/>
            </w:pPr>
            <w:r w:rsidRPr="00CF1278">
              <w:t>Work completion details are finalised, in accordance with workplace procedures</w:t>
            </w:r>
          </w:p>
        </w:tc>
      </w:tr>
    </w:tbl>
    <w:p w:rsidR="00000000" w:rsidRPr="00CF1278" w:rsidP="00CF1278">
      <w:pPr>
        <w:pStyle w:val="NoPaddingFontSize1"/>
      </w:pPr>
    </w:p>
    <w:p w:rsidR="00000000" w:rsidRPr="00CF1278" w:rsidP="00CF1278">
      <w:pPr>
        <w:pStyle w:val="AllowPageBreak"/>
      </w:pPr>
    </w:p>
    <w:p w:rsidR="00000000" w:rsidRPr="00CF1278" w:rsidP="00CF1278">
      <w:pPr>
        <w:pStyle w:val="Heading1"/>
      </w:pPr>
      <w:bookmarkStart w:id="7" w:name="O_983691"/>
      <w:bookmarkEnd w:id="7"/>
      <w:r w:rsidRPr="00CF1278">
        <w:t>Foundation Skills</w:t>
      </w:r>
    </w:p>
    <w:tbl>
      <w:tblPr>
        <w:tblW w:w="9497" w:type="dxa"/>
        <w:tblLayout w:type="fixed"/>
        <w:tblCellMar>
          <w:left w:w="62" w:type="dxa"/>
          <w:right w:w="62" w:type="dxa"/>
        </w:tblCellMar>
        <w:tblLook w:val="0000"/>
      </w:tblPr>
      <w:tblGrid>
        <w:gridCol w:w="9497"/>
      </w:tblGrid>
      <w:tr w:rsidTr="00CF1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278" w:rsidP="00CF1278">
            <w:pPr>
              <w:pStyle w:val="BodyText"/>
            </w:pPr>
            <w:r w:rsidRPr="00CF1278">
              <w:t>Foundation skills essential to perfor</w:t>
            </w:r>
            <w:r w:rsidRPr="00CF1278">
              <w:t>mance are explicit in the performance criteria of this unit of competency.</w:t>
            </w:r>
          </w:p>
        </w:tc>
      </w:tr>
    </w:tbl>
    <w:p w:rsidR="00000000" w:rsidRPr="00CF1278" w:rsidP="00CF1278">
      <w:pPr>
        <w:pStyle w:val="NoPaddingFontSize1"/>
      </w:pPr>
    </w:p>
    <w:p w:rsidR="00000000" w:rsidRPr="00CF1278" w:rsidP="00CF1278">
      <w:pPr>
        <w:pStyle w:val="AllowPageBreak"/>
      </w:pPr>
    </w:p>
    <w:p w:rsidR="00000000" w:rsidRPr="00CF1278" w:rsidP="00CF1278">
      <w:pPr>
        <w:pStyle w:val="Heading1"/>
      </w:pPr>
      <w:bookmarkStart w:id="8" w:name="O_983692"/>
      <w:bookmarkEnd w:id="8"/>
      <w:r w:rsidRPr="00CF1278">
        <w:t>Range of Conditions</w:t>
      </w:r>
    </w:p>
    <w:tbl>
      <w:tblPr>
        <w:tblW w:w="9497" w:type="dxa"/>
        <w:tblLayout w:type="fixed"/>
        <w:tblCellMar>
          <w:left w:w="62" w:type="dxa"/>
          <w:right w:w="62" w:type="dxa"/>
        </w:tblCellMar>
        <w:tblLook w:val="0000"/>
      </w:tblPr>
      <w:tblGrid>
        <w:gridCol w:w="9497"/>
      </w:tblGrid>
      <w:tr w:rsidTr="00CF1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278" w:rsidP="00CF1278">
            <w:pPr>
              <w:pStyle w:val="BodyText"/>
            </w:pPr>
            <w:r w:rsidRPr="00CF1278">
              <w:t>Range is restricted to essential operating conditions and any other variables essential to the work environment.</w:t>
            </w:r>
          </w:p>
          <w:p w:rsidR="00000000" w:rsidRPr="00CF1278" w:rsidP="00CF1278">
            <w:pPr>
              <w:pStyle w:val="BodyText"/>
            </w:pPr>
            <w:r w:rsidRPr="00CF1278">
              <w:t>Non-essential conditions may be found in the Companion Volume Implementation Guide.</w:t>
            </w:r>
          </w:p>
        </w:tc>
      </w:tr>
    </w:tbl>
    <w:p w:rsidR="00000000" w:rsidRPr="00CF1278" w:rsidP="00CF1278">
      <w:pPr>
        <w:pStyle w:val="NoPaddingFontSize1"/>
      </w:pPr>
    </w:p>
    <w:p w:rsidR="00000000" w:rsidRPr="00CF1278" w:rsidP="00CF1278">
      <w:pPr>
        <w:pStyle w:val="AllowPageBreak"/>
      </w:pPr>
    </w:p>
    <w:p w:rsidR="00000000" w:rsidRPr="00CF1278" w:rsidP="00CF1278">
      <w:pPr>
        <w:pStyle w:val="Heading1"/>
      </w:pPr>
      <w:bookmarkStart w:id="9" w:name="O_983693"/>
      <w:bookmarkEnd w:id="9"/>
      <w:r w:rsidRPr="00CF1278">
        <w:t>Unit Mapping Information</w:t>
      </w:r>
    </w:p>
    <w:tbl>
      <w:tblPr>
        <w:tblW w:w="9497" w:type="dxa"/>
        <w:tblLayout w:type="fixed"/>
        <w:tblCellMar>
          <w:left w:w="62" w:type="dxa"/>
          <w:right w:w="62" w:type="dxa"/>
        </w:tblCellMar>
        <w:tblLook w:val="0000"/>
      </w:tblPr>
      <w:tblGrid>
        <w:gridCol w:w="9497"/>
      </w:tblGrid>
      <w:tr w:rsidTr="00CF1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1278" w:rsidP="00CF1278">
            <w:pPr>
              <w:pStyle w:val="BodyText"/>
            </w:pPr>
            <w:r w:rsidRPr="00CF1278">
              <w:t>This unit replaces and is equivalent to UEPOPS402B Conduct multiple energy source isolation procedures for permit to work.</w:t>
            </w:r>
          </w:p>
        </w:tc>
      </w:tr>
    </w:tbl>
    <w:p w:rsidR="00000000" w:rsidRPr="00CF1278" w:rsidP="00CF1278">
      <w:pPr>
        <w:pStyle w:val="NoPaddingFontSize1"/>
      </w:pPr>
    </w:p>
    <w:p w:rsidR="00000000" w:rsidRPr="00CF1278" w:rsidP="00CF1278">
      <w:pPr>
        <w:pStyle w:val="AllowPageBreak"/>
      </w:pPr>
    </w:p>
    <w:p w:rsidR="00000000" w:rsidRPr="00CF1278" w:rsidP="00CF1278">
      <w:pPr>
        <w:pStyle w:val="Heading1"/>
      </w:pPr>
      <w:bookmarkStart w:id="10" w:name="O_983700"/>
      <w:bookmarkEnd w:id="10"/>
      <w:r w:rsidRPr="00CF1278">
        <w:t>Links</w:t>
      </w:r>
    </w:p>
    <w:p w:rsidR="00000000" w:rsidRPr="00CF1278" w:rsidP="00540555">
      <w:pPr>
        <w:pStyle w:val="BodyText"/>
      </w:pPr>
      <w:r w:rsidRPr="00CF127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246E2">
        <w:rPr>
          <w:rStyle w:val="Hyperlink"/>
        </w:rPr>
        <w:t>https://vetnet.gov.au/Pages/TrainingDocs.aspx?q=1715b9fa-e7bd-441c-bb8d-cf22c9c825a8</w:t>
      </w:r>
      <w:r>
        <w:fldChar w:fldCharType="end"/>
      </w:r>
    </w:p>
    <w:p w:rsidR="00000000" w:rsidRPr="00CF1278" w:rsidP="00CF1278"/>
    <w:sectPr w:rsidSect="00CF12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2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278" w:rsidRPr="00540555" w:rsidP="005405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2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555" w:rsidP="00CF12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0555" w:rsidP="00CF127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40555" w:rsidP="00CF12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2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5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1278" w:rsidRPr="00540555" w:rsidP="005405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2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555" w:rsidRPr="002D2AF8" w:rsidP="00CF1278">
    <w:pPr>
      <w:pStyle w:val="Header"/>
      <w:framePr w:wrap="around"/>
    </w:pPr>
    <w:r>
      <w:fldChar w:fldCharType="begin"/>
    </w:r>
    <w:r>
      <w:instrText xml:space="preserve"> TITLE   \* MERGEFORMAT </w:instrText>
    </w:r>
    <w:r>
      <w:fldChar w:fldCharType="separate"/>
    </w:r>
    <w:r>
      <w:t>UEPOPS402 Conduct multiple energy source isolation procedures for permit to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540555" w:rsidP="00CF12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2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1278"/>
    <w:pPr>
      <w:spacing w:before="360" w:after="60"/>
      <w:outlineLvl w:val="0"/>
    </w:pPr>
    <w:rPr>
      <w:sz w:val="32"/>
    </w:rPr>
  </w:style>
  <w:style w:type="paragraph" w:styleId="Heading2">
    <w:name w:val="heading 2"/>
    <w:basedOn w:val="HeadingBase"/>
    <w:next w:val="BodyText"/>
    <w:link w:val="Heading2Char"/>
    <w:qFormat/>
    <w:rsid w:val="00CF1278"/>
    <w:pPr>
      <w:keepLines/>
      <w:spacing w:before="240" w:after="120"/>
      <w:outlineLvl w:val="1"/>
    </w:pPr>
    <w:rPr>
      <w:sz w:val="28"/>
      <w:szCs w:val="40"/>
    </w:rPr>
  </w:style>
  <w:style w:type="paragraph" w:styleId="Heading3">
    <w:name w:val="heading 3"/>
    <w:basedOn w:val="HeadingBase"/>
    <w:next w:val="BodyText"/>
    <w:link w:val="Heading3Char"/>
    <w:qFormat/>
    <w:rsid w:val="00CF1278"/>
    <w:pPr>
      <w:spacing w:before="180" w:after="120"/>
      <w:outlineLvl w:val="2"/>
    </w:pPr>
    <w:rPr>
      <w:spacing w:val="-10"/>
      <w:kern w:val="32"/>
    </w:rPr>
  </w:style>
  <w:style w:type="paragraph" w:styleId="Heading4">
    <w:name w:val="heading 4"/>
    <w:basedOn w:val="HeadingBase"/>
    <w:next w:val="BodyText"/>
    <w:link w:val="Heading4Char"/>
    <w:qFormat/>
    <w:rsid w:val="00CF1278"/>
    <w:pPr>
      <w:spacing w:before="160" w:after="120"/>
      <w:outlineLvl w:val="3"/>
    </w:pPr>
    <w:rPr>
      <w:sz w:val="22"/>
    </w:rPr>
  </w:style>
  <w:style w:type="paragraph" w:styleId="Heading5">
    <w:name w:val="heading 5"/>
    <w:basedOn w:val="HeadingBase"/>
    <w:next w:val="Normal"/>
    <w:link w:val="Heading5Char"/>
    <w:qFormat/>
    <w:rsid w:val="00CF1278"/>
    <w:pPr>
      <w:spacing w:before="80"/>
      <w:outlineLvl w:val="4"/>
    </w:pPr>
    <w:rPr>
      <w:color w:val="918585"/>
      <w:sz w:val="20"/>
    </w:rPr>
  </w:style>
  <w:style w:type="paragraph" w:styleId="Heading6">
    <w:name w:val="heading 6"/>
    <w:basedOn w:val="HeadingBase"/>
    <w:next w:val="Normal"/>
    <w:link w:val="Heading6Char"/>
    <w:qFormat/>
    <w:rsid w:val="00CF1278"/>
    <w:pPr>
      <w:spacing w:before="60"/>
      <w:outlineLvl w:val="5"/>
    </w:pPr>
    <w:rPr>
      <w:color w:val="918585"/>
      <w:sz w:val="20"/>
    </w:rPr>
  </w:style>
  <w:style w:type="paragraph" w:styleId="Heading7">
    <w:name w:val="heading 7"/>
    <w:basedOn w:val="Normal"/>
    <w:next w:val="Normal"/>
    <w:link w:val="Heading7Char"/>
    <w:qFormat/>
    <w:rsid w:val="00CF1278"/>
    <w:pPr>
      <w:ind w:left="720"/>
      <w:outlineLvl w:val="6"/>
    </w:pPr>
    <w:rPr>
      <w:i/>
    </w:rPr>
  </w:style>
  <w:style w:type="paragraph" w:styleId="Heading8">
    <w:name w:val="heading 8"/>
    <w:basedOn w:val="Normal"/>
    <w:next w:val="Normal"/>
    <w:link w:val="Heading8Char"/>
    <w:qFormat/>
    <w:rsid w:val="00CF1278"/>
    <w:pPr>
      <w:ind w:left="720"/>
      <w:outlineLvl w:val="7"/>
    </w:pPr>
    <w:rPr>
      <w:i/>
    </w:rPr>
  </w:style>
  <w:style w:type="paragraph" w:styleId="Heading9">
    <w:name w:val="heading 9"/>
    <w:basedOn w:val="Normal"/>
    <w:next w:val="Normal"/>
    <w:link w:val="Heading9Char"/>
    <w:qFormat/>
    <w:rsid w:val="00CF1278"/>
    <w:pPr>
      <w:ind w:left="720"/>
      <w:outlineLvl w:val="8"/>
    </w:pPr>
    <w:rPr>
      <w:i/>
    </w:rPr>
  </w:style>
  <w:style w:type="character" w:default="1" w:styleId="DefaultParagraphFont">
    <w:name w:val="Default Paragraph Font"/>
    <w:uiPriority w:val="1"/>
    <w:unhideWhenUsed/>
    <w:rsid w:val="00CF12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278"/>
  </w:style>
  <w:style w:type="character" w:customStyle="1" w:styleId="Heading1Char">
    <w:name w:val="Heading 1 Char"/>
    <w:basedOn w:val="DefaultParagraphFont"/>
    <w:link w:val="Heading1"/>
    <w:rsid w:val="00CF1278"/>
    <w:rPr>
      <w:rFonts w:ascii="Times New Roman" w:eastAsia="Times New Roman" w:hAnsi="Times New Roman" w:cs="Times New Roman"/>
      <w:b/>
      <w:sz w:val="32"/>
      <w:szCs w:val="20"/>
      <w:lang w:eastAsia="en-US"/>
    </w:rPr>
  </w:style>
  <w:style w:type="paragraph" w:styleId="BodyText">
    <w:name w:val="Body Text"/>
    <w:basedOn w:val="Normal"/>
    <w:link w:val="BodyTextChar"/>
    <w:rsid w:val="00CF12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1278"/>
    <w:rPr>
      <w:rFonts w:ascii="Times New Roman" w:eastAsia="Times New Roman" w:hAnsi="Times New Roman" w:cs="Times New Roman"/>
      <w:sz w:val="24"/>
      <w:lang w:eastAsia="en-US"/>
    </w:rPr>
  </w:style>
  <w:style w:type="character" w:customStyle="1" w:styleId="SpecialBold">
    <w:name w:val="Special Bold"/>
    <w:basedOn w:val="DefaultParagraphFont"/>
    <w:rsid w:val="00CF1278"/>
    <w:rPr>
      <w:b/>
      <w:spacing w:val="0"/>
    </w:rPr>
  </w:style>
  <w:style w:type="paragraph" w:customStyle="1" w:styleId="SuperHeading">
    <w:name w:val="SuperHeading"/>
    <w:basedOn w:val="Normal"/>
    <w:rsid w:val="00CF1278"/>
    <w:pPr>
      <w:spacing w:before="240" w:after="120"/>
      <w:outlineLvl w:val="0"/>
    </w:pPr>
    <w:rPr>
      <w:rFonts w:ascii="Times New Roman" w:hAnsi="Times New Roman"/>
      <w:b/>
      <w:sz w:val="32"/>
    </w:rPr>
  </w:style>
  <w:style w:type="paragraph" w:customStyle="1" w:styleId="AllowPageBreak">
    <w:name w:val="AllowPageBreak"/>
    <w:rsid w:val="00CF12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12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2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2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2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2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2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12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1278"/>
    <w:rPr>
      <w:rFonts w:ascii="Courier New" w:eastAsia="Times New Roman" w:hAnsi="Courier New" w:cs="Times New Roman"/>
      <w:i/>
      <w:szCs w:val="20"/>
      <w:lang w:eastAsia="en-US"/>
    </w:rPr>
  </w:style>
  <w:style w:type="paragraph" w:customStyle="1" w:styleId="HeadingBase">
    <w:name w:val="Heading Base"/>
    <w:rsid w:val="00CF12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278"/>
    <w:pPr>
      <w:tabs>
        <w:tab w:val="right" w:leader="dot" w:pos="9072"/>
      </w:tabs>
      <w:ind w:left="567"/>
    </w:pPr>
    <w:rPr>
      <w:szCs w:val="22"/>
    </w:rPr>
  </w:style>
  <w:style w:type="paragraph" w:customStyle="1" w:styleId="TOCBase">
    <w:name w:val="TOC Base"/>
    <w:rsid w:val="00CF12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278"/>
    <w:pPr>
      <w:tabs>
        <w:tab w:val="right" w:leader="dot" w:pos="9072"/>
      </w:tabs>
      <w:spacing w:before="40" w:after="40"/>
      <w:ind w:left="284"/>
    </w:pPr>
    <w:rPr>
      <w:rFonts w:ascii="Times New Roman" w:hAnsi="Times New Roman"/>
    </w:rPr>
  </w:style>
  <w:style w:type="paragraph" w:styleId="TOC1">
    <w:name w:val="toc 1"/>
    <w:basedOn w:val="TOCBase"/>
    <w:next w:val="Normal"/>
    <w:rsid w:val="00CF12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12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278"/>
    <w:rPr>
      <w:rFonts w:ascii="Times New Roman" w:eastAsia="Times New Roman" w:hAnsi="Times New Roman" w:cs="Times New Roman"/>
      <w:sz w:val="16"/>
      <w:lang w:eastAsia="en-US"/>
    </w:rPr>
  </w:style>
  <w:style w:type="paragraph" w:styleId="Title">
    <w:name w:val="Title"/>
    <w:basedOn w:val="HeadingBase"/>
    <w:link w:val="TitleChar"/>
    <w:qFormat/>
    <w:rsid w:val="00CF1278"/>
    <w:pPr>
      <w:spacing w:before="5040"/>
      <w:jc w:val="center"/>
    </w:pPr>
    <w:rPr>
      <w:sz w:val="48"/>
      <w:szCs w:val="72"/>
      <w:lang w:val="en-US"/>
    </w:rPr>
  </w:style>
  <w:style w:type="character" w:customStyle="1" w:styleId="TitleChar">
    <w:name w:val="Title Char"/>
    <w:basedOn w:val="DefaultParagraphFont"/>
    <w:link w:val="Title"/>
    <w:rsid w:val="00CF12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278"/>
    <w:pPr>
      <w:tabs>
        <w:tab w:val="left" w:pos="3600"/>
        <w:tab w:val="left" w:pos="3958"/>
      </w:tabs>
    </w:pPr>
  </w:style>
  <w:style w:type="paragraph" w:styleId="List">
    <w:name w:val="List"/>
    <w:basedOn w:val="BodyText"/>
    <w:next w:val="BodyText"/>
    <w:rsid w:val="00CF1278"/>
    <w:pPr>
      <w:tabs>
        <w:tab w:val="left" w:pos="340"/>
      </w:tabs>
      <w:spacing w:before="60" w:after="60"/>
      <w:ind w:left="340" w:hanging="340"/>
    </w:pPr>
  </w:style>
  <w:style w:type="paragraph" w:styleId="ListBullet">
    <w:name w:val="List Bullet"/>
    <w:basedOn w:val="List"/>
    <w:rsid w:val="00CF1278"/>
    <w:pPr>
      <w:numPr>
        <w:numId w:val="10"/>
      </w:numPr>
      <w:tabs>
        <w:tab w:val="clear" w:pos="340"/>
      </w:tabs>
      <w:spacing w:before="40" w:after="40"/>
    </w:pPr>
  </w:style>
  <w:style w:type="paragraph" w:customStyle="1" w:styleId="Note">
    <w:name w:val="Note"/>
    <w:basedOn w:val="BodyText"/>
    <w:rsid w:val="00CF12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278"/>
    <w:pPr>
      <w:framePr w:wrap="auto" w:hAnchor="text" w:y="6049"/>
    </w:pPr>
    <w:rPr>
      <w:color w:val="000000"/>
      <w:sz w:val="40"/>
    </w:rPr>
  </w:style>
  <w:style w:type="paragraph" w:customStyle="1" w:styleId="TOCTitle">
    <w:name w:val="TOCTitle"/>
    <w:basedOn w:val="Heading1"/>
    <w:rsid w:val="00CF1278"/>
    <w:pPr>
      <w:spacing w:after="240"/>
      <w:jc w:val="center"/>
      <w:outlineLvl w:val="9"/>
    </w:pPr>
    <w:rPr>
      <w:caps/>
    </w:rPr>
  </w:style>
  <w:style w:type="paragraph" w:customStyle="1" w:styleId="Version">
    <w:name w:val="Version"/>
    <w:rsid w:val="00CF12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1278"/>
    <w:pPr>
      <w:numPr>
        <w:numId w:val="11"/>
      </w:numPr>
      <w:tabs>
        <w:tab w:val="clear" w:pos="680"/>
      </w:tabs>
    </w:pPr>
  </w:style>
  <w:style w:type="paragraph" w:styleId="Index1">
    <w:name w:val="index 1"/>
    <w:basedOn w:val="Normal"/>
    <w:next w:val="Normal"/>
    <w:semiHidden/>
    <w:rsid w:val="00CF1278"/>
    <w:pPr>
      <w:keepNext w:val="0"/>
      <w:tabs>
        <w:tab w:val="right" w:pos="4176"/>
      </w:tabs>
      <w:ind w:left="198" w:hanging="198"/>
    </w:pPr>
    <w:rPr>
      <w:rFonts w:ascii="Garamond" w:hAnsi="Garamond"/>
    </w:rPr>
  </w:style>
  <w:style w:type="paragraph" w:styleId="IndexHeading">
    <w:name w:val="index heading"/>
    <w:basedOn w:val="Normal"/>
    <w:next w:val="Index1"/>
    <w:semiHidden/>
    <w:rsid w:val="00CF1278"/>
    <w:pPr>
      <w:spacing w:before="120" w:after="120"/>
    </w:pPr>
    <w:rPr>
      <w:rFonts w:ascii="Arial" w:hAnsi="Arial"/>
      <w:b/>
      <w:color w:val="918585"/>
      <w:sz w:val="24"/>
    </w:rPr>
  </w:style>
  <w:style w:type="paragraph" w:styleId="Header">
    <w:name w:val="header"/>
    <w:basedOn w:val="Normal"/>
    <w:link w:val="HeaderChar"/>
    <w:rsid w:val="00CF12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278"/>
    <w:rPr>
      <w:rFonts w:ascii="Times New Roman" w:eastAsia="Times New Roman" w:hAnsi="Times New Roman" w:cs="Times New Roman"/>
      <w:sz w:val="16"/>
      <w:szCs w:val="20"/>
      <w:lang w:val="en-GB" w:eastAsia="en-US"/>
    </w:rPr>
  </w:style>
  <w:style w:type="paragraph" w:customStyle="1" w:styleId="Chapter">
    <w:name w:val="Chapter"/>
    <w:basedOn w:val="Normal"/>
    <w:rsid w:val="00CF1278"/>
    <w:pPr>
      <w:spacing w:before="240"/>
    </w:pPr>
    <w:rPr>
      <w:rFonts w:ascii="Times New Roman" w:hAnsi="Times New Roman"/>
      <w:smallCaps/>
      <w:spacing w:val="80"/>
      <w:sz w:val="28"/>
    </w:rPr>
  </w:style>
  <w:style w:type="paragraph" w:customStyle="1" w:styleId="InChapter">
    <w:name w:val="InChapter"/>
    <w:basedOn w:val="Heading3"/>
    <w:rsid w:val="00CF1278"/>
    <w:pPr>
      <w:spacing w:after="240"/>
      <w:outlineLvl w:val="9"/>
    </w:pPr>
    <w:rPr>
      <w:noProof/>
    </w:rPr>
  </w:style>
  <w:style w:type="paragraph" w:styleId="Index2">
    <w:name w:val="index 2"/>
    <w:basedOn w:val="Normal"/>
    <w:next w:val="Normal"/>
    <w:semiHidden/>
    <w:rsid w:val="00CF1278"/>
    <w:pPr>
      <w:tabs>
        <w:tab w:val="right" w:pos="4176"/>
      </w:tabs>
      <w:ind w:left="568" w:hanging="284"/>
    </w:pPr>
    <w:rPr>
      <w:rFonts w:ascii="Garamond" w:hAnsi="Garamond"/>
    </w:rPr>
  </w:style>
  <w:style w:type="paragraph" w:customStyle="1" w:styleId="Byline">
    <w:name w:val="Byline"/>
    <w:rsid w:val="00CF12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278"/>
    <w:pPr>
      <w:tabs>
        <w:tab w:val="clear" w:pos="3600"/>
        <w:tab w:val="clear" w:pos="3958"/>
      </w:tabs>
      <w:jc w:val="right"/>
    </w:pPr>
  </w:style>
  <w:style w:type="character" w:styleId="Emphasis">
    <w:name w:val="Emphasis"/>
    <w:basedOn w:val="DefaultParagraphFont"/>
    <w:qFormat/>
    <w:rsid w:val="00CF1278"/>
    <w:rPr>
      <w:i/>
    </w:rPr>
  </w:style>
  <w:style w:type="paragraph" w:styleId="Caption">
    <w:name w:val="caption"/>
    <w:basedOn w:val="BodyText"/>
    <w:next w:val="Normal"/>
    <w:qFormat/>
    <w:rsid w:val="00CF1278"/>
    <w:pPr>
      <w:framePr w:w="2268" w:hSpace="181" w:vSpace="181" w:wrap="around" w:vAnchor="text" w:hAnchor="page" w:x="1135" w:y="285" w:anchorLock="1"/>
    </w:pPr>
    <w:rPr>
      <w:i/>
    </w:rPr>
  </w:style>
  <w:style w:type="paragraph" w:customStyle="1" w:styleId="MiniTOCTitle">
    <w:name w:val="MiniTOCTitle"/>
    <w:basedOn w:val="Heading4"/>
    <w:rsid w:val="00CF1278"/>
    <w:pPr>
      <w:spacing w:before="240"/>
      <w:outlineLvl w:val="9"/>
    </w:pPr>
    <w:rPr>
      <w:noProof/>
      <w:sz w:val="24"/>
    </w:rPr>
  </w:style>
  <w:style w:type="paragraph" w:customStyle="1" w:styleId="MiniTOCItem">
    <w:name w:val="MiniTOCItem"/>
    <w:basedOn w:val="ListBullet"/>
    <w:rsid w:val="00CF1278"/>
    <w:pPr>
      <w:numPr>
        <w:numId w:val="0"/>
      </w:numPr>
      <w:tabs>
        <w:tab w:val="right" w:leader="dot" w:pos="6521"/>
      </w:tabs>
      <w:spacing w:before="0" w:after="0"/>
    </w:pPr>
  </w:style>
  <w:style w:type="paragraph" w:customStyle="1" w:styleId="TOFTitle">
    <w:name w:val="TOFTitle"/>
    <w:basedOn w:val="TOCTitle"/>
    <w:rsid w:val="00CF1278"/>
  </w:style>
  <w:style w:type="paragraph" w:styleId="TableofFigures">
    <w:name w:val="table of figures"/>
    <w:basedOn w:val="Normal"/>
    <w:next w:val="Normal"/>
    <w:semiHidden/>
    <w:rsid w:val="00CF1278"/>
    <w:pPr>
      <w:tabs>
        <w:tab w:val="right" w:leader="dot" w:pos="9072"/>
      </w:tabs>
      <w:ind w:left="970" w:hanging="403"/>
    </w:pPr>
    <w:rPr>
      <w:rFonts w:ascii="Times New Roman" w:hAnsi="Times New Roman"/>
      <w:b/>
    </w:rPr>
  </w:style>
  <w:style w:type="paragraph" w:styleId="ListNumber">
    <w:name w:val="List Number"/>
    <w:basedOn w:val="List"/>
    <w:rsid w:val="00CF1278"/>
    <w:pPr>
      <w:numPr>
        <w:numId w:val="13"/>
      </w:numPr>
      <w:tabs>
        <w:tab w:val="clear" w:pos="340"/>
      </w:tabs>
    </w:pPr>
  </w:style>
  <w:style w:type="character" w:customStyle="1" w:styleId="WingdingSymbols">
    <w:name w:val="Wingding Symbols"/>
    <w:rsid w:val="00CF1278"/>
    <w:rPr>
      <w:rFonts w:ascii="Wingdings" w:hAnsi="Wingdings"/>
    </w:rPr>
  </w:style>
  <w:style w:type="paragraph" w:customStyle="1" w:styleId="TableHeading">
    <w:name w:val="Table Heading"/>
    <w:basedOn w:val="HeadingBase"/>
    <w:rsid w:val="00CF1278"/>
    <w:pPr>
      <w:keepLines/>
      <w:pBdr>
        <w:bottom w:val="single" w:sz="6" w:space="1" w:color="918585"/>
      </w:pBdr>
      <w:spacing w:before="240"/>
    </w:pPr>
  </w:style>
  <w:style w:type="character" w:customStyle="1" w:styleId="HotSpot">
    <w:name w:val="HotSpot"/>
    <w:rsid w:val="00CF1278"/>
    <w:rPr>
      <w:color w:val="0033CC"/>
      <w:u w:val="none"/>
    </w:rPr>
  </w:style>
  <w:style w:type="paragraph" w:customStyle="1" w:styleId="BodyTextRight">
    <w:name w:val="Body Text Right"/>
    <w:basedOn w:val="BodyText"/>
    <w:rsid w:val="00CF1278"/>
    <w:pPr>
      <w:spacing w:before="0" w:after="0"/>
      <w:jc w:val="right"/>
    </w:pPr>
  </w:style>
  <w:style w:type="paragraph" w:styleId="Index3">
    <w:name w:val="index 3"/>
    <w:basedOn w:val="ListNumber2"/>
    <w:next w:val="Normal"/>
    <w:semiHidden/>
    <w:rsid w:val="00CF1278"/>
    <w:pPr>
      <w:numPr>
        <w:numId w:val="0"/>
      </w:numPr>
      <w:tabs>
        <w:tab w:val="right" w:leader="dot" w:pos="4176"/>
      </w:tabs>
    </w:pPr>
  </w:style>
  <w:style w:type="paragraph" w:styleId="ListNumber2">
    <w:name w:val="List Number 2"/>
    <w:basedOn w:val="List2"/>
    <w:rsid w:val="00CF1278"/>
    <w:pPr>
      <w:numPr>
        <w:numId w:val="8"/>
      </w:numPr>
      <w:tabs>
        <w:tab w:val="clear" w:pos="1060"/>
      </w:tabs>
    </w:pPr>
  </w:style>
  <w:style w:type="paragraph" w:customStyle="1" w:styleId="MarginNote">
    <w:name w:val="Margin Note"/>
    <w:basedOn w:val="BodyText"/>
    <w:rsid w:val="00CF12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2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2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1278"/>
    <w:rPr>
      <w:sz w:val="32"/>
    </w:rPr>
  </w:style>
  <w:style w:type="paragraph" w:customStyle="1" w:styleId="HeadingProcedure">
    <w:name w:val="Heading Procedure"/>
    <w:basedOn w:val="HeadingBase"/>
    <w:next w:val="Normal"/>
    <w:rsid w:val="00CF1278"/>
    <w:pPr>
      <w:tabs>
        <w:tab w:val="left" w:pos="0"/>
      </w:tabs>
      <w:spacing w:before="120" w:after="60"/>
    </w:pPr>
    <w:rPr>
      <w:i/>
      <w:color w:val="918585"/>
      <w:sz w:val="22"/>
    </w:rPr>
  </w:style>
  <w:style w:type="paragraph" w:customStyle="1" w:styleId="TableBodyText">
    <w:name w:val="Table Body Text"/>
    <w:basedOn w:val="BodyText"/>
    <w:rsid w:val="00CF1278"/>
    <w:pPr>
      <w:spacing w:before="60" w:after="60"/>
    </w:pPr>
  </w:style>
  <w:style w:type="paragraph" w:styleId="ListContinue">
    <w:name w:val="List Continue"/>
    <w:basedOn w:val="List"/>
    <w:rsid w:val="00CF1278"/>
    <w:pPr>
      <w:ind w:firstLine="0"/>
    </w:pPr>
  </w:style>
  <w:style w:type="paragraph" w:customStyle="1" w:styleId="ListNote">
    <w:name w:val="List Note"/>
    <w:basedOn w:val="List"/>
    <w:rsid w:val="00CF1278"/>
    <w:pPr>
      <w:pBdr>
        <w:top w:val="single" w:sz="6" w:space="2" w:color="918585"/>
        <w:bottom w:val="single" w:sz="6" w:space="2" w:color="918585"/>
      </w:pBdr>
      <w:tabs>
        <w:tab w:val="left" w:pos="1021"/>
      </w:tabs>
      <w:ind w:firstLine="0"/>
    </w:pPr>
  </w:style>
  <w:style w:type="paragraph" w:customStyle="1" w:styleId="Warning">
    <w:name w:val="Warning"/>
    <w:basedOn w:val="BodyText"/>
    <w:rsid w:val="00CF1278"/>
    <w:pPr>
      <w:shd w:val="clear" w:color="auto" w:fill="D9D9D9"/>
      <w:tabs>
        <w:tab w:val="left" w:pos="992"/>
      </w:tabs>
      <w:ind w:left="119" w:right="119"/>
    </w:pPr>
    <w:rPr>
      <w:sz w:val="20"/>
    </w:rPr>
  </w:style>
  <w:style w:type="paragraph" w:customStyle="1" w:styleId="MarginIcons">
    <w:name w:val="Margin Icons"/>
    <w:basedOn w:val="BodyText"/>
    <w:rsid w:val="00CF12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278"/>
    <w:rPr>
      <w:rFonts w:ascii="Courier New" w:hAnsi="Courier New"/>
    </w:rPr>
  </w:style>
  <w:style w:type="paragraph" w:customStyle="1" w:styleId="NoteBullet">
    <w:name w:val="Note Bullet"/>
    <w:basedOn w:val="Note"/>
    <w:rsid w:val="00CF1278"/>
    <w:pPr>
      <w:tabs>
        <w:tab w:val="clear" w:pos="680"/>
      </w:tabs>
      <w:spacing w:before="60" w:after="60"/>
    </w:pPr>
  </w:style>
  <w:style w:type="paragraph" w:customStyle="1" w:styleId="SubHeading2">
    <w:name w:val="SubHeading2"/>
    <w:basedOn w:val="HeadingBase"/>
    <w:rsid w:val="00CF1278"/>
    <w:pPr>
      <w:spacing w:before="240" w:after="60"/>
    </w:pPr>
    <w:rPr>
      <w:sz w:val="20"/>
    </w:rPr>
  </w:style>
  <w:style w:type="paragraph" w:customStyle="1" w:styleId="SubHeading1">
    <w:name w:val="SubHeading1"/>
    <w:basedOn w:val="HeadingBase"/>
    <w:rsid w:val="00CF1278"/>
    <w:pPr>
      <w:spacing w:before="240" w:after="60"/>
    </w:pPr>
    <w:rPr>
      <w:color w:val="918585"/>
      <w:sz w:val="22"/>
    </w:rPr>
  </w:style>
  <w:style w:type="paragraph" w:customStyle="1" w:styleId="SideHeading">
    <w:name w:val="Side Heading"/>
    <w:basedOn w:val="HeadingBase"/>
    <w:rsid w:val="00CF12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278"/>
    <w:pPr>
      <w:numPr>
        <w:numId w:val="9"/>
      </w:numPr>
    </w:pPr>
  </w:style>
  <w:style w:type="paragraph" w:styleId="PlainText">
    <w:name w:val="Plain Text"/>
    <w:basedOn w:val="Normal"/>
    <w:link w:val="PlainTextChar"/>
    <w:rsid w:val="00CF1278"/>
    <w:rPr>
      <w:sz w:val="20"/>
    </w:rPr>
  </w:style>
  <w:style w:type="character" w:customStyle="1" w:styleId="PlainTextChar">
    <w:name w:val="Plain Text Char"/>
    <w:basedOn w:val="DefaultParagraphFont"/>
    <w:link w:val="PlainText"/>
    <w:rsid w:val="00CF1278"/>
    <w:rPr>
      <w:rFonts w:ascii="Courier New" w:eastAsia="Times New Roman" w:hAnsi="Courier New" w:cs="Times New Roman"/>
      <w:sz w:val="20"/>
      <w:szCs w:val="20"/>
      <w:lang w:eastAsia="en-US"/>
    </w:rPr>
  </w:style>
  <w:style w:type="character" w:customStyle="1" w:styleId="MenuOption">
    <w:name w:val="Menu Option"/>
    <w:basedOn w:val="DefaultParagraphFont"/>
    <w:rsid w:val="00CF1278"/>
    <w:rPr>
      <w:b/>
      <w:smallCaps/>
    </w:rPr>
  </w:style>
  <w:style w:type="paragraph" w:customStyle="1" w:styleId="TableListNumber">
    <w:name w:val="Table List Number"/>
    <w:basedOn w:val="ListNumber"/>
    <w:rsid w:val="00CF1278"/>
    <w:pPr>
      <w:numPr>
        <w:numId w:val="0"/>
      </w:numPr>
    </w:pPr>
  </w:style>
  <w:style w:type="paragraph" w:styleId="TOC4">
    <w:name w:val="toc 4"/>
    <w:basedOn w:val="TOCBase"/>
    <w:next w:val="Normal"/>
    <w:semiHidden/>
    <w:rsid w:val="00CF1278"/>
    <w:pPr>
      <w:tabs>
        <w:tab w:val="right" w:leader="dot" w:pos="9071"/>
      </w:tabs>
      <w:ind w:left="1701"/>
    </w:pPr>
  </w:style>
  <w:style w:type="paragraph" w:customStyle="1" w:styleId="ListAlpha">
    <w:name w:val="List Alpha"/>
    <w:basedOn w:val="List"/>
    <w:rsid w:val="00CF1278"/>
    <w:pPr>
      <w:numPr>
        <w:numId w:val="7"/>
      </w:numPr>
    </w:pPr>
  </w:style>
  <w:style w:type="paragraph" w:customStyle="1" w:styleId="ListAlpha2">
    <w:name w:val="List Alpha 2"/>
    <w:basedOn w:val="List2"/>
    <w:rsid w:val="00CF1278"/>
    <w:pPr>
      <w:numPr>
        <w:numId w:val="6"/>
      </w:numPr>
    </w:pPr>
  </w:style>
  <w:style w:type="paragraph" w:styleId="List2">
    <w:name w:val="List 2"/>
    <w:basedOn w:val="BodyText"/>
    <w:rsid w:val="00CF1278"/>
    <w:pPr>
      <w:tabs>
        <w:tab w:val="left" w:pos="680"/>
      </w:tabs>
      <w:spacing w:before="60" w:after="60"/>
      <w:ind w:left="680" w:hanging="340"/>
    </w:pPr>
  </w:style>
  <w:style w:type="paragraph" w:styleId="List3">
    <w:name w:val="List 3"/>
    <w:basedOn w:val="BodyText"/>
    <w:rsid w:val="00CF1278"/>
    <w:pPr>
      <w:tabs>
        <w:tab w:val="left" w:pos="1021"/>
      </w:tabs>
      <w:spacing w:before="60" w:after="60"/>
      <w:ind w:left="1020" w:hanging="340"/>
    </w:pPr>
  </w:style>
  <w:style w:type="paragraph" w:styleId="List4">
    <w:name w:val="List 4"/>
    <w:basedOn w:val="BodyText"/>
    <w:rsid w:val="00CF1278"/>
    <w:pPr>
      <w:tabs>
        <w:tab w:val="left" w:pos="1361"/>
      </w:tabs>
      <w:spacing w:before="60" w:after="60"/>
      <w:ind w:left="1361" w:hanging="340"/>
    </w:pPr>
  </w:style>
  <w:style w:type="paragraph" w:styleId="List5">
    <w:name w:val="List 5"/>
    <w:basedOn w:val="BodyText"/>
    <w:rsid w:val="00CF1278"/>
    <w:pPr>
      <w:tabs>
        <w:tab w:val="left" w:pos="1701"/>
      </w:tabs>
      <w:spacing w:before="60" w:after="60"/>
      <w:ind w:left="1701" w:hanging="340"/>
    </w:pPr>
  </w:style>
  <w:style w:type="paragraph" w:styleId="ListBullet3">
    <w:name w:val="List Bullet 3"/>
    <w:basedOn w:val="List3"/>
    <w:rsid w:val="00CF1278"/>
    <w:pPr>
      <w:numPr>
        <w:numId w:val="12"/>
      </w:numPr>
      <w:tabs>
        <w:tab w:val="clear" w:pos="1021"/>
      </w:tabs>
      <w:ind w:left="1037" w:hanging="357"/>
    </w:pPr>
  </w:style>
  <w:style w:type="paragraph" w:styleId="ListBullet4">
    <w:name w:val="List Bullet 4"/>
    <w:basedOn w:val="List4"/>
    <w:rsid w:val="00CF1278"/>
    <w:pPr>
      <w:numPr>
        <w:numId w:val="1"/>
      </w:numPr>
      <w:tabs>
        <w:tab w:val="clear" w:pos="1361"/>
      </w:tabs>
    </w:pPr>
  </w:style>
  <w:style w:type="paragraph" w:styleId="ListBullet5">
    <w:name w:val="List Bullet 5"/>
    <w:basedOn w:val="List5"/>
    <w:rsid w:val="00CF1278"/>
    <w:pPr>
      <w:numPr>
        <w:numId w:val="2"/>
      </w:numPr>
    </w:pPr>
  </w:style>
  <w:style w:type="paragraph" w:styleId="ListContinue2">
    <w:name w:val="List Continue 2"/>
    <w:basedOn w:val="List2"/>
    <w:rsid w:val="00CF1278"/>
    <w:pPr>
      <w:ind w:firstLine="0"/>
    </w:pPr>
  </w:style>
  <w:style w:type="paragraph" w:styleId="ListContinue3">
    <w:name w:val="List Continue 3"/>
    <w:basedOn w:val="List3"/>
    <w:rsid w:val="00CF1278"/>
    <w:pPr>
      <w:ind w:left="1021" w:firstLine="0"/>
    </w:pPr>
  </w:style>
  <w:style w:type="paragraph" w:styleId="ListContinue4">
    <w:name w:val="List Continue 4"/>
    <w:basedOn w:val="List4"/>
    <w:rsid w:val="00CF1278"/>
    <w:pPr>
      <w:ind w:firstLine="0"/>
    </w:pPr>
  </w:style>
  <w:style w:type="paragraph" w:styleId="ListContinue5">
    <w:name w:val="List Continue 5"/>
    <w:basedOn w:val="List5"/>
    <w:rsid w:val="00CF1278"/>
    <w:pPr>
      <w:ind w:firstLine="0"/>
    </w:pPr>
  </w:style>
  <w:style w:type="paragraph" w:styleId="ListNumber3">
    <w:name w:val="List Number 3"/>
    <w:basedOn w:val="List3"/>
    <w:rsid w:val="00CF1278"/>
    <w:pPr>
      <w:numPr>
        <w:numId w:val="3"/>
      </w:numPr>
    </w:pPr>
  </w:style>
  <w:style w:type="paragraph" w:styleId="ListNumber4">
    <w:name w:val="List Number 4"/>
    <w:basedOn w:val="List4"/>
    <w:rsid w:val="00CF1278"/>
    <w:pPr>
      <w:numPr>
        <w:numId w:val="4"/>
      </w:numPr>
    </w:pPr>
  </w:style>
  <w:style w:type="paragraph" w:styleId="ListNumber5">
    <w:name w:val="List Number 5"/>
    <w:basedOn w:val="List5"/>
    <w:rsid w:val="00CF1278"/>
    <w:pPr>
      <w:numPr>
        <w:numId w:val="5"/>
      </w:numPr>
    </w:pPr>
  </w:style>
  <w:style w:type="paragraph" w:styleId="BlockText">
    <w:name w:val="Block Text"/>
    <w:basedOn w:val="Normal"/>
    <w:rsid w:val="00CF1278"/>
    <w:pPr>
      <w:spacing w:after="120"/>
      <w:ind w:left="1440" w:right="1440"/>
    </w:pPr>
  </w:style>
  <w:style w:type="character" w:customStyle="1" w:styleId="Subscript">
    <w:name w:val="Subscript"/>
    <w:basedOn w:val="DefaultParagraphFont"/>
    <w:rsid w:val="00CF1278"/>
    <w:rPr>
      <w:sz w:val="16"/>
      <w:vertAlign w:val="subscript"/>
    </w:rPr>
  </w:style>
  <w:style w:type="character" w:customStyle="1" w:styleId="Superscript">
    <w:name w:val="Superscript"/>
    <w:basedOn w:val="DefaultParagraphFont"/>
    <w:rsid w:val="00CF1278"/>
    <w:rPr>
      <w:sz w:val="16"/>
      <w:vertAlign w:val="superscript"/>
    </w:rPr>
  </w:style>
  <w:style w:type="character" w:customStyle="1" w:styleId="Symbols">
    <w:name w:val="Symbols"/>
    <w:basedOn w:val="DefaultParagraphFont"/>
    <w:rsid w:val="00CF1278"/>
    <w:rPr>
      <w:rFonts w:ascii="Symbol" w:hAnsi="Symbol"/>
    </w:rPr>
  </w:style>
  <w:style w:type="character" w:customStyle="1" w:styleId="MenuOptions">
    <w:name w:val="Menu Options"/>
    <w:basedOn w:val="DefaultParagraphFont"/>
    <w:rsid w:val="00CF1278"/>
    <w:rPr>
      <w:rFonts w:ascii="Arial Narrow" w:hAnsi="Arial Narrow"/>
      <w:smallCaps/>
    </w:rPr>
  </w:style>
  <w:style w:type="character" w:customStyle="1" w:styleId="Buttons">
    <w:name w:val="Buttons"/>
    <w:basedOn w:val="DefaultParagraphFont"/>
    <w:rsid w:val="00CF1278"/>
    <w:rPr>
      <w:b/>
    </w:rPr>
  </w:style>
  <w:style w:type="character" w:customStyle="1" w:styleId="Underlined">
    <w:name w:val="Underlined"/>
    <w:basedOn w:val="DefaultParagraphFont"/>
    <w:rsid w:val="00CF1278"/>
    <w:rPr>
      <w:u w:val="single"/>
    </w:rPr>
  </w:style>
  <w:style w:type="paragraph" w:customStyle="1" w:styleId="TableBodyTextRight">
    <w:name w:val="Table Body Text Right"/>
    <w:basedOn w:val="TableBodyText"/>
    <w:rsid w:val="00CF1278"/>
    <w:pPr>
      <w:widowControl w:val="0"/>
      <w:autoSpaceDE w:val="0"/>
      <w:autoSpaceDN w:val="0"/>
      <w:adjustRightInd w:val="0"/>
      <w:jc w:val="right"/>
    </w:pPr>
    <w:rPr>
      <w:rFonts w:cs="Arial"/>
      <w:szCs w:val="18"/>
    </w:rPr>
  </w:style>
  <w:style w:type="paragraph" w:customStyle="1" w:styleId="CopyrightText">
    <w:name w:val="Copyright Text"/>
    <w:basedOn w:val="BodyText"/>
    <w:rsid w:val="00CF1278"/>
    <w:rPr>
      <w:sz w:val="18"/>
    </w:rPr>
  </w:style>
  <w:style w:type="paragraph" w:customStyle="1" w:styleId="BodySmallRight">
    <w:name w:val="Body Small Right"/>
    <w:basedOn w:val="BodyTextRight"/>
    <w:rsid w:val="00CF1278"/>
    <w:rPr>
      <w:sz w:val="18"/>
      <w:szCs w:val="18"/>
    </w:rPr>
  </w:style>
  <w:style w:type="paragraph" w:customStyle="1" w:styleId="MarginEdition">
    <w:name w:val="Margin Edition"/>
    <w:basedOn w:val="MarginNote"/>
    <w:rsid w:val="00CF1278"/>
    <w:pPr>
      <w:spacing w:before="0" w:after="0"/>
    </w:pPr>
    <w:rPr>
      <w:rFonts w:ascii="Times New Roman" w:hAnsi="Times New Roman"/>
      <w:color w:val="999999"/>
    </w:rPr>
  </w:style>
  <w:style w:type="paragraph" w:customStyle="1" w:styleId="Spacer">
    <w:name w:val="Spacer"/>
    <w:basedOn w:val="Normal"/>
    <w:rsid w:val="00CF1278"/>
    <w:rPr>
      <w:sz w:val="2"/>
      <w:szCs w:val="2"/>
    </w:rPr>
  </w:style>
  <w:style w:type="character" w:customStyle="1" w:styleId="Small">
    <w:name w:val="Small"/>
    <w:basedOn w:val="DefaultParagraphFont"/>
    <w:rsid w:val="00CF1278"/>
    <w:rPr>
      <w:sz w:val="16"/>
    </w:rPr>
  </w:style>
  <w:style w:type="paragraph" w:customStyle="1" w:styleId="WideTable">
    <w:name w:val="Wide Table"/>
    <w:basedOn w:val="Normal"/>
    <w:rsid w:val="00CF1278"/>
    <w:pPr>
      <w:ind w:left="-1418"/>
    </w:pPr>
    <w:rPr>
      <w:sz w:val="2"/>
      <w:szCs w:val="2"/>
    </w:rPr>
  </w:style>
  <w:style w:type="character" w:styleId="PageNumber">
    <w:name w:val="page number"/>
    <w:basedOn w:val="DefaultParagraphFont"/>
    <w:rsid w:val="00CF1278"/>
  </w:style>
  <w:style w:type="paragraph" w:styleId="Quote">
    <w:name w:val="Quote"/>
    <w:basedOn w:val="Heading1"/>
    <w:link w:val="QuoteChar"/>
    <w:qFormat/>
    <w:rsid w:val="00CF1278"/>
    <w:rPr>
      <w:b w:val="0"/>
      <w:sz w:val="72"/>
      <w:szCs w:val="72"/>
      <w:lang w:val="en-NZ"/>
    </w:rPr>
  </w:style>
  <w:style w:type="character" w:customStyle="1" w:styleId="QuoteChar">
    <w:name w:val="Quote Char"/>
    <w:basedOn w:val="DefaultParagraphFont"/>
    <w:link w:val="Quote"/>
    <w:rsid w:val="00CF12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278"/>
    <w:pPr>
      <w:pageBreakBefore/>
    </w:pPr>
  </w:style>
  <w:style w:type="paragraph" w:customStyle="1" w:styleId="Border">
    <w:name w:val="Border"/>
    <w:basedOn w:val="Normal"/>
    <w:qFormat/>
    <w:rsid w:val="00CF12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278"/>
    <w:rPr>
      <w:b/>
      <w:bCs/>
      <w:i/>
      <w:iCs/>
      <w:color w:val="auto"/>
    </w:rPr>
  </w:style>
  <w:style w:type="paragraph" w:styleId="IntenseQuote">
    <w:name w:val="Intense Quote"/>
    <w:basedOn w:val="Normal"/>
    <w:next w:val="Normal"/>
    <w:link w:val="IntenseQuoteChar"/>
    <w:uiPriority w:val="30"/>
    <w:qFormat/>
    <w:rsid w:val="00CF12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2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1278"/>
    <w:rPr>
      <w:smallCaps/>
      <w:color w:val="auto"/>
      <w:u w:val="single"/>
    </w:rPr>
  </w:style>
  <w:style w:type="character" w:styleId="IntenseReference">
    <w:name w:val="Intense Reference"/>
    <w:basedOn w:val="DefaultParagraphFont"/>
    <w:uiPriority w:val="32"/>
    <w:qFormat/>
    <w:rsid w:val="00CF1278"/>
    <w:rPr>
      <w:b/>
      <w:bCs/>
      <w:smallCaps/>
      <w:color w:val="auto"/>
      <w:spacing w:val="5"/>
      <w:u w:val="single"/>
    </w:rPr>
  </w:style>
  <w:style w:type="paragraph" w:customStyle="1" w:styleId="2ColumnHeading">
    <w:name w:val="2Column Heading"/>
    <w:basedOn w:val="BodyText"/>
    <w:qFormat/>
    <w:rsid w:val="00CF1278"/>
    <w:pPr>
      <w:spacing w:after="60"/>
      <w:ind w:left="-2268"/>
    </w:pPr>
    <w:rPr>
      <w:b/>
    </w:rPr>
  </w:style>
  <w:style w:type="paragraph" w:customStyle="1" w:styleId="Heading1TOC">
    <w:name w:val="Heading1 TOC"/>
    <w:basedOn w:val="Normal"/>
    <w:qFormat/>
    <w:rsid w:val="00CF1278"/>
    <w:pPr>
      <w:spacing w:before="240" w:after="120"/>
    </w:pPr>
    <w:rPr>
      <w:rFonts w:ascii="Times New Roman" w:hAnsi="Times New Roman"/>
      <w:b/>
      <w:sz w:val="32"/>
    </w:rPr>
  </w:style>
  <w:style w:type="paragraph" w:customStyle="1" w:styleId="Heading2TOC">
    <w:name w:val="Heading2 TOC"/>
    <w:basedOn w:val="Normal"/>
    <w:qFormat/>
    <w:rsid w:val="00CF1278"/>
    <w:pPr>
      <w:spacing w:before="240" w:after="60"/>
    </w:pPr>
    <w:rPr>
      <w:rFonts w:ascii="Times New Roman" w:hAnsi="Times New Roman"/>
      <w:b/>
      <w:sz w:val="28"/>
    </w:rPr>
  </w:style>
  <w:style w:type="character" w:customStyle="1" w:styleId="Underline">
    <w:name w:val="Underline"/>
    <w:basedOn w:val="DefaultParagraphFont"/>
    <w:qFormat/>
    <w:rsid w:val="00CF1278"/>
    <w:rPr>
      <w:u w:val="single"/>
    </w:rPr>
  </w:style>
  <w:style w:type="character" w:customStyle="1" w:styleId="BoldandItalics">
    <w:name w:val="Bold and Italics"/>
    <w:qFormat/>
    <w:rsid w:val="00CF1278"/>
    <w:rPr>
      <w:b/>
      <w:i/>
      <w:u w:val="none"/>
    </w:rPr>
  </w:style>
  <w:style w:type="paragraph" w:styleId="BalloonText">
    <w:name w:val="Balloon Text"/>
    <w:basedOn w:val="Normal"/>
    <w:link w:val="BalloonTextChar"/>
    <w:rsid w:val="00CF1278"/>
    <w:rPr>
      <w:rFonts w:ascii="Tahoma" w:hAnsi="Tahoma" w:cs="Tahoma"/>
      <w:sz w:val="16"/>
      <w:szCs w:val="16"/>
    </w:rPr>
  </w:style>
  <w:style w:type="character" w:customStyle="1" w:styleId="BalloonTextChar">
    <w:name w:val="Balloon Text Char"/>
    <w:basedOn w:val="DefaultParagraphFont"/>
    <w:link w:val="BalloonText"/>
    <w:rsid w:val="00CF12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12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12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1278"/>
    <w:rPr>
      <w:b/>
      <w:color w:val="660033"/>
      <w:spacing w:val="0"/>
    </w:rPr>
  </w:style>
  <w:style w:type="paragraph" w:customStyle="1" w:styleId="Nameditemlist">
    <w:name w:val="Named item list"/>
    <w:basedOn w:val="BodyText"/>
    <w:qFormat/>
    <w:rsid w:val="00CF1278"/>
    <w:pPr>
      <w:tabs>
        <w:tab w:val="left" w:pos="2835"/>
      </w:tabs>
      <w:ind w:left="2835" w:hanging="2835"/>
    </w:pPr>
  </w:style>
  <w:style w:type="paragraph" w:customStyle="1" w:styleId="BodyTextnopadding">
    <w:name w:val="Body Text no padding"/>
    <w:basedOn w:val="BodyText"/>
    <w:qFormat/>
    <w:rsid w:val="00CF1278"/>
    <w:pPr>
      <w:spacing w:before="0" w:after="0"/>
    </w:pPr>
  </w:style>
  <w:style w:type="paragraph" w:customStyle="1" w:styleId="BodyTextBold">
    <w:name w:val="Body Text Bold"/>
    <w:basedOn w:val="BodyText"/>
    <w:qFormat/>
    <w:rsid w:val="00CF1278"/>
    <w:rPr>
      <w:b/>
    </w:rPr>
  </w:style>
  <w:style w:type="character" w:styleId="Hyperlink">
    <w:name w:val="Hyperlink"/>
    <w:basedOn w:val="DefaultParagraphFont"/>
    <w:uiPriority w:val="99"/>
    <w:unhideWhenUsed/>
    <w:rsid w:val="005405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4065</Characters>
  <Application>Microsoft Office Word</Application>
  <DocSecurity>0</DocSecurity>
  <Lines>162</Lines>
  <Paragraphs>78</Paragraphs>
  <ScaleCrop>false</ScaleCrop>
  <Company>Author-it Software Corporation Ltd.</Company>
  <LinksUpToDate>false</LinksUpToDate>
  <CharactersWithSpaces>4636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UEPOPS402 Conduct multiple energy source isolation procedures for permit to work</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2021-04-21T08:06:00Z</dcterms:created>
  <dcterms:modified xsi:type="dcterms:W3CDTF">2021-04-21T08:06:00Z</dcterms:modified>
</cp:coreProperties>
</file>