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EE8" w:rsidP="007E1EE8">
      <w:pPr>
        <w:pStyle w:val="Title"/>
      </w:pPr>
      <w:r>
        <w:fldChar w:fldCharType="begin"/>
      </w:r>
      <w:r>
        <w:instrText xml:space="preserve"> TITLE   \* MERGEFORMAT </w:instrText>
      </w:r>
      <w:r>
        <w:fldChar w:fldCharType="separate"/>
      </w:r>
      <w:r>
        <w:t>UEPOPS402 Conduct multiple energy source isolation procedures for permit to work</w:t>
      </w:r>
      <w:r>
        <w:fldChar w:fldCharType="end"/>
      </w:r>
    </w:p>
    <w:p w:rsidR="007E1EE8" w:rsidP="007E1EE8">
      <w:pPr>
        <w:pStyle w:val="Version"/>
        <w:sectPr w:rsidSect="009905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52C" w:rsidP="0099052C">
      <w:pPr>
        <w:pStyle w:val="SuperHeading"/>
      </w:pPr>
      <w:r w:rsidRPr="0099052C">
        <w:t>UEPOPS402 Conduct multiple energy source isolation procedures for permit to work</w:t>
      </w:r>
    </w:p>
    <w:p w:rsidR="00000000" w:rsidRPr="0099052C" w:rsidP="0099052C">
      <w:pPr>
        <w:pStyle w:val="Heading1"/>
      </w:pPr>
      <w:bookmarkStart w:id="1" w:name="O_983685"/>
      <w:bookmarkEnd w:id="1"/>
      <w:r w:rsidRPr="0099052C">
        <w:t>Modification History</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Release 1.</w:t>
            </w:r>
            <w:r w:rsidRPr="0099052C">
              <w:t xml:space="preserve"> This is the first release of this unit of competency in the UEP Generation Training Package.</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2" w:name="O_983686"/>
      <w:bookmarkEnd w:id="2"/>
      <w:r w:rsidRPr="0099052C">
        <w:t>Application</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This unit involves the skills and knowledge required for the application of permit to work procedures where multiple energy sources require isolation for safe access to high voltage, low voltage or mechanical apparatus.</w:t>
            </w:r>
          </w:p>
          <w:p w:rsidR="00000000" w:rsidRPr="0099052C" w:rsidP="0099052C">
            <w:pPr>
              <w:pStyle w:val="BodyText"/>
            </w:pPr>
            <w:r w:rsidRPr="0099052C">
              <w:t xml:space="preserve">Permits to work are a formal system </w:t>
            </w:r>
            <w:r w:rsidRPr="0099052C">
              <w:t>used to control high risk activities in power generation facilities. They specify the control measures that will be put in place to minimise risks. Permits ensure that all hazards and precautions have been considered before any hazardous work begins. </w:t>
            </w:r>
          </w:p>
          <w:p w:rsidR="00000000" w:rsidRPr="0099052C" w:rsidP="0099052C">
            <w:pPr>
              <w:pStyle w:val="BodyText"/>
            </w:pPr>
            <w:r w:rsidRPr="0099052C">
              <w:t>Comp</w:t>
            </w:r>
            <w:r w:rsidRPr="0099052C">
              <w:t>etency in this unit requires the ability to plan and prepare for isolation, de-isolation and restoration, perform isolation</w:t>
            </w:r>
            <w:r w:rsidRPr="0099052C">
              <w:rPr>
                <w:rStyle w:val="SpecialBold"/>
              </w:rPr>
              <w:t xml:space="preserve"> </w:t>
            </w:r>
            <w:r w:rsidRPr="0099052C">
              <w:t xml:space="preserve">and perform de-isolation and restoration. Individuals will, in general, work as an operator in a power generation facility. </w:t>
            </w:r>
          </w:p>
          <w:p w:rsidR="00000000" w:rsidRPr="0099052C" w:rsidP="0099052C">
            <w:pPr>
              <w:pStyle w:val="BodyText"/>
            </w:pPr>
            <w:r w:rsidRPr="0099052C">
              <w:t>Power g</w:t>
            </w:r>
            <w:r w:rsidRPr="0099052C">
              <w:t>eneration plant operators are typically trained and authorised to isolate, prepare plant and issue permits to work.</w:t>
            </w:r>
          </w:p>
          <w:p w:rsidR="00000000" w:rsidRPr="0099052C" w:rsidP="0099052C">
            <w:pPr>
              <w:pStyle w:val="BodyText"/>
            </w:pPr>
            <w:r w:rsidRPr="0099052C">
              <w:t xml:space="preserve">No licensing, legislative or certification requirements apply to this unit at the time of publication. </w:t>
            </w:r>
          </w:p>
          <w:p w:rsidR="00000000" w:rsidRPr="0099052C" w:rsidP="0099052C">
            <w:pPr>
              <w:pStyle w:val="BodyText"/>
            </w:pPr>
            <w:r w:rsidRPr="0099052C">
              <w:rPr>
                <w:rStyle w:val="SpecialBold"/>
              </w:rPr>
              <w:t>Note: Workplace practice</w:t>
            </w:r>
          </w:p>
          <w:p w:rsidR="00000000" w:rsidRPr="0099052C" w:rsidP="0099052C">
            <w:pPr>
              <w:pStyle w:val="BodyText"/>
            </w:pPr>
            <w:r w:rsidRPr="0099052C">
              <w:t>The applica</w:t>
            </w:r>
            <w:r w:rsidRPr="0099052C">
              <w:t>tion of the skills and knowledge described in this unit may require a licence or training permit to practice in the workplace where work is carried out on gas and electrical installations. Additional conditions may apply under state and territory legislati</w:t>
            </w:r>
            <w:r w:rsidRPr="0099052C">
              <w:t>ve and regulatory licensing requirements.</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3" w:name="O_983687"/>
      <w:bookmarkEnd w:id="3"/>
      <w:r w:rsidRPr="0099052C">
        <w:t>Pre-requisite Unit</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UEPOPS301 Conduct single energy source isolation procedures for permit to work.</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4" w:name="O_983688"/>
      <w:bookmarkEnd w:id="4"/>
      <w:r w:rsidRPr="0099052C">
        <w:t>Competency Field</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Operations</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5" w:name="O_983689"/>
      <w:bookmarkEnd w:id="5"/>
      <w:r w:rsidRPr="0099052C">
        <w:t>Unit Sector</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Electricity generation</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6" w:name="O_983690"/>
      <w:bookmarkEnd w:id="6"/>
      <w:r w:rsidRPr="009905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05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PERFORMANCE CRITERIA</w:t>
            </w:r>
          </w:p>
        </w:tc>
      </w:tr>
      <w:tr w:rsidTr="009905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Performance criteria describe the performance needed to demonstrate achievement of the element.</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Plan and prepare for multiple energy source isolation</w:t>
            </w:r>
            <w:r w:rsidRPr="0099052C">
              <w:t xml:space="preserve"> </w:t>
            </w: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Work requirements, including permit to work, are identified and confirmed, in accordance with workplace procedures, with appropriate personnel or by site inspection</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Safety issues, Work, Heal</w:t>
            </w:r>
            <w:r w:rsidRPr="0099052C">
              <w:t xml:space="preserve">th and Safety (WHS)/Occupational Health and Safety (OHS) regulations and industry standards are identified, in accordance with workplace procedures </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 xml:space="preserve">Materials, tools, equipment and resources to satisfy job plan and permit to work requirements are requisitioned and inspected for compliance, in accordance with workplace procedures </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Isolation work is planned sequenced and prioritised, in accordance</w:t>
            </w:r>
            <w:r w:rsidRPr="0099052C">
              <w:t xml:space="preserve"> with workplace procedures and permit requirements</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 xml:space="preserve">Permit to work and risk assessment are coordinated with other personnel involved in, or affected by isolations, in accordance with workplace procedures </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Personnel participating in work are br</w:t>
            </w:r>
            <w:r w:rsidRPr="0099052C">
              <w:t xml:space="preserve">iefed and roles and responsibilities are confirmed, in accordance with workplace procedures </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Perform multiple energy source</w:t>
            </w:r>
            <w:r w:rsidRPr="0099052C">
              <w:t xml:space="preserve"> </w:t>
            </w:r>
            <w:r w:rsidRPr="0099052C">
              <w:rPr>
                <w:rStyle w:val="SpecialBold"/>
              </w:rPr>
              <w:t>isolation</w:t>
            </w: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Multiple energy source to be isolated is correctly identified, in accordance with workplace procedures</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 xml:space="preserve">Isolation is performed, in accordance with workplace procedures and permit to work requirements </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Verification of isolation, dissipation and restraint of energy sources is performed, in accordance with workplace procedures</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Isolation is confirmed, in accordance with workplace procedures</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rPr>
                <w:rStyle w:val="SpecialBold"/>
              </w:rPr>
              <w:t>Perform multiple energy source</w:t>
            </w:r>
            <w:r w:rsidRPr="0099052C">
              <w:t xml:space="preserve"> </w:t>
            </w:r>
            <w:r w:rsidRPr="0099052C">
              <w:rPr>
                <w:rStyle w:val="SpecialBold"/>
              </w:rPr>
              <w:t xml:space="preserve">de-isolation and </w:t>
            </w:r>
            <w:r w:rsidRPr="0099052C">
              <w:rPr>
                <w:rStyle w:val="SpecialBold"/>
              </w:rPr>
              <w:t>restoration</w:t>
            </w: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 xml:space="preserve">Multiple energy source de-isolation and restorations are performed, in accordance with workplace procedures </w:t>
            </w:r>
            <w:r w:rsidRPr="0099052C">
              <w:t>and permit to wor</w:t>
            </w:r>
            <w:r w:rsidRPr="0099052C">
              <w:t xml:space="preserve">k requirements </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Multiple energy source de-isolations are confirmed, in accordance with workplace procedures</w:t>
            </w:r>
          </w:p>
        </w:tc>
      </w:tr>
      <w:tr w:rsidTr="009905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5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Work completion details are finalised, in accordance with workplace procedures</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7" w:name="O_983691"/>
      <w:bookmarkEnd w:id="7"/>
      <w:r w:rsidRPr="0099052C">
        <w:t>Foundation Skills</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Foundation skills essential to performance are explicit in the performance criteria of this unit of competency.</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8" w:name="O_983692"/>
      <w:bookmarkEnd w:id="8"/>
      <w:r w:rsidRPr="0099052C">
        <w:t>Range of Conditions</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Range is restricted to essential operating conditions and any other variables essential to the work environment.</w:t>
            </w:r>
          </w:p>
          <w:p w:rsidR="00000000" w:rsidRPr="0099052C" w:rsidP="0099052C">
            <w:pPr>
              <w:pStyle w:val="BodyText"/>
            </w:pPr>
            <w:r w:rsidRPr="0099052C">
              <w:t>Non-essential conditions may be found in the Companion Volume Implementation Guide.</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9" w:name="O_983693"/>
      <w:bookmarkEnd w:id="9"/>
      <w:r w:rsidRPr="0099052C">
        <w:t>Unit Mapping Information</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This unit repla</w:t>
            </w:r>
            <w:r w:rsidRPr="0099052C">
              <w:t>ces and is equivalent to UEPOPS402B Conduct multiple energy source isolation procedures for permit to work.</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10" w:name="O_983700"/>
      <w:bookmarkEnd w:id="10"/>
      <w:r w:rsidRPr="0099052C">
        <w:t>Links</w:t>
      </w:r>
    </w:p>
    <w:p w:rsidR="00000000" w:rsidRPr="0099052C" w:rsidP="007E1EE8">
      <w:pPr>
        <w:pStyle w:val="BodyText"/>
      </w:pPr>
      <w:r w:rsidRPr="0099052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856B1">
        <w:rPr>
          <w:rStyle w:val="Hyperlink"/>
        </w:rPr>
        <w:t>https://vetnet.gov.au/Pages/TrainingDocs.aspx?q=1715b9fa-e7bd-441c-bb8d-cf22c9c825a8</w:t>
      </w:r>
      <w:r>
        <w:fldChar w:fldCharType="end"/>
      </w:r>
    </w:p>
    <w:p w:rsidR="00000000" w:rsidRPr="0099052C" w:rsidP="007E1EE8">
      <w:pPr>
        <w:pStyle w:val="BodyText"/>
        <w:sectPr w:rsidSect="0099052C">
          <w:headerReference w:type="default" r:id="rId10"/>
          <w:footerReference w:type="default" r:id="rId11"/>
          <w:pgSz w:w="11908" w:h="16833"/>
          <w:pgMar w:top="1702" w:right="1418" w:bottom="1702" w:left="1418" w:header="992" w:footer="992" w:gutter="0"/>
          <w:cols w:space="720"/>
          <w:noEndnote/>
          <w:docGrid w:linePitch="299"/>
        </w:sectPr>
      </w:pPr>
    </w:p>
    <w:p w:rsidR="00000000" w:rsidRPr="0099052C" w:rsidP="0099052C">
      <w:pPr>
        <w:pStyle w:val="SuperHeading"/>
      </w:pPr>
      <w:r w:rsidRPr="0099052C">
        <w:t>Assessment Requirements for UEPOPS402 Conduct multiple energy source isolation procedures for permit to work</w:t>
      </w:r>
    </w:p>
    <w:p w:rsidR="00000000" w:rsidRPr="0099052C" w:rsidP="0099052C">
      <w:pPr>
        <w:pStyle w:val="Heading1"/>
      </w:pPr>
      <w:bookmarkStart w:id="11" w:name="O_983695"/>
      <w:bookmarkEnd w:id="11"/>
      <w:r w:rsidRPr="0099052C">
        <w:t>Modification History</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Release 1. This is the first release of this unit of competency in the UEP Generation Training Package.</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12" w:name="O_983696"/>
      <w:bookmarkEnd w:id="12"/>
      <w:r w:rsidRPr="0099052C">
        <w:t>Performance Evidence</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Evidence required to demonstrate competence in this unit must be relevant to and satisfy all the requirements of</w:t>
            </w:r>
            <w:r w:rsidRPr="0099052C">
              <w:t xml:space="preserve"> the elements, performance criteria and range of conditions on at least two separate occasions and includes: </w:t>
            </w:r>
          </w:p>
        </w:tc>
      </w:tr>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ListBullet"/>
            </w:pPr>
            <w:r w:rsidRPr="0099052C">
              <w:t>applying Work, Health and Safety (WHS)/Occupational Health and Safety (OHS) requirements including:</w:t>
            </w:r>
          </w:p>
          <w:p w:rsidR="00000000" w:rsidRPr="0099052C" w:rsidP="0099052C">
            <w:pPr>
              <w:pStyle w:val="ListBullet2"/>
            </w:pPr>
            <w:r w:rsidRPr="0099052C">
              <w:t>emergency procedures</w:t>
            </w:r>
          </w:p>
          <w:p w:rsidR="00000000" w:rsidRPr="0099052C" w:rsidP="0099052C">
            <w:pPr>
              <w:pStyle w:val="ListBullet2"/>
            </w:pPr>
            <w:r w:rsidRPr="0099052C">
              <w:t>hazard identification</w:t>
            </w:r>
          </w:p>
          <w:p w:rsidR="00000000" w:rsidRPr="0099052C" w:rsidP="0099052C">
            <w:pPr>
              <w:pStyle w:val="ListBullet2"/>
            </w:pPr>
            <w:r w:rsidRPr="0099052C">
              <w:t>risk control measures</w:t>
            </w:r>
          </w:p>
          <w:p w:rsidR="00000000" w:rsidRPr="0099052C" w:rsidP="0099052C">
            <w:pPr>
              <w:pStyle w:val="ListBullet2"/>
            </w:pPr>
            <w:r w:rsidRPr="0099052C">
              <w:t>safe working practices</w:t>
            </w:r>
          </w:p>
          <w:p w:rsidR="00000000" w:rsidRPr="0099052C" w:rsidP="0099052C">
            <w:pPr>
              <w:pStyle w:val="ListBullet"/>
            </w:pPr>
            <w:r w:rsidRPr="0099052C">
              <w:t>communicating with personnel and stakeholders</w:t>
            </w:r>
          </w:p>
          <w:p w:rsidR="00000000" w:rsidRPr="0099052C" w:rsidP="0099052C">
            <w:pPr>
              <w:pStyle w:val="ListBullet"/>
            </w:pPr>
            <w:r w:rsidRPr="0099052C">
              <w:t xml:space="preserve">completing documentation </w:t>
            </w:r>
          </w:p>
          <w:p w:rsidR="00000000" w:rsidRPr="0099052C" w:rsidP="0099052C">
            <w:pPr>
              <w:pStyle w:val="ListBullet"/>
            </w:pPr>
            <w:r w:rsidRPr="0099052C">
              <w:t xml:space="preserve">coordinating and briefing others on permit to work </w:t>
            </w:r>
          </w:p>
          <w:p w:rsidR="00000000" w:rsidRPr="0099052C" w:rsidP="0099052C">
            <w:pPr>
              <w:pStyle w:val="ListBullet"/>
            </w:pPr>
            <w:r w:rsidRPr="0099052C">
              <w:t>identifying power generating plant status</w:t>
            </w:r>
          </w:p>
          <w:p w:rsidR="00000000" w:rsidRPr="0099052C" w:rsidP="0099052C">
            <w:pPr>
              <w:pStyle w:val="ListBullet"/>
            </w:pPr>
            <w:r w:rsidRPr="0099052C">
              <w:t>implementing legislation, industry standards</w:t>
            </w:r>
            <w:r w:rsidRPr="0099052C">
              <w:t>, codes of practice and regulations</w:t>
            </w:r>
          </w:p>
          <w:p w:rsidR="00000000" w:rsidRPr="0099052C" w:rsidP="0099052C">
            <w:pPr>
              <w:pStyle w:val="ListBullet"/>
            </w:pPr>
            <w:r w:rsidRPr="0099052C">
              <w:t>interpreting plant drawings, diagrams and manufacturers manuals</w:t>
            </w:r>
          </w:p>
          <w:p w:rsidR="00000000" w:rsidRPr="0099052C" w:rsidP="0099052C">
            <w:pPr>
              <w:pStyle w:val="ListBullet"/>
            </w:pPr>
            <w:r w:rsidRPr="0099052C">
              <w:t>performing isolations, de-isolations and restorations</w:t>
            </w:r>
          </w:p>
          <w:p w:rsidR="00000000" w:rsidRPr="0099052C" w:rsidP="0099052C">
            <w:pPr>
              <w:pStyle w:val="ListBullet"/>
            </w:pPr>
            <w:r w:rsidRPr="0099052C">
              <w:t>planning and preparing for isolation, de-isolation and restoration</w:t>
            </w:r>
          </w:p>
          <w:p w:rsidR="00000000" w:rsidRPr="0099052C" w:rsidP="0099052C">
            <w:pPr>
              <w:pStyle w:val="ListBullet"/>
            </w:pPr>
            <w:r w:rsidRPr="0099052C">
              <w:t>preparing power generating plant or</w:t>
            </w:r>
            <w:r w:rsidRPr="0099052C">
              <w:t xml:space="preserve"> equipment for isolation operation</w:t>
            </w:r>
          </w:p>
          <w:p w:rsidR="00000000" w:rsidRPr="0099052C" w:rsidP="0099052C">
            <w:pPr>
              <w:pStyle w:val="ListBullet"/>
            </w:pPr>
            <w:r w:rsidRPr="0099052C">
              <w:t>using permit to work system</w:t>
            </w:r>
          </w:p>
          <w:p w:rsidR="00000000" w:rsidRPr="0099052C" w:rsidP="0099052C">
            <w:pPr>
              <w:pStyle w:val="ListBullet"/>
            </w:pPr>
            <w:r w:rsidRPr="0099052C">
              <w:t>working with equipment, tools, materials and resources</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13" w:name="O_983697"/>
      <w:bookmarkEnd w:id="13"/>
      <w:r w:rsidRPr="0099052C">
        <w:t>Knowledge Evidence</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052C">
            <w:pPr>
              <w:pStyle w:val="BodyText"/>
              <w:rPr>
                <w:lang w:val="en-NZ"/>
              </w:rPr>
            </w:pPr>
            <w:r w:rsidRPr="0099052C">
              <w:t xml:space="preserve">Evidence required to demonstrate competence in this unit must be relevant to and satisfy all the requirements of the elements, performance criteria and range of conditions and includes knowledge of: </w:t>
            </w:r>
          </w:p>
        </w:tc>
      </w:tr>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ListBullet"/>
            </w:pPr>
            <w:r w:rsidRPr="0099052C">
              <w:t>documentation requirements</w:t>
            </w:r>
          </w:p>
          <w:p w:rsidR="00000000" w:rsidRPr="0099052C" w:rsidP="0099052C">
            <w:pPr>
              <w:pStyle w:val="ListBullet"/>
            </w:pPr>
            <w:r w:rsidRPr="0099052C">
              <w:t>isolation, de-isolation and</w:t>
            </w:r>
            <w:r w:rsidRPr="0099052C">
              <w:t xml:space="preserve"> restoration techniques</w:t>
            </w:r>
          </w:p>
          <w:p w:rsidR="00000000" w:rsidRPr="0099052C" w:rsidP="0099052C">
            <w:pPr>
              <w:pStyle w:val="ListBullet"/>
            </w:pPr>
            <w:r w:rsidRPr="0099052C">
              <w:t>legislation, industry standards, codes of practice and regulations</w:t>
            </w:r>
          </w:p>
          <w:p w:rsidR="00000000" w:rsidRPr="0099052C" w:rsidP="0099052C">
            <w:pPr>
              <w:pStyle w:val="ListBullet"/>
            </w:pPr>
            <w:r w:rsidRPr="0099052C">
              <w:t>manufacturers</w:t>
            </w:r>
            <w:r>
              <w:t>’</w:t>
            </w:r>
            <w:r w:rsidRPr="0099052C">
              <w:t xml:space="preserve"> specifications and manuals</w:t>
            </w:r>
          </w:p>
          <w:p w:rsidR="00000000" w:rsidRPr="0099052C" w:rsidP="0099052C">
            <w:pPr>
              <w:pStyle w:val="ListBullet"/>
            </w:pPr>
            <w:r w:rsidRPr="0099052C">
              <w:t>mechanical and electrical equipment isolation techniques</w:t>
            </w:r>
          </w:p>
          <w:p w:rsidR="00000000" w:rsidRPr="0099052C" w:rsidP="0099052C">
            <w:pPr>
              <w:pStyle w:val="ListBullet"/>
            </w:pPr>
            <w:r w:rsidRPr="0099052C">
              <w:t>mechanical and electrical isolation equipment types and characteristics</w:t>
            </w:r>
          </w:p>
          <w:p w:rsidR="00000000" w:rsidRPr="0099052C" w:rsidP="0099052C">
            <w:pPr>
              <w:pStyle w:val="ListBullet"/>
            </w:pPr>
            <w:r w:rsidRPr="0099052C">
              <w:t>permit to work system</w:t>
            </w:r>
          </w:p>
          <w:p w:rsidR="00000000" w:rsidRPr="0099052C" w:rsidP="0099052C">
            <w:pPr>
              <w:pStyle w:val="ListBullet"/>
            </w:pPr>
            <w:r w:rsidRPr="0099052C">
              <w:t>power generating plant and equipment, its location and operating parameters</w:t>
            </w:r>
          </w:p>
          <w:p w:rsidR="00000000" w:rsidRPr="0099052C" w:rsidP="0099052C">
            <w:pPr>
              <w:pStyle w:val="ListBullet"/>
            </w:pPr>
            <w:r w:rsidRPr="0099052C">
              <w:t>power generating plant status</w:t>
            </w:r>
          </w:p>
          <w:p w:rsidR="00000000" w:rsidRPr="0099052C" w:rsidP="0099052C">
            <w:pPr>
              <w:pStyle w:val="ListBullet"/>
            </w:pPr>
            <w:r w:rsidRPr="0099052C">
              <w:t xml:space="preserve">tools, materials and resources  </w:t>
            </w:r>
          </w:p>
          <w:p w:rsidR="00000000" w:rsidRPr="0099052C" w:rsidP="0099052C">
            <w:pPr>
              <w:pStyle w:val="ListBullet"/>
            </w:pPr>
            <w:r w:rsidRPr="0099052C">
              <w:t>typical arrangements of</w:t>
            </w:r>
            <w:r w:rsidRPr="0099052C">
              <w:t xml:space="preserve"> power production plant</w:t>
            </w:r>
          </w:p>
          <w:p w:rsidR="00000000" w:rsidRPr="0099052C" w:rsidP="0099052C">
            <w:pPr>
              <w:pStyle w:val="ListBullet"/>
            </w:pPr>
            <w:r w:rsidRPr="0099052C">
              <w:t>WHS/OHS legislated requirements including:</w:t>
            </w:r>
          </w:p>
          <w:p w:rsidR="00000000" w:rsidRPr="0099052C" w:rsidP="0099052C">
            <w:pPr>
              <w:pStyle w:val="ListBullet2"/>
            </w:pPr>
            <w:r w:rsidRPr="0099052C">
              <w:t>emergency procedures</w:t>
            </w:r>
          </w:p>
          <w:p w:rsidR="00000000" w:rsidRPr="0099052C" w:rsidP="0099052C">
            <w:pPr>
              <w:pStyle w:val="ListBullet2"/>
            </w:pPr>
            <w:r w:rsidRPr="0099052C">
              <w:t>hazard identification</w:t>
            </w:r>
          </w:p>
          <w:p w:rsidR="00000000" w:rsidRPr="0099052C" w:rsidP="0099052C">
            <w:pPr>
              <w:pStyle w:val="ListBullet2"/>
            </w:pPr>
            <w:r w:rsidRPr="0099052C">
              <w:t>risk control measures</w:t>
            </w:r>
          </w:p>
          <w:p w:rsidR="00000000" w:rsidRPr="0099052C" w:rsidP="0099052C">
            <w:pPr>
              <w:pStyle w:val="ListBullet2"/>
            </w:pPr>
            <w:r w:rsidRPr="0099052C">
              <w:t>safe working practices</w:t>
            </w:r>
          </w:p>
          <w:p w:rsidR="00000000" w:rsidRPr="0099052C" w:rsidP="0099052C">
            <w:pPr>
              <w:pStyle w:val="ListBullet"/>
            </w:pPr>
            <w:r w:rsidRPr="0099052C">
              <w:t>workplace documentation</w:t>
            </w:r>
          </w:p>
          <w:p w:rsidR="00000000" w:rsidRPr="0099052C" w:rsidP="0099052C">
            <w:pPr>
              <w:pStyle w:val="ListBullet"/>
            </w:pPr>
            <w:r w:rsidRPr="0099052C">
              <w:t>workplace policies and procedures</w:t>
            </w:r>
          </w:p>
        </w:tc>
      </w:tr>
    </w:tbl>
    <w:p w:rsidR="007E1EE8" w:rsidP="0099052C">
      <w:pPr>
        <w:pStyle w:val="NoPaddingFontSize1"/>
      </w:pPr>
    </w:p>
    <w:p w:rsidR="007E1EE8" w:rsidP="0099052C">
      <w:pPr>
        <w:pStyle w:val="NoPaddingFontSize1"/>
      </w:pPr>
    </w:p>
    <w:p w:rsidR="00000000" w:rsidRPr="0099052C" w:rsidP="0099052C">
      <w:pPr>
        <w:pStyle w:val="Heading1"/>
      </w:pPr>
      <w:bookmarkStart w:id="14" w:name="O_983698"/>
      <w:bookmarkEnd w:id="14"/>
      <w:r w:rsidRPr="0099052C">
        <w:t>Assessment Conditions</w:t>
      </w:r>
    </w:p>
    <w:tbl>
      <w:tblPr>
        <w:tblW w:w="9497" w:type="dxa"/>
        <w:tblLayout w:type="fixed"/>
        <w:tblCellMar>
          <w:left w:w="62" w:type="dxa"/>
          <w:right w:w="62" w:type="dxa"/>
        </w:tblCellMar>
        <w:tblLook w:val="0000"/>
      </w:tblPr>
      <w:tblGrid>
        <w:gridCol w:w="9497"/>
      </w:tblGrid>
      <w:tr w:rsidTr="009905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52C" w:rsidP="0099052C">
            <w:pPr>
              <w:pStyle w:val="BodyText"/>
            </w:pPr>
            <w:r w:rsidRPr="0099052C">
              <w:t xml:space="preserve">As a minimum, assessors must satisfy applicable regulatory requirements, which include requirements in the Standards for Registered Training Organisations current at the time of assessment. </w:t>
            </w:r>
          </w:p>
          <w:p w:rsidR="00000000" w:rsidRPr="0099052C" w:rsidP="0099052C">
            <w:pPr>
              <w:pStyle w:val="BodyText"/>
            </w:pPr>
            <w:r w:rsidRPr="0099052C">
              <w:t>As a minimum, assessment must satisfy applicable regulatory requ</w:t>
            </w:r>
            <w:r w:rsidRPr="0099052C">
              <w:t>irements, which include requirements in the Standards for Registered Training Organisations current at the time of assessment.</w:t>
            </w:r>
          </w:p>
          <w:p w:rsidR="00000000" w:rsidRPr="0099052C" w:rsidP="0099052C">
            <w:pPr>
              <w:pStyle w:val="BodyText"/>
            </w:pPr>
            <w:r w:rsidRPr="0099052C">
              <w:t>Assessment processes and techniques must be appropriate to the language, literacy and numeracy requirements of the work being per</w:t>
            </w:r>
            <w:r w:rsidRPr="0099052C">
              <w:t>formed and the needs of the candidate.</w:t>
            </w:r>
          </w:p>
          <w:p w:rsidR="00000000" w:rsidRPr="0099052C" w:rsidP="0099052C">
            <w:pPr>
              <w:pStyle w:val="BodyText"/>
            </w:pPr>
            <w:r w:rsidRPr="0099052C">
              <w:t>Assessment must occur in workplace operational situations. Where this is not appropriate, assessment must occur in simulated workplace operational situations that reflect workplace conditions.</w:t>
            </w:r>
          </w:p>
          <w:p w:rsidR="00000000" w:rsidRPr="0099052C" w:rsidP="0099052C">
            <w:pPr>
              <w:pStyle w:val="BodyText"/>
            </w:pPr>
            <w:r w:rsidRPr="0099052C">
              <w:t>Resources for assessment</w:t>
            </w:r>
            <w:r w:rsidRPr="0099052C">
              <w:t xml:space="preserve"> must include access to:</w:t>
            </w:r>
          </w:p>
          <w:p w:rsidR="00000000" w:rsidRPr="0099052C" w:rsidP="0099052C">
            <w:pPr>
              <w:pStyle w:val="ListBullet"/>
            </w:pPr>
            <w:r w:rsidRPr="0099052C">
              <w:t>a range of relevant exercises, case studies and/or other simulations</w:t>
            </w:r>
          </w:p>
          <w:p w:rsidR="00000000" w:rsidRPr="0099052C" w:rsidP="0099052C">
            <w:pPr>
              <w:pStyle w:val="ListBullet"/>
            </w:pPr>
            <w:r w:rsidRPr="0099052C">
              <w:t xml:space="preserve">relevant and appropriate materials, tools, equipment and personal protective equipment currently used in industry </w:t>
            </w:r>
          </w:p>
          <w:p w:rsidR="00000000" w:rsidRPr="0099052C" w:rsidP="0099052C">
            <w:pPr>
              <w:pStyle w:val="ListBullet"/>
            </w:pPr>
            <w:r w:rsidRPr="0099052C">
              <w:t>applicable documentation including workplace procedures, industry standards, equipment specifications, regulations, codes of practice and operation manuals.</w:t>
            </w:r>
          </w:p>
        </w:tc>
      </w:tr>
    </w:tbl>
    <w:p w:rsidR="00000000" w:rsidRPr="0099052C" w:rsidP="0099052C">
      <w:pPr>
        <w:pStyle w:val="NoPaddingFontSize1"/>
      </w:pPr>
    </w:p>
    <w:p w:rsidR="00000000" w:rsidRPr="0099052C" w:rsidP="0099052C">
      <w:pPr>
        <w:pStyle w:val="AllowPageBreak"/>
      </w:pPr>
    </w:p>
    <w:p w:rsidR="00000000" w:rsidRPr="0099052C" w:rsidP="0099052C">
      <w:pPr>
        <w:pStyle w:val="Heading1"/>
      </w:pPr>
      <w:bookmarkStart w:id="15" w:name="O_983701"/>
      <w:bookmarkEnd w:id="15"/>
      <w:r w:rsidRPr="0099052C">
        <w:t>Links</w:t>
      </w:r>
    </w:p>
    <w:p w:rsidR="00000000" w:rsidRPr="0099052C" w:rsidP="007E1EE8">
      <w:pPr>
        <w:pStyle w:val="BodyText"/>
      </w:pPr>
      <w:r w:rsidRPr="0099052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856B1">
        <w:rPr>
          <w:rStyle w:val="Hyperlink"/>
        </w:rPr>
        <w:t>https://vetnet.gov.au/Pages/TrainingDocs.aspx?q=1715b9fa-e7bd-441c-bb8d-cf22c9c825a8</w:t>
      </w:r>
      <w:r>
        <w:fldChar w:fldCharType="end"/>
      </w:r>
    </w:p>
    <w:p w:rsidR="00000000" w:rsidRPr="0099052C" w:rsidP="0099052C"/>
    <w:sectPr w:rsidSect="009905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rsidRPr="007E1EE8" w:rsidP="007E1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E8" w:rsidP="00990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EE8" w:rsidP="009905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1EE8" w:rsidP="009905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rsidP="0099052C">
    <w:pPr>
      <w:pStyle w:val="Footer"/>
      <w:framePr w:wrap="around"/>
    </w:pPr>
    <w:r>
      <w:fldChar w:fldCharType="begin"/>
    </w:r>
    <w:r>
      <w:instrText xml:space="preserve"> DOCPROPERTY  Subject  \* MERGEFORMAT </w:instrText>
    </w:r>
    <w:r>
      <w:fldChar w:fldCharType="separate"/>
    </w:r>
    <w:r w:rsidR="007E1EE8">
      <w:t>Approved</w:t>
    </w:r>
    <w:r w:rsidR="007E1EE8">
      <w:fldChar w:fldCharType="end"/>
    </w:r>
    <w:r>
      <w:tab/>
      <w:t xml:space="preserve">Page </w:t>
    </w:r>
    <w:r>
      <w:fldChar w:fldCharType="begin"/>
    </w:r>
    <w:r>
      <w:instrText xml:space="preserve"> PAGE  \* Arabic  \* MERGEFORMAT </w:instrText>
    </w:r>
    <w:r>
      <w:fldChar w:fldCharType="separate"/>
    </w:r>
    <w:r w:rsidR="007E1E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EE8">
      <w:rPr>
        <w:noProof/>
      </w:rPr>
      <w:t>4</w:t>
    </w:r>
    <w:r>
      <w:rPr>
        <w:noProof/>
      </w:rPr>
      <w:fldChar w:fldCharType="end"/>
    </w:r>
  </w:p>
  <w:p w:rsidR="0099052C" w:rsidP="0099052C">
    <w:pPr>
      <w:pStyle w:val="Footer"/>
      <w:framePr w:wrap="around"/>
    </w:pPr>
    <w:r>
      <w:t xml:space="preserve">© Commonwealth of Australia, </w:t>
    </w:r>
    <w:r>
      <w:fldChar w:fldCharType="begin"/>
    </w:r>
    <w:r>
      <w:instrText xml:space="preserve"> DATE  \@ "yyyy"  \* MERGEFORMAT </w:instrText>
    </w:r>
    <w:r>
      <w:fldChar w:fldCharType="separate"/>
    </w:r>
    <w:r w:rsidR="007E1EE8">
      <w:rPr>
        <w:noProof/>
      </w:rPr>
      <w:t>2025</w:t>
    </w:r>
    <w:r>
      <w:fldChar w:fldCharType="end"/>
    </w:r>
    <w:r>
      <w:tab/>
    </w:r>
    <w:r>
      <w:fldChar w:fldCharType="begin"/>
    </w:r>
    <w:r>
      <w:instrText xml:space="preserve"> DOCPROPERTY  Author  \* MERGEFORMAT </w:instrText>
    </w:r>
    <w:r>
      <w:fldChar w:fldCharType="separate"/>
    </w:r>
    <w:r w:rsidR="007E1EE8">
      <w:t>Powering Skills Organisation</w:t>
    </w:r>
    <w:r w:rsidR="007E1EE8">
      <w:fldChar w:fldCharType="end"/>
    </w:r>
  </w:p>
  <w:p w:rsidR="0099052C" w:rsidP="00990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52C" w:rsidRPr="007E1EE8" w:rsidP="007E1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E8" w:rsidRPr="002D2AF8" w:rsidP="0099052C">
    <w:pPr>
      <w:pStyle w:val="Header"/>
      <w:framePr w:wrap="around"/>
    </w:pPr>
    <w:r>
      <w:fldChar w:fldCharType="begin"/>
    </w:r>
    <w:r>
      <w:instrText xml:space="preserve"> TITLE   \* MERGEFORMAT </w:instrText>
    </w:r>
    <w:r>
      <w:fldChar w:fldCharType="separate"/>
    </w:r>
    <w:r>
      <w:t>UEPOPS402 Conduct multiple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EE8" w:rsidP="009905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2C" w:rsidRPr="002D2AF8" w:rsidP="0099052C">
    <w:pPr>
      <w:pStyle w:val="Header"/>
      <w:framePr w:wrap="around"/>
    </w:pPr>
    <w:r>
      <w:fldChar w:fldCharType="begin"/>
    </w:r>
    <w:r>
      <w:instrText xml:space="preserve"> TITLE   \* MERGEFORMAT </w:instrText>
    </w:r>
    <w:r>
      <w:fldChar w:fldCharType="separate"/>
    </w:r>
    <w:r w:rsidR="007E1EE8">
      <w:t>UEPOPS402 Conduct multiple energy source isolation procedures for permit to work</w:t>
    </w:r>
    <w:r w:rsidR="007E1EE8">
      <w:fldChar w:fldCharType="end"/>
    </w:r>
    <w:r>
      <w:tab/>
      <w:t xml:space="preserve">Date this document was generated: </w:t>
    </w:r>
    <w:r>
      <w:fldChar w:fldCharType="begin"/>
    </w:r>
    <w:r>
      <w:instrText xml:space="preserve"> CREATEDATE  \@ "d MMMM yyyy"  \* MERGEFORMAT </w:instrText>
    </w:r>
    <w:r>
      <w:fldChar w:fldCharType="separate"/>
    </w:r>
    <w:r w:rsidR="007E1EE8">
      <w:rPr>
        <w:noProof/>
      </w:rPr>
      <w:t>2 March 2025</w:t>
    </w:r>
    <w:r>
      <w:fldChar w:fldCharType="end"/>
    </w:r>
  </w:p>
  <w:p w:rsidR="0099052C" w:rsidP="00990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CA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44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A0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52C"/>
    <w:pPr>
      <w:spacing w:before="360" w:after="60"/>
      <w:outlineLvl w:val="0"/>
    </w:pPr>
    <w:rPr>
      <w:sz w:val="32"/>
    </w:rPr>
  </w:style>
  <w:style w:type="paragraph" w:styleId="Heading2">
    <w:name w:val="heading 2"/>
    <w:basedOn w:val="HeadingBase"/>
    <w:next w:val="BodyText"/>
    <w:link w:val="Heading2Char"/>
    <w:qFormat/>
    <w:rsid w:val="0099052C"/>
    <w:pPr>
      <w:keepLines/>
      <w:spacing w:before="240" w:after="120"/>
      <w:outlineLvl w:val="1"/>
    </w:pPr>
    <w:rPr>
      <w:sz w:val="28"/>
      <w:szCs w:val="40"/>
    </w:rPr>
  </w:style>
  <w:style w:type="paragraph" w:styleId="Heading3">
    <w:name w:val="heading 3"/>
    <w:basedOn w:val="HeadingBase"/>
    <w:next w:val="BodyText"/>
    <w:link w:val="Heading3Char"/>
    <w:qFormat/>
    <w:rsid w:val="0099052C"/>
    <w:pPr>
      <w:spacing w:before="180" w:after="120"/>
      <w:outlineLvl w:val="2"/>
    </w:pPr>
    <w:rPr>
      <w:spacing w:val="-10"/>
      <w:kern w:val="32"/>
    </w:rPr>
  </w:style>
  <w:style w:type="paragraph" w:styleId="Heading4">
    <w:name w:val="heading 4"/>
    <w:basedOn w:val="HeadingBase"/>
    <w:next w:val="BodyText"/>
    <w:link w:val="Heading4Char"/>
    <w:qFormat/>
    <w:rsid w:val="0099052C"/>
    <w:pPr>
      <w:spacing w:before="160" w:after="120"/>
      <w:outlineLvl w:val="3"/>
    </w:pPr>
    <w:rPr>
      <w:sz w:val="22"/>
    </w:rPr>
  </w:style>
  <w:style w:type="paragraph" w:styleId="Heading5">
    <w:name w:val="heading 5"/>
    <w:basedOn w:val="HeadingBase"/>
    <w:next w:val="Normal"/>
    <w:link w:val="Heading5Char"/>
    <w:qFormat/>
    <w:rsid w:val="0099052C"/>
    <w:pPr>
      <w:spacing w:before="80"/>
      <w:outlineLvl w:val="4"/>
    </w:pPr>
    <w:rPr>
      <w:color w:val="918585"/>
      <w:sz w:val="20"/>
    </w:rPr>
  </w:style>
  <w:style w:type="paragraph" w:styleId="Heading6">
    <w:name w:val="heading 6"/>
    <w:basedOn w:val="HeadingBase"/>
    <w:next w:val="Normal"/>
    <w:link w:val="Heading6Char"/>
    <w:qFormat/>
    <w:rsid w:val="0099052C"/>
    <w:pPr>
      <w:spacing w:before="60"/>
      <w:outlineLvl w:val="5"/>
    </w:pPr>
    <w:rPr>
      <w:color w:val="918585"/>
      <w:sz w:val="20"/>
    </w:rPr>
  </w:style>
  <w:style w:type="paragraph" w:styleId="Heading7">
    <w:name w:val="heading 7"/>
    <w:basedOn w:val="Normal"/>
    <w:next w:val="Normal"/>
    <w:link w:val="Heading7Char"/>
    <w:qFormat/>
    <w:rsid w:val="0099052C"/>
    <w:pPr>
      <w:ind w:left="720"/>
      <w:outlineLvl w:val="6"/>
    </w:pPr>
    <w:rPr>
      <w:i/>
    </w:rPr>
  </w:style>
  <w:style w:type="paragraph" w:styleId="Heading8">
    <w:name w:val="heading 8"/>
    <w:basedOn w:val="Normal"/>
    <w:next w:val="Normal"/>
    <w:link w:val="Heading8Char"/>
    <w:qFormat/>
    <w:rsid w:val="0099052C"/>
    <w:pPr>
      <w:ind w:left="720"/>
      <w:outlineLvl w:val="7"/>
    </w:pPr>
    <w:rPr>
      <w:i/>
    </w:rPr>
  </w:style>
  <w:style w:type="paragraph" w:styleId="Heading9">
    <w:name w:val="heading 9"/>
    <w:basedOn w:val="Normal"/>
    <w:next w:val="Normal"/>
    <w:link w:val="Heading9Char"/>
    <w:qFormat/>
    <w:rsid w:val="0099052C"/>
    <w:pPr>
      <w:ind w:left="720"/>
      <w:outlineLvl w:val="8"/>
    </w:pPr>
    <w:rPr>
      <w:i/>
    </w:rPr>
  </w:style>
  <w:style w:type="character" w:default="1" w:styleId="DefaultParagraphFont">
    <w:name w:val="Default Paragraph Font"/>
    <w:uiPriority w:val="1"/>
    <w:unhideWhenUsed/>
    <w:rsid w:val="00990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52C"/>
  </w:style>
  <w:style w:type="character" w:customStyle="1" w:styleId="Heading1Char">
    <w:name w:val="Heading 1 Char"/>
    <w:basedOn w:val="DefaultParagraphFont"/>
    <w:link w:val="Heading1"/>
    <w:rsid w:val="0099052C"/>
    <w:rPr>
      <w:rFonts w:ascii="Times New Roman" w:eastAsia="Times New Roman" w:hAnsi="Times New Roman" w:cs="Times New Roman"/>
      <w:b/>
      <w:sz w:val="32"/>
      <w:szCs w:val="20"/>
      <w:lang w:eastAsia="en-US"/>
    </w:rPr>
  </w:style>
  <w:style w:type="paragraph" w:styleId="BodyText">
    <w:name w:val="Body Text"/>
    <w:basedOn w:val="Normal"/>
    <w:link w:val="BodyTextChar"/>
    <w:rsid w:val="00990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52C"/>
    <w:rPr>
      <w:rFonts w:ascii="Times New Roman" w:eastAsia="Times New Roman" w:hAnsi="Times New Roman" w:cs="Times New Roman"/>
      <w:sz w:val="24"/>
      <w:lang w:eastAsia="en-US"/>
    </w:rPr>
  </w:style>
  <w:style w:type="paragraph" w:styleId="ListBullet">
    <w:name w:val="List Bullet"/>
    <w:basedOn w:val="List"/>
    <w:rsid w:val="0099052C"/>
    <w:pPr>
      <w:numPr>
        <w:numId w:val="12"/>
      </w:numPr>
      <w:tabs>
        <w:tab w:val="clear" w:pos="340"/>
      </w:tabs>
      <w:spacing w:before="40" w:after="40"/>
    </w:pPr>
  </w:style>
  <w:style w:type="character" w:customStyle="1" w:styleId="SpecialBold">
    <w:name w:val="Special Bold"/>
    <w:basedOn w:val="DefaultParagraphFont"/>
    <w:rsid w:val="0099052C"/>
    <w:rPr>
      <w:b/>
      <w:spacing w:val="0"/>
    </w:rPr>
  </w:style>
  <w:style w:type="paragraph" w:styleId="ListBullet2">
    <w:name w:val="List Bullet 2"/>
    <w:basedOn w:val="List2"/>
    <w:rsid w:val="0099052C"/>
    <w:pPr>
      <w:numPr>
        <w:numId w:val="13"/>
      </w:numPr>
      <w:tabs>
        <w:tab w:val="clear" w:pos="680"/>
      </w:tabs>
    </w:pPr>
  </w:style>
  <w:style w:type="paragraph" w:customStyle="1" w:styleId="SuperHeading">
    <w:name w:val="SuperHeading"/>
    <w:basedOn w:val="Normal"/>
    <w:rsid w:val="0099052C"/>
    <w:pPr>
      <w:spacing w:before="240" w:after="120"/>
      <w:outlineLvl w:val="0"/>
    </w:pPr>
    <w:rPr>
      <w:rFonts w:ascii="Times New Roman" w:hAnsi="Times New Roman"/>
      <w:b/>
      <w:sz w:val="32"/>
    </w:rPr>
  </w:style>
  <w:style w:type="paragraph" w:customStyle="1" w:styleId="AllowPageBreak">
    <w:name w:val="AllowPageBreak"/>
    <w:rsid w:val="009905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0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52C"/>
    <w:rPr>
      <w:rFonts w:ascii="Courier New" w:eastAsia="Times New Roman" w:hAnsi="Courier New" w:cs="Times New Roman"/>
      <w:i/>
      <w:szCs w:val="20"/>
      <w:lang w:eastAsia="en-US"/>
    </w:rPr>
  </w:style>
  <w:style w:type="paragraph" w:customStyle="1" w:styleId="HeadingBase">
    <w:name w:val="Heading Base"/>
    <w:rsid w:val="00990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52C"/>
    <w:pPr>
      <w:tabs>
        <w:tab w:val="right" w:leader="dot" w:pos="9072"/>
      </w:tabs>
      <w:ind w:left="567"/>
    </w:pPr>
    <w:rPr>
      <w:szCs w:val="22"/>
    </w:rPr>
  </w:style>
  <w:style w:type="paragraph" w:customStyle="1" w:styleId="TOCBase">
    <w:name w:val="TOC Base"/>
    <w:rsid w:val="00990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52C"/>
    <w:pPr>
      <w:tabs>
        <w:tab w:val="right" w:leader="dot" w:pos="9072"/>
      </w:tabs>
      <w:spacing w:before="40" w:after="40"/>
      <w:ind w:left="284"/>
    </w:pPr>
    <w:rPr>
      <w:rFonts w:ascii="Times New Roman" w:hAnsi="Times New Roman"/>
    </w:rPr>
  </w:style>
  <w:style w:type="paragraph" w:styleId="TOC1">
    <w:name w:val="toc 1"/>
    <w:basedOn w:val="TOCBase"/>
    <w:next w:val="Normal"/>
    <w:rsid w:val="00990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52C"/>
    <w:rPr>
      <w:rFonts w:ascii="Times New Roman" w:eastAsia="Times New Roman" w:hAnsi="Times New Roman" w:cs="Times New Roman"/>
      <w:sz w:val="16"/>
      <w:lang w:eastAsia="en-US"/>
    </w:rPr>
  </w:style>
  <w:style w:type="paragraph" w:styleId="Title">
    <w:name w:val="Title"/>
    <w:basedOn w:val="HeadingBase"/>
    <w:link w:val="TitleChar"/>
    <w:qFormat/>
    <w:rsid w:val="0099052C"/>
    <w:pPr>
      <w:spacing w:before="5040"/>
      <w:jc w:val="center"/>
    </w:pPr>
    <w:rPr>
      <w:sz w:val="48"/>
      <w:szCs w:val="72"/>
      <w:lang w:val="en-US"/>
    </w:rPr>
  </w:style>
  <w:style w:type="character" w:customStyle="1" w:styleId="TitleChar">
    <w:name w:val="Title Char"/>
    <w:basedOn w:val="DefaultParagraphFont"/>
    <w:link w:val="Title"/>
    <w:rsid w:val="00990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52C"/>
    <w:pPr>
      <w:tabs>
        <w:tab w:val="left" w:pos="3600"/>
        <w:tab w:val="left" w:pos="3958"/>
      </w:tabs>
    </w:pPr>
  </w:style>
  <w:style w:type="paragraph" w:styleId="List">
    <w:name w:val="List"/>
    <w:basedOn w:val="BodyText"/>
    <w:next w:val="BodyText"/>
    <w:rsid w:val="0099052C"/>
    <w:pPr>
      <w:tabs>
        <w:tab w:val="left" w:pos="340"/>
      </w:tabs>
      <w:spacing w:before="60" w:after="60"/>
      <w:ind w:left="340" w:hanging="340"/>
    </w:pPr>
  </w:style>
  <w:style w:type="paragraph" w:customStyle="1" w:styleId="Note">
    <w:name w:val="Note"/>
    <w:basedOn w:val="BodyText"/>
    <w:rsid w:val="00990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52C"/>
    <w:pPr>
      <w:framePr w:wrap="auto" w:hAnchor="text" w:y="6049"/>
    </w:pPr>
    <w:rPr>
      <w:color w:val="000000"/>
      <w:sz w:val="40"/>
    </w:rPr>
  </w:style>
  <w:style w:type="paragraph" w:customStyle="1" w:styleId="TOCTitle">
    <w:name w:val="TOCTitle"/>
    <w:basedOn w:val="Heading1"/>
    <w:rsid w:val="0099052C"/>
    <w:pPr>
      <w:spacing w:after="240"/>
      <w:jc w:val="center"/>
      <w:outlineLvl w:val="9"/>
    </w:pPr>
    <w:rPr>
      <w:caps/>
    </w:rPr>
  </w:style>
  <w:style w:type="paragraph" w:customStyle="1" w:styleId="Version">
    <w:name w:val="Version"/>
    <w:rsid w:val="00990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52C"/>
    <w:pPr>
      <w:keepNext w:val="0"/>
      <w:tabs>
        <w:tab w:val="right" w:pos="4176"/>
      </w:tabs>
      <w:ind w:left="198" w:hanging="198"/>
    </w:pPr>
    <w:rPr>
      <w:rFonts w:ascii="Garamond" w:hAnsi="Garamond"/>
    </w:rPr>
  </w:style>
  <w:style w:type="paragraph" w:styleId="IndexHeading">
    <w:name w:val="index heading"/>
    <w:basedOn w:val="Normal"/>
    <w:next w:val="Index1"/>
    <w:semiHidden/>
    <w:rsid w:val="0099052C"/>
    <w:pPr>
      <w:spacing w:before="120" w:after="120"/>
    </w:pPr>
    <w:rPr>
      <w:rFonts w:ascii="Arial" w:hAnsi="Arial"/>
      <w:b/>
      <w:color w:val="918585"/>
      <w:sz w:val="24"/>
    </w:rPr>
  </w:style>
  <w:style w:type="paragraph" w:styleId="Header">
    <w:name w:val="header"/>
    <w:basedOn w:val="Normal"/>
    <w:link w:val="HeaderChar"/>
    <w:rsid w:val="00990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52C"/>
    <w:rPr>
      <w:rFonts w:ascii="Times New Roman" w:eastAsia="Times New Roman" w:hAnsi="Times New Roman" w:cs="Times New Roman"/>
      <w:sz w:val="16"/>
      <w:szCs w:val="20"/>
      <w:lang w:val="en-GB" w:eastAsia="en-US"/>
    </w:rPr>
  </w:style>
  <w:style w:type="paragraph" w:customStyle="1" w:styleId="Chapter">
    <w:name w:val="Chapter"/>
    <w:basedOn w:val="Normal"/>
    <w:rsid w:val="0099052C"/>
    <w:pPr>
      <w:spacing w:before="240"/>
    </w:pPr>
    <w:rPr>
      <w:rFonts w:ascii="Times New Roman" w:hAnsi="Times New Roman"/>
      <w:smallCaps/>
      <w:spacing w:val="80"/>
      <w:sz w:val="28"/>
    </w:rPr>
  </w:style>
  <w:style w:type="paragraph" w:customStyle="1" w:styleId="InChapter">
    <w:name w:val="InChapter"/>
    <w:basedOn w:val="Heading3"/>
    <w:rsid w:val="0099052C"/>
    <w:pPr>
      <w:spacing w:after="240"/>
      <w:outlineLvl w:val="9"/>
    </w:pPr>
    <w:rPr>
      <w:noProof/>
    </w:rPr>
  </w:style>
  <w:style w:type="paragraph" w:styleId="Index2">
    <w:name w:val="index 2"/>
    <w:basedOn w:val="Normal"/>
    <w:next w:val="Normal"/>
    <w:semiHidden/>
    <w:rsid w:val="0099052C"/>
    <w:pPr>
      <w:tabs>
        <w:tab w:val="right" w:pos="4176"/>
      </w:tabs>
      <w:ind w:left="568" w:hanging="284"/>
    </w:pPr>
    <w:rPr>
      <w:rFonts w:ascii="Garamond" w:hAnsi="Garamond"/>
    </w:rPr>
  </w:style>
  <w:style w:type="paragraph" w:customStyle="1" w:styleId="Byline">
    <w:name w:val="Byline"/>
    <w:rsid w:val="00990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52C"/>
    <w:pPr>
      <w:tabs>
        <w:tab w:val="clear" w:pos="3600"/>
        <w:tab w:val="clear" w:pos="3958"/>
      </w:tabs>
      <w:jc w:val="right"/>
    </w:pPr>
  </w:style>
  <w:style w:type="character" w:styleId="Emphasis">
    <w:name w:val="Emphasis"/>
    <w:basedOn w:val="DefaultParagraphFont"/>
    <w:qFormat/>
    <w:rsid w:val="0099052C"/>
    <w:rPr>
      <w:i/>
    </w:rPr>
  </w:style>
  <w:style w:type="paragraph" w:styleId="Caption">
    <w:name w:val="caption"/>
    <w:basedOn w:val="BodyText"/>
    <w:next w:val="Normal"/>
    <w:qFormat/>
    <w:rsid w:val="0099052C"/>
    <w:pPr>
      <w:framePr w:w="2268" w:hSpace="181" w:vSpace="181" w:wrap="around" w:vAnchor="text" w:hAnchor="page" w:x="1135" w:y="285" w:anchorLock="1"/>
    </w:pPr>
    <w:rPr>
      <w:i/>
    </w:rPr>
  </w:style>
  <w:style w:type="paragraph" w:customStyle="1" w:styleId="MiniTOCTitle">
    <w:name w:val="MiniTOCTitle"/>
    <w:basedOn w:val="Heading4"/>
    <w:rsid w:val="0099052C"/>
    <w:pPr>
      <w:spacing w:before="240"/>
      <w:outlineLvl w:val="9"/>
    </w:pPr>
    <w:rPr>
      <w:noProof/>
      <w:sz w:val="24"/>
    </w:rPr>
  </w:style>
  <w:style w:type="paragraph" w:customStyle="1" w:styleId="MiniTOCItem">
    <w:name w:val="MiniTOCItem"/>
    <w:basedOn w:val="ListBullet"/>
    <w:rsid w:val="0099052C"/>
    <w:pPr>
      <w:numPr>
        <w:numId w:val="0"/>
      </w:numPr>
      <w:tabs>
        <w:tab w:val="right" w:leader="dot" w:pos="6521"/>
      </w:tabs>
      <w:spacing w:before="0" w:after="0"/>
    </w:pPr>
  </w:style>
  <w:style w:type="paragraph" w:customStyle="1" w:styleId="TOFTitle">
    <w:name w:val="TOFTitle"/>
    <w:basedOn w:val="TOCTitle"/>
    <w:rsid w:val="0099052C"/>
  </w:style>
  <w:style w:type="paragraph" w:styleId="TableofFigures">
    <w:name w:val="table of figures"/>
    <w:basedOn w:val="Normal"/>
    <w:next w:val="Normal"/>
    <w:semiHidden/>
    <w:rsid w:val="0099052C"/>
    <w:pPr>
      <w:tabs>
        <w:tab w:val="right" w:leader="dot" w:pos="9072"/>
      </w:tabs>
      <w:ind w:left="970" w:hanging="403"/>
    </w:pPr>
    <w:rPr>
      <w:rFonts w:ascii="Times New Roman" w:hAnsi="Times New Roman"/>
      <w:b/>
    </w:rPr>
  </w:style>
  <w:style w:type="paragraph" w:styleId="ListNumber">
    <w:name w:val="List Number"/>
    <w:basedOn w:val="List"/>
    <w:rsid w:val="0099052C"/>
    <w:pPr>
      <w:numPr>
        <w:numId w:val="15"/>
      </w:numPr>
      <w:tabs>
        <w:tab w:val="clear" w:pos="340"/>
      </w:tabs>
    </w:pPr>
  </w:style>
  <w:style w:type="character" w:customStyle="1" w:styleId="WingdingSymbols">
    <w:name w:val="Wingding Symbols"/>
    <w:rsid w:val="0099052C"/>
    <w:rPr>
      <w:rFonts w:ascii="Wingdings" w:hAnsi="Wingdings"/>
    </w:rPr>
  </w:style>
  <w:style w:type="paragraph" w:customStyle="1" w:styleId="TableHeading">
    <w:name w:val="Table Heading"/>
    <w:basedOn w:val="HeadingBase"/>
    <w:rsid w:val="0099052C"/>
    <w:pPr>
      <w:keepLines/>
      <w:pBdr>
        <w:bottom w:val="single" w:sz="6" w:space="1" w:color="918585"/>
      </w:pBdr>
      <w:spacing w:before="240"/>
    </w:pPr>
  </w:style>
  <w:style w:type="character" w:customStyle="1" w:styleId="HotSpot">
    <w:name w:val="HotSpot"/>
    <w:rsid w:val="0099052C"/>
    <w:rPr>
      <w:color w:val="0033CC"/>
      <w:u w:val="none"/>
    </w:rPr>
  </w:style>
  <w:style w:type="paragraph" w:customStyle="1" w:styleId="BodyTextRight">
    <w:name w:val="Body Text Right"/>
    <w:basedOn w:val="BodyText"/>
    <w:rsid w:val="0099052C"/>
    <w:pPr>
      <w:spacing w:before="0" w:after="0"/>
      <w:jc w:val="right"/>
    </w:pPr>
  </w:style>
  <w:style w:type="paragraph" w:styleId="Index3">
    <w:name w:val="index 3"/>
    <w:basedOn w:val="ListNumber2"/>
    <w:next w:val="Normal"/>
    <w:semiHidden/>
    <w:rsid w:val="0099052C"/>
    <w:pPr>
      <w:numPr>
        <w:numId w:val="0"/>
      </w:numPr>
      <w:tabs>
        <w:tab w:val="right" w:leader="dot" w:pos="4176"/>
      </w:tabs>
    </w:pPr>
  </w:style>
  <w:style w:type="paragraph" w:styleId="ListNumber2">
    <w:name w:val="List Number 2"/>
    <w:basedOn w:val="List2"/>
    <w:rsid w:val="0099052C"/>
    <w:pPr>
      <w:numPr>
        <w:numId w:val="10"/>
      </w:numPr>
      <w:tabs>
        <w:tab w:val="clear" w:pos="1060"/>
      </w:tabs>
    </w:pPr>
  </w:style>
  <w:style w:type="paragraph" w:customStyle="1" w:styleId="MarginNote">
    <w:name w:val="Margin Note"/>
    <w:basedOn w:val="BodyText"/>
    <w:rsid w:val="00990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52C"/>
    <w:rPr>
      <w:sz w:val="32"/>
    </w:rPr>
  </w:style>
  <w:style w:type="paragraph" w:customStyle="1" w:styleId="HeadingProcedure">
    <w:name w:val="Heading Procedure"/>
    <w:basedOn w:val="HeadingBase"/>
    <w:next w:val="Normal"/>
    <w:rsid w:val="0099052C"/>
    <w:pPr>
      <w:tabs>
        <w:tab w:val="left" w:pos="0"/>
      </w:tabs>
      <w:spacing w:before="120" w:after="60"/>
    </w:pPr>
    <w:rPr>
      <w:i/>
      <w:color w:val="918585"/>
      <w:sz w:val="22"/>
    </w:rPr>
  </w:style>
  <w:style w:type="paragraph" w:customStyle="1" w:styleId="TableBodyText">
    <w:name w:val="Table Body Text"/>
    <w:basedOn w:val="BodyText"/>
    <w:rsid w:val="0099052C"/>
    <w:pPr>
      <w:spacing w:before="60" w:after="60"/>
    </w:pPr>
  </w:style>
  <w:style w:type="paragraph" w:styleId="ListContinue">
    <w:name w:val="List Continue"/>
    <w:basedOn w:val="List"/>
    <w:rsid w:val="0099052C"/>
    <w:pPr>
      <w:ind w:firstLine="0"/>
    </w:pPr>
  </w:style>
  <w:style w:type="paragraph" w:customStyle="1" w:styleId="ListNote">
    <w:name w:val="List Note"/>
    <w:basedOn w:val="List"/>
    <w:rsid w:val="0099052C"/>
    <w:pPr>
      <w:pBdr>
        <w:top w:val="single" w:sz="6" w:space="2" w:color="918585"/>
        <w:bottom w:val="single" w:sz="6" w:space="2" w:color="918585"/>
      </w:pBdr>
      <w:tabs>
        <w:tab w:val="left" w:pos="1021"/>
      </w:tabs>
      <w:ind w:firstLine="0"/>
    </w:pPr>
  </w:style>
  <w:style w:type="paragraph" w:customStyle="1" w:styleId="Warning">
    <w:name w:val="Warning"/>
    <w:basedOn w:val="BodyText"/>
    <w:rsid w:val="0099052C"/>
    <w:pPr>
      <w:shd w:val="clear" w:color="auto" w:fill="D9D9D9"/>
      <w:tabs>
        <w:tab w:val="left" w:pos="992"/>
      </w:tabs>
      <w:ind w:left="119" w:right="119"/>
    </w:pPr>
    <w:rPr>
      <w:sz w:val="20"/>
    </w:rPr>
  </w:style>
  <w:style w:type="paragraph" w:customStyle="1" w:styleId="MarginIcons">
    <w:name w:val="Margin Icons"/>
    <w:basedOn w:val="BodyText"/>
    <w:rsid w:val="00990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52C"/>
    <w:rPr>
      <w:rFonts w:ascii="Courier New" w:hAnsi="Courier New"/>
    </w:rPr>
  </w:style>
  <w:style w:type="paragraph" w:customStyle="1" w:styleId="NoteBullet">
    <w:name w:val="Note Bullet"/>
    <w:basedOn w:val="Note"/>
    <w:rsid w:val="0099052C"/>
    <w:pPr>
      <w:tabs>
        <w:tab w:val="clear" w:pos="680"/>
      </w:tabs>
      <w:spacing w:before="60" w:after="60"/>
    </w:pPr>
  </w:style>
  <w:style w:type="paragraph" w:customStyle="1" w:styleId="SubHeading2">
    <w:name w:val="SubHeading2"/>
    <w:basedOn w:val="HeadingBase"/>
    <w:rsid w:val="0099052C"/>
    <w:pPr>
      <w:spacing w:before="240" w:after="60"/>
    </w:pPr>
    <w:rPr>
      <w:sz w:val="20"/>
    </w:rPr>
  </w:style>
  <w:style w:type="paragraph" w:customStyle="1" w:styleId="SubHeading1">
    <w:name w:val="SubHeading1"/>
    <w:basedOn w:val="HeadingBase"/>
    <w:rsid w:val="0099052C"/>
    <w:pPr>
      <w:spacing w:before="240" w:after="60"/>
    </w:pPr>
    <w:rPr>
      <w:color w:val="918585"/>
      <w:sz w:val="22"/>
    </w:rPr>
  </w:style>
  <w:style w:type="paragraph" w:customStyle="1" w:styleId="SideHeading">
    <w:name w:val="Side Heading"/>
    <w:basedOn w:val="HeadingBase"/>
    <w:rsid w:val="00990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52C"/>
    <w:pPr>
      <w:tabs>
        <w:tab w:val="num" w:pos="360"/>
      </w:tabs>
    </w:pPr>
  </w:style>
  <w:style w:type="paragraph" w:styleId="PlainText">
    <w:name w:val="Plain Text"/>
    <w:basedOn w:val="Normal"/>
    <w:link w:val="PlainTextChar"/>
    <w:rsid w:val="0099052C"/>
    <w:rPr>
      <w:sz w:val="20"/>
    </w:rPr>
  </w:style>
  <w:style w:type="character" w:customStyle="1" w:styleId="PlainTextChar">
    <w:name w:val="Plain Text Char"/>
    <w:basedOn w:val="DefaultParagraphFont"/>
    <w:link w:val="PlainText"/>
    <w:rsid w:val="0099052C"/>
    <w:rPr>
      <w:rFonts w:ascii="Courier New" w:eastAsia="Times New Roman" w:hAnsi="Courier New" w:cs="Times New Roman"/>
      <w:sz w:val="20"/>
      <w:szCs w:val="20"/>
      <w:lang w:eastAsia="en-US"/>
    </w:rPr>
  </w:style>
  <w:style w:type="character" w:customStyle="1" w:styleId="MenuOption">
    <w:name w:val="Menu Option"/>
    <w:basedOn w:val="DefaultParagraphFont"/>
    <w:rsid w:val="0099052C"/>
    <w:rPr>
      <w:b/>
      <w:smallCaps/>
    </w:rPr>
  </w:style>
  <w:style w:type="paragraph" w:customStyle="1" w:styleId="TableListNumber">
    <w:name w:val="Table List Number"/>
    <w:basedOn w:val="ListNumber"/>
    <w:rsid w:val="0099052C"/>
    <w:pPr>
      <w:numPr>
        <w:numId w:val="0"/>
      </w:numPr>
    </w:pPr>
  </w:style>
  <w:style w:type="paragraph" w:styleId="TOC4">
    <w:name w:val="toc 4"/>
    <w:basedOn w:val="TOCBase"/>
    <w:next w:val="Normal"/>
    <w:semiHidden/>
    <w:rsid w:val="0099052C"/>
    <w:pPr>
      <w:tabs>
        <w:tab w:val="right" w:leader="dot" w:pos="9071"/>
      </w:tabs>
      <w:ind w:left="1701"/>
    </w:pPr>
  </w:style>
  <w:style w:type="paragraph" w:customStyle="1" w:styleId="ListAlpha">
    <w:name w:val="List Alpha"/>
    <w:basedOn w:val="List"/>
    <w:rsid w:val="0099052C"/>
    <w:pPr>
      <w:numPr>
        <w:numId w:val="9"/>
      </w:numPr>
    </w:pPr>
  </w:style>
  <w:style w:type="paragraph" w:customStyle="1" w:styleId="ListAlpha2">
    <w:name w:val="List Alpha 2"/>
    <w:basedOn w:val="List2"/>
    <w:rsid w:val="0099052C"/>
    <w:pPr>
      <w:numPr>
        <w:numId w:val="8"/>
      </w:numPr>
    </w:pPr>
  </w:style>
  <w:style w:type="paragraph" w:styleId="List2">
    <w:name w:val="List 2"/>
    <w:basedOn w:val="BodyText"/>
    <w:rsid w:val="0099052C"/>
    <w:pPr>
      <w:tabs>
        <w:tab w:val="left" w:pos="680"/>
      </w:tabs>
      <w:spacing w:before="60" w:after="60"/>
      <w:ind w:left="680" w:hanging="340"/>
    </w:pPr>
  </w:style>
  <w:style w:type="paragraph" w:styleId="List3">
    <w:name w:val="List 3"/>
    <w:basedOn w:val="BodyText"/>
    <w:rsid w:val="0099052C"/>
    <w:pPr>
      <w:tabs>
        <w:tab w:val="left" w:pos="1021"/>
      </w:tabs>
      <w:spacing w:before="60" w:after="60"/>
      <w:ind w:left="1020" w:hanging="340"/>
    </w:pPr>
  </w:style>
  <w:style w:type="paragraph" w:styleId="List4">
    <w:name w:val="List 4"/>
    <w:basedOn w:val="BodyText"/>
    <w:rsid w:val="0099052C"/>
    <w:pPr>
      <w:tabs>
        <w:tab w:val="left" w:pos="1361"/>
      </w:tabs>
      <w:spacing w:before="60" w:after="60"/>
      <w:ind w:left="1361" w:hanging="340"/>
    </w:pPr>
  </w:style>
  <w:style w:type="paragraph" w:styleId="List5">
    <w:name w:val="List 5"/>
    <w:basedOn w:val="BodyText"/>
    <w:rsid w:val="0099052C"/>
    <w:pPr>
      <w:tabs>
        <w:tab w:val="left" w:pos="1701"/>
      </w:tabs>
      <w:spacing w:before="60" w:after="60"/>
      <w:ind w:left="1701" w:hanging="340"/>
    </w:pPr>
  </w:style>
  <w:style w:type="paragraph" w:styleId="ListBullet3">
    <w:name w:val="List Bullet 3"/>
    <w:basedOn w:val="List3"/>
    <w:rsid w:val="0099052C"/>
    <w:pPr>
      <w:numPr>
        <w:numId w:val="14"/>
      </w:numPr>
      <w:tabs>
        <w:tab w:val="clear" w:pos="1021"/>
      </w:tabs>
      <w:ind w:left="1037" w:hanging="357"/>
    </w:pPr>
  </w:style>
  <w:style w:type="paragraph" w:styleId="ListBullet4">
    <w:name w:val="List Bullet 4"/>
    <w:basedOn w:val="List4"/>
    <w:rsid w:val="0099052C"/>
    <w:pPr>
      <w:numPr>
        <w:numId w:val="3"/>
      </w:numPr>
      <w:tabs>
        <w:tab w:val="clear" w:pos="1361"/>
      </w:tabs>
    </w:pPr>
  </w:style>
  <w:style w:type="paragraph" w:styleId="ListBullet5">
    <w:name w:val="List Bullet 5"/>
    <w:basedOn w:val="List5"/>
    <w:rsid w:val="0099052C"/>
    <w:pPr>
      <w:numPr>
        <w:numId w:val="4"/>
      </w:numPr>
    </w:pPr>
  </w:style>
  <w:style w:type="paragraph" w:styleId="ListContinue2">
    <w:name w:val="List Continue 2"/>
    <w:basedOn w:val="List2"/>
    <w:rsid w:val="0099052C"/>
    <w:pPr>
      <w:ind w:firstLine="0"/>
    </w:pPr>
  </w:style>
  <w:style w:type="paragraph" w:styleId="ListContinue3">
    <w:name w:val="List Continue 3"/>
    <w:basedOn w:val="List3"/>
    <w:rsid w:val="0099052C"/>
    <w:pPr>
      <w:ind w:left="1021" w:firstLine="0"/>
    </w:pPr>
  </w:style>
  <w:style w:type="paragraph" w:styleId="ListContinue4">
    <w:name w:val="List Continue 4"/>
    <w:basedOn w:val="List4"/>
    <w:rsid w:val="0099052C"/>
    <w:pPr>
      <w:ind w:firstLine="0"/>
    </w:pPr>
  </w:style>
  <w:style w:type="paragraph" w:styleId="ListContinue5">
    <w:name w:val="List Continue 5"/>
    <w:basedOn w:val="List5"/>
    <w:rsid w:val="0099052C"/>
    <w:pPr>
      <w:ind w:firstLine="0"/>
    </w:pPr>
  </w:style>
  <w:style w:type="paragraph" w:styleId="ListNumber3">
    <w:name w:val="List Number 3"/>
    <w:basedOn w:val="List3"/>
    <w:rsid w:val="0099052C"/>
    <w:pPr>
      <w:numPr>
        <w:numId w:val="5"/>
      </w:numPr>
    </w:pPr>
  </w:style>
  <w:style w:type="paragraph" w:styleId="ListNumber4">
    <w:name w:val="List Number 4"/>
    <w:basedOn w:val="List4"/>
    <w:rsid w:val="0099052C"/>
    <w:pPr>
      <w:numPr>
        <w:numId w:val="6"/>
      </w:numPr>
    </w:pPr>
  </w:style>
  <w:style w:type="paragraph" w:styleId="ListNumber5">
    <w:name w:val="List Number 5"/>
    <w:basedOn w:val="List5"/>
    <w:rsid w:val="0099052C"/>
    <w:pPr>
      <w:numPr>
        <w:numId w:val="7"/>
      </w:numPr>
    </w:pPr>
  </w:style>
  <w:style w:type="paragraph" w:styleId="BlockText">
    <w:name w:val="Block Text"/>
    <w:basedOn w:val="Normal"/>
    <w:rsid w:val="0099052C"/>
    <w:pPr>
      <w:spacing w:after="120"/>
      <w:ind w:left="1440" w:right="1440"/>
    </w:pPr>
  </w:style>
  <w:style w:type="character" w:customStyle="1" w:styleId="Subscript">
    <w:name w:val="Subscript"/>
    <w:basedOn w:val="DefaultParagraphFont"/>
    <w:rsid w:val="0099052C"/>
    <w:rPr>
      <w:sz w:val="16"/>
      <w:vertAlign w:val="subscript"/>
    </w:rPr>
  </w:style>
  <w:style w:type="character" w:customStyle="1" w:styleId="Superscript">
    <w:name w:val="Superscript"/>
    <w:basedOn w:val="DefaultParagraphFont"/>
    <w:rsid w:val="0099052C"/>
    <w:rPr>
      <w:sz w:val="16"/>
      <w:vertAlign w:val="superscript"/>
    </w:rPr>
  </w:style>
  <w:style w:type="character" w:customStyle="1" w:styleId="Symbols">
    <w:name w:val="Symbols"/>
    <w:basedOn w:val="DefaultParagraphFont"/>
    <w:rsid w:val="0099052C"/>
    <w:rPr>
      <w:rFonts w:ascii="Symbol" w:hAnsi="Symbol"/>
    </w:rPr>
  </w:style>
  <w:style w:type="character" w:customStyle="1" w:styleId="MenuOptions">
    <w:name w:val="Menu Options"/>
    <w:basedOn w:val="DefaultParagraphFont"/>
    <w:rsid w:val="0099052C"/>
    <w:rPr>
      <w:rFonts w:ascii="Arial Narrow" w:hAnsi="Arial Narrow"/>
      <w:smallCaps/>
    </w:rPr>
  </w:style>
  <w:style w:type="character" w:customStyle="1" w:styleId="Buttons">
    <w:name w:val="Buttons"/>
    <w:basedOn w:val="DefaultParagraphFont"/>
    <w:rsid w:val="0099052C"/>
    <w:rPr>
      <w:b/>
    </w:rPr>
  </w:style>
  <w:style w:type="character" w:customStyle="1" w:styleId="Underlined">
    <w:name w:val="Underlined"/>
    <w:basedOn w:val="DefaultParagraphFont"/>
    <w:rsid w:val="0099052C"/>
    <w:rPr>
      <w:u w:val="single"/>
    </w:rPr>
  </w:style>
  <w:style w:type="paragraph" w:customStyle="1" w:styleId="TableBodyTextRight">
    <w:name w:val="Table Body Text Right"/>
    <w:basedOn w:val="TableBodyText"/>
    <w:rsid w:val="0099052C"/>
    <w:pPr>
      <w:widowControl w:val="0"/>
      <w:autoSpaceDE w:val="0"/>
      <w:autoSpaceDN w:val="0"/>
      <w:adjustRightInd w:val="0"/>
      <w:jc w:val="right"/>
    </w:pPr>
    <w:rPr>
      <w:rFonts w:cs="Arial"/>
      <w:szCs w:val="18"/>
    </w:rPr>
  </w:style>
  <w:style w:type="paragraph" w:customStyle="1" w:styleId="CopyrightText">
    <w:name w:val="Copyright Text"/>
    <w:basedOn w:val="BodyText"/>
    <w:rsid w:val="0099052C"/>
    <w:rPr>
      <w:sz w:val="18"/>
    </w:rPr>
  </w:style>
  <w:style w:type="paragraph" w:customStyle="1" w:styleId="BodySmallRight">
    <w:name w:val="Body Small Right"/>
    <w:basedOn w:val="BodyTextRight"/>
    <w:rsid w:val="0099052C"/>
    <w:rPr>
      <w:sz w:val="18"/>
      <w:szCs w:val="18"/>
    </w:rPr>
  </w:style>
  <w:style w:type="paragraph" w:customStyle="1" w:styleId="MarginEdition">
    <w:name w:val="Margin Edition"/>
    <w:basedOn w:val="MarginNote"/>
    <w:rsid w:val="0099052C"/>
    <w:pPr>
      <w:spacing w:before="0" w:after="0"/>
    </w:pPr>
    <w:rPr>
      <w:rFonts w:ascii="Times New Roman" w:hAnsi="Times New Roman"/>
      <w:color w:val="999999"/>
    </w:rPr>
  </w:style>
  <w:style w:type="paragraph" w:customStyle="1" w:styleId="Spacer">
    <w:name w:val="Spacer"/>
    <w:basedOn w:val="Normal"/>
    <w:rsid w:val="0099052C"/>
    <w:rPr>
      <w:sz w:val="2"/>
      <w:szCs w:val="2"/>
    </w:rPr>
  </w:style>
  <w:style w:type="character" w:customStyle="1" w:styleId="Small">
    <w:name w:val="Small"/>
    <w:basedOn w:val="DefaultParagraphFont"/>
    <w:rsid w:val="0099052C"/>
    <w:rPr>
      <w:sz w:val="16"/>
    </w:rPr>
  </w:style>
  <w:style w:type="paragraph" w:customStyle="1" w:styleId="WideTable">
    <w:name w:val="Wide Table"/>
    <w:basedOn w:val="Normal"/>
    <w:rsid w:val="0099052C"/>
    <w:pPr>
      <w:ind w:left="-1418"/>
    </w:pPr>
    <w:rPr>
      <w:sz w:val="2"/>
      <w:szCs w:val="2"/>
    </w:rPr>
  </w:style>
  <w:style w:type="character" w:styleId="PageNumber">
    <w:name w:val="page number"/>
    <w:basedOn w:val="DefaultParagraphFont"/>
    <w:rsid w:val="0099052C"/>
  </w:style>
  <w:style w:type="paragraph" w:styleId="Quote">
    <w:name w:val="Quote"/>
    <w:basedOn w:val="Heading1"/>
    <w:link w:val="QuoteChar"/>
    <w:qFormat/>
    <w:rsid w:val="0099052C"/>
    <w:rPr>
      <w:b w:val="0"/>
      <w:sz w:val="72"/>
      <w:szCs w:val="72"/>
      <w:lang w:val="en-NZ"/>
    </w:rPr>
  </w:style>
  <w:style w:type="character" w:customStyle="1" w:styleId="QuoteChar">
    <w:name w:val="Quote Char"/>
    <w:basedOn w:val="DefaultParagraphFont"/>
    <w:link w:val="Quote"/>
    <w:rsid w:val="00990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52C"/>
    <w:pPr>
      <w:pageBreakBefore/>
    </w:pPr>
  </w:style>
  <w:style w:type="paragraph" w:customStyle="1" w:styleId="Border">
    <w:name w:val="Border"/>
    <w:basedOn w:val="Normal"/>
    <w:qFormat/>
    <w:rsid w:val="00990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52C"/>
    <w:rPr>
      <w:b/>
      <w:bCs/>
      <w:i/>
      <w:iCs/>
      <w:color w:val="auto"/>
    </w:rPr>
  </w:style>
  <w:style w:type="paragraph" w:styleId="IntenseQuote">
    <w:name w:val="Intense Quote"/>
    <w:basedOn w:val="Normal"/>
    <w:next w:val="Normal"/>
    <w:link w:val="IntenseQuoteChar"/>
    <w:uiPriority w:val="30"/>
    <w:qFormat/>
    <w:rsid w:val="00990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52C"/>
    <w:rPr>
      <w:smallCaps/>
      <w:color w:val="auto"/>
      <w:u w:val="single"/>
    </w:rPr>
  </w:style>
  <w:style w:type="character" w:styleId="IntenseReference">
    <w:name w:val="Intense Reference"/>
    <w:basedOn w:val="DefaultParagraphFont"/>
    <w:uiPriority w:val="32"/>
    <w:qFormat/>
    <w:rsid w:val="0099052C"/>
    <w:rPr>
      <w:b/>
      <w:bCs/>
      <w:smallCaps/>
      <w:color w:val="auto"/>
      <w:spacing w:val="5"/>
      <w:u w:val="single"/>
    </w:rPr>
  </w:style>
  <w:style w:type="paragraph" w:customStyle="1" w:styleId="2ColumnHeading">
    <w:name w:val="2Column Heading"/>
    <w:basedOn w:val="BodyText"/>
    <w:qFormat/>
    <w:rsid w:val="0099052C"/>
    <w:pPr>
      <w:spacing w:after="60"/>
      <w:ind w:left="-2268"/>
    </w:pPr>
    <w:rPr>
      <w:b/>
    </w:rPr>
  </w:style>
  <w:style w:type="paragraph" w:customStyle="1" w:styleId="Heading1TOC">
    <w:name w:val="Heading1 TOC"/>
    <w:basedOn w:val="Normal"/>
    <w:qFormat/>
    <w:rsid w:val="0099052C"/>
    <w:pPr>
      <w:spacing w:before="240" w:after="120"/>
    </w:pPr>
    <w:rPr>
      <w:rFonts w:ascii="Times New Roman" w:hAnsi="Times New Roman"/>
      <w:b/>
      <w:sz w:val="32"/>
    </w:rPr>
  </w:style>
  <w:style w:type="paragraph" w:customStyle="1" w:styleId="Heading2TOC">
    <w:name w:val="Heading2 TOC"/>
    <w:basedOn w:val="Normal"/>
    <w:qFormat/>
    <w:rsid w:val="0099052C"/>
    <w:pPr>
      <w:spacing w:before="240" w:after="60"/>
    </w:pPr>
    <w:rPr>
      <w:rFonts w:ascii="Times New Roman" w:hAnsi="Times New Roman"/>
      <w:b/>
      <w:sz w:val="28"/>
    </w:rPr>
  </w:style>
  <w:style w:type="character" w:customStyle="1" w:styleId="Underline">
    <w:name w:val="Underline"/>
    <w:basedOn w:val="DefaultParagraphFont"/>
    <w:qFormat/>
    <w:rsid w:val="0099052C"/>
    <w:rPr>
      <w:u w:val="single"/>
    </w:rPr>
  </w:style>
  <w:style w:type="character" w:customStyle="1" w:styleId="BoldandItalics">
    <w:name w:val="Bold and Italics"/>
    <w:qFormat/>
    <w:rsid w:val="0099052C"/>
    <w:rPr>
      <w:b/>
      <w:i/>
      <w:u w:val="none"/>
    </w:rPr>
  </w:style>
  <w:style w:type="paragraph" w:styleId="BalloonText">
    <w:name w:val="Balloon Text"/>
    <w:basedOn w:val="Normal"/>
    <w:link w:val="BalloonTextChar"/>
    <w:rsid w:val="0099052C"/>
    <w:rPr>
      <w:rFonts w:ascii="Tahoma" w:hAnsi="Tahoma" w:cs="Tahoma"/>
      <w:sz w:val="16"/>
      <w:szCs w:val="16"/>
    </w:rPr>
  </w:style>
  <w:style w:type="character" w:customStyle="1" w:styleId="BalloonTextChar">
    <w:name w:val="Balloon Text Char"/>
    <w:basedOn w:val="DefaultParagraphFont"/>
    <w:link w:val="BalloonText"/>
    <w:rsid w:val="00990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52C"/>
    <w:rPr>
      <w:b/>
      <w:color w:val="660033"/>
      <w:spacing w:val="0"/>
    </w:rPr>
  </w:style>
  <w:style w:type="paragraph" w:customStyle="1" w:styleId="Nameditemlist">
    <w:name w:val="Named item list"/>
    <w:basedOn w:val="BodyText"/>
    <w:qFormat/>
    <w:rsid w:val="0099052C"/>
    <w:pPr>
      <w:tabs>
        <w:tab w:val="left" w:pos="2835"/>
      </w:tabs>
      <w:ind w:left="2835" w:hanging="2835"/>
    </w:pPr>
  </w:style>
  <w:style w:type="paragraph" w:customStyle="1" w:styleId="BodyTextnopadding">
    <w:name w:val="Body Text no padding"/>
    <w:basedOn w:val="BodyText"/>
    <w:qFormat/>
    <w:rsid w:val="0099052C"/>
    <w:pPr>
      <w:spacing w:before="0" w:after="0"/>
    </w:pPr>
  </w:style>
  <w:style w:type="paragraph" w:customStyle="1" w:styleId="BodyTextBold">
    <w:name w:val="Body Text Bold"/>
    <w:basedOn w:val="BodyText"/>
    <w:qFormat/>
    <w:rsid w:val="0099052C"/>
    <w:rPr>
      <w:b/>
    </w:rPr>
  </w:style>
  <w:style w:type="character" w:styleId="Hyperlink">
    <w:name w:val="Hyperlink"/>
    <w:basedOn w:val="DefaultParagraphFont"/>
    <w:uiPriority w:val="99"/>
    <w:unhideWhenUsed/>
    <w:rsid w:val="007E1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7225</Characters>
  <Application>Microsoft Office Word</Application>
  <DocSecurity>0</DocSecurity>
  <Lines>249</Lines>
  <Paragraphs>138</Paragraphs>
  <ScaleCrop>false</ScaleCrop>
  <Company>Author-it Software Corporation Ltd.</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UEPOPS402 Conduct multiple energy source isolation procedures for permit to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