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14F" w:rsidP="003C614F">
      <w:pPr>
        <w:pStyle w:val="Title"/>
      </w:pPr>
      <w:r>
        <w:fldChar w:fldCharType="begin"/>
      </w:r>
      <w:r>
        <w:instrText xml:space="preserve"> TITLE   \* MERGEFORMAT </w:instrText>
      </w:r>
      <w:r>
        <w:fldChar w:fldCharType="separate"/>
      </w:r>
      <w:r>
        <w:t>UEPOPS359 Monitor climatic conditions for renewable energy production</w:t>
      </w:r>
      <w:r>
        <w:fldChar w:fldCharType="end"/>
      </w:r>
    </w:p>
    <w:p w:rsidR="003C614F" w:rsidP="003C614F">
      <w:pPr>
        <w:pStyle w:val="Version"/>
        <w:sectPr w:rsidSect="005759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9D7" w:rsidP="005759D7">
      <w:pPr>
        <w:pStyle w:val="SuperHeading"/>
      </w:pPr>
      <w:r w:rsidRPr="005759D7">
        <w:t>UEPOPS359 Monitor climatic conditions for renewable energy production</w:t>
      </w:r>
    </w:p>
    <w:p w:rsidR="00000000" w:rsidRPr="005759D7" w:rsidP="005759D7">
      <w:pPr>
        <w:pStyle w:val="Heading1"/>
      </w:pPr>
      <w:bookmarkStart w:id="1" w:name="O_983495"/>
      <w:bookmarkEnd w:id="1"/>
      <w:r w:rsidRPr="005759D7">
        <w:t>Modification History</w:t>
      </w:r>
    </w:p>
    <w:tbl>
      <w:tblPr>
        <w:tblW w:w="9497" w:type="dxa"/>
        <w:tblLayout w:type="fixed"/>
        <w:tblCellMar>
          <w:left w:w="62" w:type="dxa"/>
          <w:right w:w="62" w:type="dxa"/>
        </w:tblCellMar>
        <w:tblLook w:val="0000"/>
      </w:tblPr>
      <w:tblGrid>
        <w:gridCol w:w="9497"/>
      </w:tblGrid>
      <w:tr w:rsidTr="005759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rPr>
                <w:rStyle w:val="SpecialBold"/>
              </w:rPr>
              <w:t>Release 1</w:t>
            </w:r>
            <w:r w:rsidRPr="005759D7">
              <w:t>. This is the first release of this unit of competency in the UEP Generation Training Package.</w:t>
            </w:r>
          </w:p>
        </w:tc>
      </w:tr>
    </w:tbl>
    <w:p w:rsidR="00000000" w:rsidRPr="005759D7" w:rsidP="005759D7">
      <w:pPr>
        <w:pStyle w:val="NoPaddingFontSize1"/>
      </w:pPr>
    </w:p>
    <w:p w:rsidR="00000000" w:rsidRPr="005759D7" w:rsidP="005759D7">
      <w:pPr>
        <w:pStyle w:val="AllowPageBreak"/>
      </w:pPr>
    </w:p>
    <w:p w:rsidR="00000000" w:rsidRPr="005759D7" w:rsidP="005759D7">
      <w:pPr>
        <w:pStyle w:val="Heading1"/>
      </w:pPr>
      <w:bookmarkStart w:id="2" w:name="O_983496"/>
      <w:bookmarkEnd w:id="2"/>
      <w:r w:rsidRPr="005759D7">
        <w:t>Application</w:t>
      </w:r>
    </w:p>
    <w:tbl>
      <w:tblPr>
        <w:tblW w:w="9497" w:type="dxa"/>
        <w:tblLayout w:type="fixed"/>
        <w:tblCellMar>
          <w:left w:w="62" w:type="dxa"/>
          <w:right w:w="62" w:type="dxa"/>
        </w:tblCellMar>
        <w:tblLook w:val="0000"/>
      </w:tblPr>
      <w:tblGrid>
        <w:gridCol w:w="9497"/>
      </w:tblGrid>
      <w:tr w:rsidTr="005759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t>This unit involves the skills and knowledge required to monitor weather and climate conditions for renewable energy production. It also includes taking suitable preventative actions to ensure the safety of personnel, power generation plant and equipment in</w:t>
            </w:r>
            <w:r w:rsidRPr="005759D7">
              <w:t xml:space="preserve"> adverse weather conditions.</w:t>
            </w:r>
          </w:p>
          <w:p w:rsidR="00000000" w:rsidRPr="005759D7" w:rsidP="005759D7">
            <w:pPr>
              <w:pStyle w:val="BodyText"/>
            </w:pPr>
            <w:r w:rsidRPr="005759D7">
              <w:t xml:space="preserve">Renewable energy can be generated from natural resources such as sun light, wind, rain, tides and geothermal heat which are naturally replenished. </w:t>
            </w:r>
          </w:p>
          <w:p w:rsidR="00000000" w:rsidRPr="005759D7" w:rsidP="005759D7">
            <w:pPr>
              <w:pStyle w:val="BodyText"/>
            </w:pPr>
            <w:r w:rsidRPr="005759D7">
              <w:t>Competency in this unit requires the ability to interpret weather and climate i</w:t>
            </w:r>
            <w:r w:rsidRPr="005759D7">
              <w:t>nformation, carry out preventative actions, monitor weather and climate during adverse conditions, return to normal operations and complete all documentation. Individuals will, in general, work as an operator, in a power generation facility.</w:t>
            </w:r>
          </w:p>
          <w:p w:rsidR="00000000" w:rsidRPr="005759D7" w:rsidP="005759D7">
            <w:pPr>
              <w:pStyle w:val="BodyText"/>
            </w:pPr>
            <w:r w:rsidRPr="005759D7">
              <w:t xml:space="preserve">No licensing, </w:t>
            </w:r>
            <w:r w:rsidRPr="005759D7">
              <w:t>legislative or certification requirements apply to this unit at the time of publication.</w:t>
            </w:r>
          </w:p>
          <w:p w:rsidR="00000000" w:rsidRPr="005759D7" w:rsidP="005759D7">
            <w:pPr>
              <w:pStyle w:val="BodyText"/>
            </w:pPr>
            <w:r w:rsidRPr="005759D7">
              <w:rPr>
                <w:rStyle w:val="SpecialBold"/>
              </w:rPr>
              <w:t>Note: Workplace practice</w:t>
            </w:r>
          </w:p>
          <w:p w:rsidR="00000000" w:rsidRPr="005759D7" w:rsidP="005759D7">
            <w:pPr>
              <w:pStyle w:val="BodyText"/>
            </w:pPr>
            <w:r w:rsidRPr="005759D7">
              <w:t>The application of the skills and knowledge described in this unit may require a licence or training permit to practice in the workplace where</w:t>
            </w:r>
            <w:r w:rsidRPr="005759D7">
              <w:t xml:space="preserve"> work is carried out on gas and electrical installations. Additional conditions may apply under state and territory legislative and regulatory licensing requirements.</w:t>
            </w:r>
          </w:p>
        </w:tc>
      </w:tr>
    </w:tbl>
    <w:p w:rsidR="00000000" w:rsidRPr="005759D7" w:rsidP="005759D7">
      <w:pPr>
        <w:pStyle w:val="NoPaddingFontSize1"/>
      </w:pPr>
    </w:p>
    <w:p w:rsidR="00000000" w:rsidRPr="005759D7" w:rsidP="005759D7">
      <w:pPr>
        <w:pStyle w:val="AllowPageBreak"/>
      </w:pPr>
    </w:p>
    <w:p w:rsidR="00000000" w:rsidRPr="005759D7" w:rsidP="005759D7">
      <w:pPr>
        <w:pStyle w:val="Heading1"/>
      </w:pPr>
      <w:bookmarkStart w:id="3" w:name="O_983497"/>
      <w:bookmarkEnd w:id="3"/>
      <w:r w:rsidRPr="005759D7">
        <w:t>Pre-requisite Unit</w:t>
      </w:r>
    </w:p>
    <w:tbl>
      <w:tblPr>
        <w:tblW w:w="9497" w:type="dxa"/>
        <w:tblLayout w:type="fixed"/>
        <w:tblCellMar>
          <w:left w:w="62" w:type="dxa"/>
          <w:right w:w="62" w:type="dxa"/>
        </w:tblCellMar>
        <w:tblLook w:val="0000"/>
      </w:tblPr>
      <w:tblGrid>
        <w:gridCol w:w="9497"/>
      </w:tblGrid>
      <w:tr w:rsidTr="005759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t>There are no prerequisite units.</w:t>
            </w:r>
          </w:p>
        </w:tc>
      </w:tr>
    </w:tbl>
    <w:p w:rsidR="00000000" w:rsidRPr="005759D7" w:rsidP="005759D7">
      <w:pPr>
        <w:pStyle w:val="NoPaddingFontSize1"/>
      </w:pPr>
    </w:p>
    <w:p w:rsidR="00000000" w:rsidRPr="005759D7" w:rsidP="005759D7">
      <w:pPr>
        <w:pStyle w:val="AllowPageBreak"/>
      </w:pPr>
    </w:p>
    <w:p w:rsidR="00000000" w:rsidRPr="005759D7" w:rsidP="005759D7">
      <w:pPr>
        <w:pStyle w:val="Heading1"/>
      </w:pPr>
      <w:bookmarkStart w:id="4" w:name="O_983498"/>
      <w:bookmarkEnd w:id="4"/>
      <w:r w:rsidRPr="005759D7">
        <w:t>Competency Field</w:t>
      </w:r>
    </w:p>
    <w:tbl>
      <w:tblPr>
        <w:tblW w:w="9497" w:type="dxa"/>
        <w:tblLayout w:type="fixed"/>
        <w:tblCellMar>
          <w:left w:w="62" w:type="dxa"/>
          <w:right w:w="62" w:type="dxa"/>
        </w:tblCellMar>
        <w:tblLook w:val="0000"/>
      </w:tblPr>
      <w:tblGrid>
        <w:gridCol w:w="9497"/>
      </w:tblGrid>
      <w:tr w:rsidTr="005759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t>Operations</w:t>
            </w:r>
          </w:p>
        </w:tc>
      </w:tr>
    </w:tbl>
    <w:p w:rsidR="00000000" w:rsidRPr="005759D7" w:rsidP="005759D7">
      <w:pPr>
        <w:pStyle w:val="NoPaddingFontSize1"/>
      </w:pPr>
    </w:p>
    <w:p w:rsidR="00000000" w:rsidRPr="005759D7" w:rsidP="005759D7">
      <w:pPr>
        <w:pStyle w:val="AllowPageBreak"/>
      </w:pPr>
    </w:p>
    <w:p w:rsidR="00000000" w:rsidRPr="005759D7" w:rsidP="005759D7">
      <w:pPr>
        <w:pStyle w:val="Heading1"/>
      </w:pPr>
      <w:bookmarkStart w:id="5" w:name="O_983499"/>
      <w:bookmarkEnd w:id="5"/>
      <w:r w:rsidRPr="005759D7">
        <w:t>Unit Sector</w:t>
      </w:r>
    </w:p>
    <w:tbl>
      <w:tblPr>
        <w:tblW w:w="9497" w:type="dxa"/>
        <w:tblLayout w:type="fixed"/>
        <w:tblCellMar>
          <w:left w:w="62" w:type="dxa"/>
          <w:right w:w="62" w:type="dxa"/>
        </w:tblCellMar>
        <w:tblLook w:val="0000"/>
      </w:tblPr>
      <w:tblGrid>
        <w:gridCol w:w="9497"/>
      </w:tblGrid>
      <w:tr w:rsidTr="005759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t>Electricity generation</w:t>
            </w:r>
          </w:p>
        </w:tc>
      </w:tr>
    </w:tbl>
    <w:p w:rsidR="00000000" w:rsidRPr="005759D7" w:rsidP="005759D7">
      <w:pPr>
        <w:pStyle w:val="NoPaddingFontSize1"/>
      </w:pPr>
    </w:p>
    <w:p w:rsidR="00000000" w:rsidRPr="005759D7" w:rsidP="005759D7">
      <w:pPr>
        <w:pStyle w:val="AllowPageBreak"/>
      </w:pPr>
    </w:p>
    <w:p w:rsidR="00000000" w:rsidRPr="005759D7" w:rsidP="005759D7">
      <w:pPr>
        <w:pStyle w:val="Heading1"/>
      </w:pPr>
      <w:bookmarkStart w:id="6" w:name="O_983500"/>
      <w:bookmarkEnd w:id="6"/>
      <w:r w:rsidRPr="005759D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759D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PERFORMANCE CRITERIA</w:t>
            </w:r>
          </w:p>
        </w:tc>
      </w:tr>
      <w:tr w:rsidTr="005759D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Performance criteria describe the performance needed to demonstrate achievement of the element.</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rPr>
                <w:rStyle w:val="SpecialBold"/>
              </w:rPr>
              <w:t>Interpret weather and climate information</w:t>
            </w: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Weather and climate information, including warnings, are monitored, in accordance with workplace procedures t</w:t>
            </w:r>
            <w:r w:rsidRPr="005759D7">
              <w:t>o determine likely conditions</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59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Potential variations in weather and climate conditions are anticipated and assessed, in accordance with workplace procedures, warnings, weather patterns and historical experience</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59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Possible impact of weather and climate on renewable energy plant, equipment and civil assets are identified, in accordance with workplace procedures</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59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Stakeholders and key personnel are informed of anticipated impact of weather and climate on renewabl</w:t>
            </w:r>
            <w:r w:rsidRPr="005759D7">
              <w:t>e energy plant, equipment and civil assets, in accordance with workplace procedures</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rPr>
                <w:rStyle w:val="SpecialBold"/>
              </w:rPr>
              <w:t>Carry out preventative actions</w:t>
            </w: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Preventative actions are identified, in accordance with workplace procedures and manufacturers</w:t>
            </w:r>
            <w:r>
              <w:t>’</w:t>
            </w:r>
            <w:r w:rsidRPr="005759D7">
              <w:t xml:space="preserve"> recommendations</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59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Stakeholders an</w:t>
            </w:r>
            <w:r w:rsidRPr="005759D7">
              <w:t>d key personnel are consulted in the development of preventative actions, in accordance with workplace procedures</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59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Preventative actions are reviewed, in accordance with workplace procedures, to ensure availability of resources, safety of personnel, renewable energy plant and equipment</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59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Actions to minimise loss and damage of renewable energy plant, equipment and c</w:t>
            </w:r>
            <w:r w:rsidRPr="005759D7">
              <w:t>ivil assets are implemented, in accordance with workplace procedures and manufacturers</w:t>
            </w:r>
            <w:r>
              <w:t>’</w:t>
            </w:r>
            <w:r w:rsidRPr="005759D7">
              <w:t xml:space="preserve"> recommendations</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59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Actions to ensure safety of personnel are implemented, in accordance with workplace procedures</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rPr>
                <w:rStyle w:val="SpecialBold"/>
              </w:rPr>
              <w:t>Monitor weather and climate during adverse conditions</w:t>
            </w: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 xml:space="preserve">Weather and climate information, including warnings, are continually monitored, in accordance with workplace procedures, to determine ongoing suitability </w:t>
            </w:r>
            <w:r w:rsidRPr="005759D7">
              <w:t>of preventative actions</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59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 xml:space="preserve">Preventative </w:t>
            </w:r>
            <w:r w:rsidRPr="005759D7">
              <w:t>actions are adjusted and revised in relation to weather and climatic changes, in accordance with workplace procedures</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rPr>
                <w:rStyle w:val="SpecialBold"/>
              </w:rPr>
              <w:t>Return to normal operations</w:t>
            </w: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Weather and climate information, i</w:t>
            </w:r>
            <w:r w:rsidRPr="005759D7">
              <w:t>ncluding warnings, are monitored, in accordance with workplace procedures, to determine when normal and safe weather conditions have returned</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59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Renewable energy plant, equipment and civil assets are inspected for damage, in accordance with workplace p</w:t>
            </w:r>
            <w:r w:rsidRPr="005759D7">
              <w:t>rocedures and manufacturers</w:t>
            </w:r>
            <w:r>
              <w:t>’</w:t>
            </w:r>
            <w:r w:rsidRPr="005759D7">
              <w:t xml:space="preserve"> recommendations</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59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Renewable energy plant, equipment and civil assets are placed back into service, in accordance with workplace procedures and manufacturers</w:t>
            </w:r>
            <w:r>
              <w:t>’</w:t>
            </w:r>
            <w:r w:rsidRPr="005759D7">
              <w:t xml:space="preserve"> recommendations</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59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Preventative actions are reviewed and rec</w:t>
            </w:r>
            <w:r w:rsidRPr="005759D7">
              <w:t>ommendations are developed to improve processes, in accordance with workplace procedures</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t>Documentation is updated, in accordance with workplace procedures</w:t>
            </w:r>
          </w:p>
        </w:tc>
      </w:tr>
      <w:tr w:rsidTr="005759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59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759D7">
            <w:pPr>
              <w:pStyle w:val="BodyText"/>
              <w:rPr>
                <w:lang w:val="en-NZ"/>
              </w:rPr>
            </w:pPr>
            <w:r w:rsidRPr="005759D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t xml:space="preserve">Completed documentation is forwarded to authorised personnel, in accordance with workplace procedures </w:t>
            </w:r>
          </w:p>
        </w:tc>
      </w:tr>
    </w:tbl>
    <w:p w:rsidR="00000000" w:rsidRPr="005759D7" w:rsidP="005759D7">
      <w:pPr>
        <w:pStyle w:val="NoPaddingFontSize1"/>
      </w:pPr>
    </w:p>
    <w:p w:rsidR="00000000" w:rsidRPr="005759D7" w:rsidP="005759D7">
      <w:pPr>
        <w:pStyle w:val="AllowPageBreak"/>
      </w:pPr>
    </w:p>
    <w:p w:rsidR="00000000" w:rsidRPr="005759D7" w:rsidP="005759D7">
      <w:pPr>
        <w:pStyle w:val="Heading1"/>
      </w:pPr>
      <w:bookmarkStart w:id="7" w:name="O_983501"/>
      <w:bookmarkEnd w:id="7"/>
      <w:r w:rsidRPr="005759D7">
        <w:t>Foundation Skills</w:t>
      </w:r>
    </w:p>
    <w:tbl>
      <w:tblPr>
        <w:tblW w:w="9497" w:type="dxa"/>
        <w:tblLayout w:type="fixed"/>
        <w:tblCellMar>
          <w:left w:w="62" w:type="dxa"/>
          <w:right w:w="62" w:type="dxa"/>
        </w:tblCellMar>
        <w:tblLook w:val="0000"/>
      </w:tblPr>
      <w:tblGrid>
        <w:gridCol w:w="9497"/>
      </w:tblGrid>
      <w:tr w:rsidTr="005759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t>Foundation skills essential to performance are explicit in the performance criteria of this unit of competency.</w:t>
            </w:r>
          </w:p>
        </w:tc>
      </w:tr>
    </w:tbl>
    <w:p w:rsidR="00000000" w:rsidRPr="005759D7" w:rsidP="005759D7">
      <w:pPr>
        <w:pStyle w:val="NoPaddingFontSize1"/>
      </w:pPr>
    </w:p>
    <w:p w:rsidR="00000000" w:rsidRPr="005759D7" w:rsidP="005759D7">
      <w:pPr>
        <w:pStyle w:val="AllowPageBreak"/>
      </w:pPr>
    </w:p>
    <w:p w:rsidR="00000000" w:rsidRPr="005759D7" w:rsidP="005759D7">
      <w:pPr>
        <w:pStyle w:val="Heading1"/>
      </w:pPr>
      <w:bookmarkStart w:id="8" w:name="O_983502"/>
      <w:bookmarkEnd w:id="8"/>
      <w:r w:rsidRPr="005759D7">
        <w:t>Range of Conditions</w:t>
      </w:r>
    </w:p>
    <w:tbl>
      <w:tblPr>
        <w:tblW w:w="9497" w:type="dxa"/>
        <w:tblLayout w:type="fixed"/>
        <w:tblCellMar>
          <w:left w:w="62" w:type="dxa"/>
          <w:right w:w="62" w:type="dxa"/>
        </w:tblCellMar>
        <w:tblLook w:val="0000"/>
      </w:tblPr>
      <w:tblGrid>
        <w:gridCol w:w="9497"/>
      </w:tblGrid>
      <w:tr w:rsidTr="005759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t>Range is restricted to essential operating conditions and any other variables essential to the work environment.</w:t>
            </w:r>
          </w:p>
          <w:p w:rsidR="00000000" w:rsidRPr="005759D7" w:rsidP="005759D7">
            <w:pPr>
              <w:pStyle w:val="BodyText"/>
            </w:pPr>
            <w:r w:rsidRPr="005759D7">
              <w:t>Non-essential conditions may be found in the Companion Volume Implementation Guide.</w:t>
            </w:r>
          </w:p>
        </w:tc>
      </w:tr>
    </w:tbl>
    <w:p w:rsidR="00000000" w:rsidRPr="005759D7" w:rsidP="005759D7">
      <w:pPr>
        <w:pStyle w:val="NoPaddingFontSize1"/>
      </w:pPr>
    </w:p>
    <w:p w:rsidR="00000000" w:rsidRPr="005759D7" w:rsidP="005759D7">
      <w:pPr>
        <w:pStyle w:val="AllowPageBreak"/>
      </w:pPr>
    </w:p>
    <w:p w:rsidR="00000000" w:rsidRPr="005759D7" w:rsidP="005759D7">
      <w:pPr>
        <w:pStyle w:val="Heading1"/>
      </w:pPr>
      <w:bookmarkStart w:id="9" w:name="O_983503"/>
      <w:bookmarkEnd w:id="9"/>
      <w:r w:rsidRPr="005759D7">
        <w:t>Unit Mapping Information</w:t>
      </w:r>
    </w:p>
    <w:tbl>
      <w:tblPr>
        <w:tblW w:w="9497" w:type="dxa"/>
        <w:tblLayout w:type="fixed"/>
        <w:tblCellMar>
          <w:left w:w="62" w:type="dxa"/>
          <w:right w:w="62" w:type="dxa"/>
        </w:tblCellMar>
        <w:tblLook w:val="0000"/>
      </w:tblPr>
      <w:tblGrid>
        <w:gridCol w:w="9497"/>
      </w:tblGrid>
      <w:tr w:rsidTr="005759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9D7" w:rsidP="005759D7">
            <w:pPr>
              <w:pStyle w:val="BodyText"/>
            </w:pPr>
            <w:r w:rsidRPr="005759D7">
              <w:t>This unit replaces and is equivalent to UEPOPS359A Monitor Climatic Conditions for Renewable Energy Production.</w:t>
            </w:r>
          </w:p>
        </w:tc>
      </w:tr>
    </w:tbl>
    <w:p w:rsidR="00000000" w:rsidRPr="005759D7" w:rsidP="005759D7">
      <w:pPr>
        <w:pStyle w:val="NoPaddingFontSize1"/>
      </w:pPr>
    </w:p>
    <w:p w:rsidR="00000000" w:rsidRPr="005759D7" w:rsidP="005759D7">
      <w:pPr>
        <w:pStyle w:val="AllowPageBreak"/>
      </w:pPr>
    </w:p>
    <w:p w:rsidR="00000000" w:rsidRPr="005759D7" w:rsidP="005759D7">
      <w:pPr>
        <w:pStyle w:val="Heading1"/>
      </w:pPr>
      <w:bookmarkStart w:id="10" w:name="O_983510"/>
      <w:bookmarkEnd w:id="10"/>
      <w:r w:rsidRPr="005759D7">
        <w:t>Links</w:t>
      </w:r>
    </w:p>
    <w:p w:rsidR="00000000" w:rsidRPr="005759D7" w:rsidP="003C614F">
      <w:pPr>
        <w:pStyle w:val="BodyText"/>
      </w:pPr>
      <w:r w:rsidRPr="005759D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A74BB">
        <w:rPr>
          <w:rStyle w:val="Hyperlink"/>
        </w:rPr>
        <w:t>https://vetnet.gov.au/Pages/TrainingDocs.aspx?q=1715b9fa-e7bd-441c-bb8d-cf22c9c825a8</w:t>
      </w:r>
      <w:r>
        <w:fldChar w:fldCharType="end"/>
      </w:r>
    </w:p>
    <w:p w:rsidR="00000000" w:rsidRPr="005759D7" w:rsidP="005759D7"/>
    <w:sectPr w:rsidSect="005759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D7" w:rsidRPr="003C614F" w:rsidP="003C61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4F" w:rsidP="005759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614F" w:rsidP="005759D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C614F" w:rsidP="005759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9D7" w:rsidRPr="003C614F" w:rsidP="003C61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4F" w:rsidRPr="002D2AF8" w:rsidP="005759D7">
    <w:pPr>
      <w:pStyle w:val="Header"/>
      <w:framePr w:wrap="around"/>
    </w:pPr>
    <w:r>
      <w:fldChar w:fldCharType="begin"/>
    </w:r>
    <w:r>
      <w:instrText xml:space="preserve"> TITLE   \* MERGEFORMAT </w:instrText>
    </w:r>
    <w:r>
      <w:fldChar w:fldCharType="separate"/>
    </w:r>
    <w:r>
      <w:t>UEPOPS359 Monitor climatic conditions for renewable energy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C614F" w:rsidP="005759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9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9D7"/>
    <w:pPr>
      <w:spacing w:before="360" w:after="60"/>
      <w:outlineLvl w:val="0"/>
    </w:pPr>
    <w:rPr>
      <w:sz w:val="32"/>
    </w:rPr>
  </w:style>
  <w:style w:type="paragraph" w:styleId="Heading2">
    <w:name w:val="heading 2"/>
    <w:basedOn w:val="HeadingBase"/>
    <w:next w:val="BodyText"/>
    <w:link w:val="Heading2Char"/>
    <w:qFormat/>
    <w:rsid w:val="005759D7"/>
    <w:pPr>
      <w:keepLines/>
      <w:spacing w:before="240" w:after="120"/>
      <w:outlineLvl w:val="1"/>
    </w:pPr>
    <w:rPr>
      <w:sz w:val="28"/>
      <w:szCs w:val="40"/>
    </w:rPr>
  </w:style>
  <w:style w:type="paragraph" w:styleId="Heading3">
    <w:name w:val="heading 3"/>
    <w:basedOn w:val="HeadingBase"/>
    <w:next w:val="BodyText"/>
    <w:link w:val="Heading3Char"/>
    <w:qFormat/>
    <w:rsid w:val="005759D7"/>
    <w:pPr>
      <w:spacing w:before="180" w:after="120"/>
      <w:outlineLvl w:val="2"/>
    </w:pPr>
    <w:rPr>
      <w:spacing w:val="-10"/>
      <w:kern w:val="32"/>
    </w:rPr>
  </w:style>
  <w:style w:type="paragraph" w:styleId="Heading4">
    <w:name w:val="heading 4"/>
    <w:basedOn w:val="HeadingBase"/>
    <w:next w:val="BodyText"/>
    <w:link w:val="Heading4Char"/>
    <w:qFormat/>
    <w:rsid w:val="005759D7"/>
    <w:pPr>
      <w:spacing w:before="160" w:after="120"/>
      <w:outlineLvl w:val="3"/>
    </w:pPr>
    <w:rPr>
      <w:sz w:val="22"/>
    </w:rPr>
  </w:style>
  <w:style w:type="paragraph" w:styleId="Heading5">
    <w:name w:val="heading 5"/>
    <w:basedOn w:val="HeadingBase"/>
    <w:next w:val="Normal"/>
    <w:link w:val="Heading5Char"/>
    <w:qFormat/>
    <w:rsid w:val="005759D7"/>
    <w:pPr>
      <w:spacing w:before="80"/>
      <w:outlineLvl w:val="4"/>
    </w:pPr>
    <w:rPr>
      <w:color w:val="918585"/>
      <w:sz w:val="20"/>
    </w:rPr>
  </w:style>
  <w:style w:type="paragraph" w:styleId="Heading6">
    <w:name w:val="heading 6"/>
    <w:basedOn w:val="HeadingBase"/>
    <w:next w:val="Normal"/>
    <w:link w:val="Heading6Char"/>
    <w:qFormat/>
    <w:rsid w:val="005759D7"/>
    <w:pPr>
      <w:spacing w:before="60"/>
      <w:outlineLvl w:val="5"/>
    </w:pPr>
    <w:rPr>
      <w:color w:val="918585"/>
      <w:sz w:val="20"/>
    </w:rPr>
  </w:style>
  <w:style w:type="paragraph" w:styleId="Heading7">
    <w:name w:val="heading 7"/>
    <w:basedOn w:val="Normal"/>
    <w:next w:val="Normal"/>
    <w:link w:val="Heading7Char"/>
    <w:qFormat/>
    <w:rsid w:val="005759D7"/>
    <w:pPr>
      <w:ind w:left="720"/>
      <w:outlineLvl w:val="6"/>
    </w:pPr>
    <w:rPr>
      <w:i/>
    </w:rPr>
  </w:style>
  <w:style w:type="paragraph" w:styleId="Heading8">
    <w:name w:val="heading 8"/>
    <w:basedOn w:val="Normal"/>
    <w:next w:val="Normal"/>
    <w:link w:val="Heading8Char"/>
    <w:qFormat/>
    <w:rsid w:val="005759D7"/>
    <w:pPr>
      <w:ind w:left="720"/>
      <w:outlineLvl w:val="7"/>
    </w:pPr>
    <w:rPr>
      <w:i/>
    </w:rPr>
  </w:style>
  <w:style w:type="paragraph" w:styleId="Heading9">
    <w:name w:val="heading 9"/>
    <w:basedOn w:val="Normal"/>
    <w:next w:val="Normal"/>
    <w:link w:val="Heading9Char"/>
    <w:qFormat/>
    <w:rsid w:val="005759D7"/>
    <w:pPr>
      <w:ind w:left="720"/>
      <w:outlineLvl w:val="8"/>
    </w:pPr>
    <w:rPr>
      <w:i/>
    </w:rPr>
  </w:style>
  <w:style w:type="character" w:default="1" w:styleId="DefaultParagraphFont">
    <w:name w:val="Default Paragraph Font"/>
    <w:uiPriority w:val="1"/>
    <w:unhideWhenUsed/>
    <w:rsid w:val="00575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9D7"/>
  </w:style>
  <w:style w:type="character" w:customStyle="1" w:styleId="Heading1Char">
    <w:name w:val="Heading 1 Char"/>
    <w:basedOn w:val="DefaultParagraphFont"/>
    <w:link w:val="Heading1"/>
    <w:rsid w:val="005759D7"/>
    <w:rPr>
      <w:rFonts w:ascii="Times New Roman" w:eastAsia="Times New Roman" w:hAnsi="Times New Roman" w:cs="Times New Roman"/>
      <w:b/>
      <w:sz w:val="32"/>
      <w:szCs w:val="20"/>
      <w:lang w:eastAsia="en-US"/>
    </w:rPr>
  </w:style>
  <w:style w:type="paragraph" w:styleId="BodyText">
    <w:name w:val="Body Text"/>
    <w:basedOn w:val="Normal"/>
    <w:link w:val="BodyTextChar"/>
    <w:rsid w:val="005759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9D7"/>
    <w:rPr>
      <w:rFonts w:ascii="Times New Roman" w:eastAsia="Times New Roman" w:hAnsi="Times New Roman" w:cs="Times New Roman"/>
      <w:sz w:val="24"/>
      <w:lang w:eastAsia="en-US"/>
    </w:rPr>
  </w:style>
  <w:style w:type="character" w:customStyle="1" w:styleId="SpecialBold">
    <w:name w:val="Special Bold"/>
    <w:basedOn w:val="DefaultParagraphFont"/>
    <w:rsid w:val="005759D7"/>
    <w:rPr>
      <w:b/>
      <w:spacing w:val="0"/>
    </w:rPr>
  </w:style>
  <w:style w:type="paragraph" w:customStyle="1" w:styleId="SuperHeading">
    <w:name w:val="SuperHeading"/>
    <w:basedOn w:val="Normal"/>
    <w:rsid w:val="005759D7"/>
    <w:pPr>
      <w:spacing w:before="240" w:after="120"/>
      <w:outlineLvl w:val="0"/>
    </w:pPr>
    <w:rPr>
      <w:rFonts w:ascii="Times New Roman" w:hAnsi="Times New Roman"/>
      <w:b/>
      <w:sz w:val="32"/>
    </w:rPr>
  </w:style>
  <w:style w:type="paragraph" w:customStyle="1" w:styleId="AllowPageBreak">
    <w:name w:val="AllowPageBreak"/>
    <w:rsid w:val="005759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59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9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9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9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9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9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9D7"/>
    <w:rPr>
      <w:rFonts w:ascii="Courier New" w:eastAsia="Times New Roman" w:hAnsi="Courier New" w:cs="Times New Roman"/>
      <w:i/>
      <w:szCs w:val="20"/>
      <w:lang w:eastAsia="en-US"/>
    </w:rPr>
  </w:style>
  <w:style w:type="paragraph" w:customStyle="1" w:styleId="HeadingBase">
    <w:name w:val="Heading Base"/>
    <w:rsid w:val="00575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9D7"/>
    <w:pPr>
      <w:tabs>
        <w:tab w:val="right" w:leader="dot" w:pos="9072"/>
      </w:tabs>
      <w:ind w:left="567"/>
    </w:pPr>
    <w:rPr>
      <w:szCs w:val="22"/>
    </w:rPr>
  </w:style>
  <w:style w:type="paragraph" w:customStyle="1" w:styleId="TOCBase">
    <w:name w:val="TOC Base"/>
    <w:rsid w:val="00575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9D7"/>
    <w:pPr>
      <w:tabs>
        <w:tab w:val="right" w:leader="dot" w:pos="9072"/>
      </w:tabs>
      <w:spacing w:before="40" w:after="40"/>
      <w:ind w:left="284"/>
    </w:pPr>
    <w:rPr>
      <w:rFonts w:ascii="Times New Roman" w:hAnsi="Times New Roman"/>
    </w:rPr>
  </w:style>
  <w:style w:type="paragraph" w:styleId="TOC1">
    <w:name w:val="toc 1"/>
    <w:basedOn w:val="TOCBase"/>
    <w:next w:val="Normal"/>
    <w:rsid w:val="005759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9D7"/>
    <w:rPr>
      <w:rFonts w:ascii="Times New Roman" w:eastAsia="Times New Roman" w:hAnsi="Times New Roman" w:cs="Times New Roman"/>
      <w:sz w:val="16"/>
      <w:lang w:eastAsia="en-US"/>
    </w:rPr>
  </w:style>
  <w:style w:type="paragraph" w:styleId="Title">
    <w:name w:val="Title"/>
    <w:basedOn w:val="HeadingBase"/>
    <w:link w:val="TitleChar"/>
    <w:qFormat/>
    <w:rsid w:val="005759D7"/>
    <w:pPr>
      <w:spacing w:before="5040"/>
      <w:jc w:val="center"/>
    </w:pPr>
    <w:rPr>
      <w:sz w:val="48"/>
      <w:szCs w:val="72"/>
      <w:lang w:val="en-US"/>
    </w:rPr>
  </w:style>
  <w:style w:type="character" w:customStyle="1" w:styleId="TitleChar">
    <w:name w:val="Title Char"/>
    <w:basedOn w:val="DefaultParagraphFont"/>
    <w:link w:val="Title"/>
    <w:rsid w:val="00575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9D7"/>
    <w:pPr>
      <w:tabs>
        <w:tab w:val="left" w:pos="3600"/>
        <w:tab w:val="left" w:pos="3958"/>
      </w:tabs>
    </w:pPr>
  </w:style>
  <w:style w:type="paragraph" w:styleId="List">
    <w:name w:val="List"/>
    <w:basedOn w:val="BodyText"/>
    <w:next w:val="BodyText"/>
    <w:rsid w:val="005759D7"/>
    <w:pPr>
      <w:tabs>
        <w:tab w:val="left" w:pos="340"/>
      </w:tabs>
      <w:spacing w:before="60" w:after="60"/>
      <w:ind w:left="340" w:hanging="340"/>
    </w:pPr>
  </w:style>
  <w:style w:type="paragraph" w:styleId="ListBullet">
    <w:name w:val="List Bullet"/>
    <w:basedOn w:val="List"/>
    <w:rsid w:val="005759D7"/>
    <w:pPr>
      <w:numPr>
        <w:numId w:val="10"/>
      </w:numPr>
      <w:tabs>
        <w:tab w:val="clear" w:pos="340"/>
      </w:tabs>
      <w:spacing w:before="40" w:after="40"/>
    </w:pPr>
  </w:style>
  <w:style w:type="paragraph" w:customStyle="1" w:styleId="Note">
    <w:name w:val="Note"/>
    <w:basedOn w:val="BodyText"/>
    <w:rsid w:val="005759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9D7"/>
    <w:pPr>
      <w:framePr w:wrap="auto" w:hAnchor="text" w:y="6049"/>
    </w:pPr>
    <w:rPr>
      <w:color w:val="000000"/>
      <w:sz w:val="40"/>
    </w:rPr>
  </w:style>
  <w:style w:type="paragraph" w:customStyle="1" w:styleId="TOCTitle">
    <w:name w:val="TOCTitle"/>
    <w:basedOn w:val="Heading1"/>
    <w:rsid w:val="005759D7"/>
    <w:pPr>
      <w:spacing w:after="240"/>
      <w:jc w:val="center"/>
      <w:outlineLvl w:val="9"/>
    </w:pPr>
    <w:rPr>
      <w:caps/>
    </w:rPr>
  </w:style>
  <w:style w:type="paragraph" w:customStyle="1" w:styleId="Version">
    <w:name w:val="Version"/>
    <w:rsid w:val="005759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9D7"/>
    <w:pPr>
      <w:numPr>
        <w:numId w:val="11"/>
      </w:numPr>
      <w:tabs>
        <w:tab w:val="clear" w:pos="680"/>
      </w:tabs>
    </w:pPr>
  </w:style>
  <w:style w:type="paragraph" w:styleId="Index1">
    <w:name w:val="index 1"/>
    <w:basedOn w:val="Normal"/>
    <w:next w:val="Normal"/>
    <w:semiHidden/>
    <w:rsid w:val="005759D7"/>
    <w:pPr>
      <w:keepNext w:val="0"/>
      <w:tabs>
        <w:tab w:val="right" w:pos="4176"/>
      </w:tabs>
      <w:ind w:left="198" w:hanging="198"/>
    </w:pPr>
    <w:rPr>
      <w:rFonts w:ascii="Garamond" w:hAnsi="Garamond"/>
    </w:rPr>
  </w:style>
  <w:style w:type="paragraph" w:styleId="IndexHeading">
    <w:name w:val="index heading"/>
    <w:basedOn w:val="Normal"/>
    <w:next w:val="Index1"/>
    <w:semiHidden/>
    <w:rsid w:val="005759D7"/>
    <w:pPr>
      <w:spacing w:before="120" w:after="120"/>
    </w:pPr>
    <w:rPr>
      <w:rFonts w:ascii="Arial" w:hAnsi="Arial"/>
      <w:b/>
      <w:color w:val="918585"/>
      <w:sz w:val="24"/>
    </w:rPr>
  </w:style>
  <w:style w:type="paragraph" w:styleId="Header">
    <w:name w:val="header"/>
    <w:basedOn w:val="Normal"/>
    <w:link w:val="HeaderChar"/>
    <w:rsid w:val="00575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9D7"/>
    <w:rPr>
      <w:rFonts w:ascii="Times New Roman" w:eastAsia="Times New Roman" w:hAnsi="Times New Roman" w:cs="Times New Roman"/>
      <w:sz w:val="16"/>
      <w:szCs w:val="20"/>
      <w:lang w:val="en-GB" w:eastAsia="en-US"/>
    </w:rPr>
  </w:style>
  <w:style w:type="paragraph" w:customStyle="1" w:styleId="Chapter">
    <w:name w:val="Chapter"/>
    <w:basedOn w:val="Normal"/>
    <w:rsid w:val="005759D7"/>
    <w:pPr>
      <w:spacing w:before="240"/>
    </w:pPr>
    <w:rPr>
      <w:rFonts w:ascii="Times New Roman" w:hAnsi="Times New Roman"/>
      <w:smallCaps/>
      <w:spacing w:val="80"/>
      <w:sz w:val="28"/>
    </w:rPr>
  </w:style>
  <w:style w:type="paragraph" w:customStyle="1" w:styleId="InChapter">
    <w:name w:val="InChapter"/>
    <w:basedOn w:val="Heading3"/>
    <w:rsid w:val="005759D7"/>
    <w:pPr>
      <w:spacing w:after="240"/>
      <w:outlineLvl w:val="9"/>
    </w:pPr>
    <w:rPr>
      <w:noProof/>
    </w:rPr>
  </w:style>
  <w:style w:type="paragraph" w:styleId="Index2">
    <w:name w:val="index 2"/>
    <w:basedOn w:val="Normal"/>
    <w:next w:val="Normal"/>
    <w:semiHidden/>
    <w:rsid w:val="005759D7"/>
    <w:pPr>
      <w:tabs>
        <w:tab w:val="right" w:pos="4176"/>
      </w:tabs>
      <w:ind w:left="568" w:hanging="284"/>
    </w:pPr>
    <w:rPr>
      <w:rFonts w:ascii="Garamond" w:hAnsi="Garamond"/>
    </w:rPr>
  </w:style>
  <w:style w:type="paragraph" w:customStyle="1" w:styleId="Byline">
    <w:name w:val="Byline"/>
    <w:rsid w:val="00575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9D7"/>
    <w:pPr>
      <w:tabs>
        <w:tab w:val="clear" w:pos="3600"/>
        <w:tab w:val="clear" w:pos="3958"/>
      </w:tabs>
      <w:jc w:val="right"/>
    </w:pPr>
  </w:style>
  <w:style w:type="character" w:styleId="Emphasis">
    <w:name w:val="Emphasis"/>
    <w:basedOn w:val="DefaultParagraphFont"/>
    <w:qFormat/>
    <w:rsid w:val="005759D7"/>
    <w:rPr>
      <w:i/>
    </w:rPr>
  </w:style>
  <w:style w:type="paragraph" w:styleId="Caption">
    <w:name w:val="caption"/>
    <w:basedOn w:val="BodyText"/>
    <w:next w:val="Normal"/>
    <w:qFormat/>
    <w:rsid w:val="005759D7"/>
    <w:pPr>
      <w:framePr w:w="2268" w:hSpace="181" w:vSpace="181" w:wrap="around" w:vAnchor="text" w:hAnchor="page" w:x="1135" w:y="285" w:anchorLock="1"/>
    </w:pPr>
    <w:rPr>
      <w:i/>
    </w:rPr>
  </w:style>
  <w:style w:type="paragraph" w:customStyle="1" w:styleId="MiniTOCTitle">
    <w:name w:val="MiniTOCTitle"/>
    <w:basedOn w:val="Heading4"/>
    <w:rsid w:val="005759D7"/>
    <w:pPr>
      <w:spacing w:before="240"/>
      <w:outlineLvl w:val="9"/>
    </w:pPr>
    <w:rPr>
      <w:noProof/>
      <w:sz w:val="24"/>
    </w:rPr>
  </w:style>
  <w:style w:type="paragraph" w:customStyle="1" w:styleId="MiniTOCItem">
    <w:name w:val="MiniTOCItem"/>
    <w:basedOn w:val="ListBullet"/>
    <w:rsid w:val="005759D7"/>
    <w:pPr>
      <w:numPr>
        <w:numId w:val="0"/>
      </w:numPr>
      <w:tabs>
        <w:tab w:val="right" w:leader="dot" w:pos="6521"/>
      </w:tabs>
      <w:spacing w:before="0" w:after="0"/>
    </w:pPr>
  </w:style>
  <w:style w:type="paragraph" w:customStyle="1" w:styleId="TOFTitle">
    <w:name w:val="TOFTitle"/>
    <w:basedOn w:val="TOCTitle"/>
    <w:rsid w:val="005759D7"/>
  </w:style>
  <w:style w:type="paragraph" w:styleId="TableofFigures">
    <w:name w:val="table of figures"/>
    <w:basedOn w:val="Normal"/>
    <w:next w:val="Normal"/>
    <w:semiHidden/>
    <w:rsid w:val="005759D7"/>
    <w:pPr>
      <w:tabs>
        <w:tab w:val="right" w:leader="dot" w:pos="9072"/>
      </w:tabs>
      <w:ind w:left="970" w:hanging="403"/>
    </w:pPr>
    <w:rPr>
      <w:rFonts w:ascii="Times New Roman" w:hAnsi="Times New Roman"/>
      <w:b/>
    </w:rPr>
  </w:style>
  <w:style w:type="paragraph" w:styleId="ListNumber">
    <w:name w:val="List Number"/>
    <w:basedOn w:val="List"/>
    <w:rsid w:val="005759D7"/>
    <w:pPr>
      <w:numPr>
        <w:numId w:val="13"/>
      </w:numPr>
      <w:tabs>
        <w:tab w:val="clear" w:pos="340"/>
      </w:tabs>
    </w:pPr>
  </w:style>
  <w:style w:type="character" w:customStyle="1" w:styleId="WingdingSymbols">
    <w:name w:val="Wingding Symbols"/>
    <w:rsid w:val="005759D7"/>
    <w:rPr>
      <w:rFonts w:ascii="Wingdings" w:hAnsi="Wingdings"/>
    </w:rPr>
  </w:style>
  <w:style w:type="paragraph" w:customStyle="1" w:styleId="TableHeading">
    <w:name w:val="Table Heading"/>
    <w:basedOn w:val="HeadingBase"/>
    <w:rsid w:val="005759D7"/>
    <w:pPr>
      <w:keepLines/>
      <w:pBdr>
        <w:bottom w:val="single" w:sz="6" w:space="1" w:color="918585"/>
      </w:pBdr>
      <w:spacing w:before="240"/>
    </w:pPr>
  </w:style>
  <w:style w:type="character" w:customStyle="1" w:styleId="HotSpot">
    <w:name w:val="HotSpot"/>
    <w:rsid w:val="005759D7"/>
    <w:rPr>
      <w:color w:val="0033CC"/>
      <w:u w:val="none"/>
    </w:rPr>
  </w:style>
  <w:style w:type="paragraph" w:customStyle="1" w:styleId="BodyTextRight">
    <w:name w:val="Body Text Right"/>
    <w:basedOn w:val="BodyText"/>
    <w:rsid w:val="005759D7"/>
    <w:pPr>
      <w:spacing w:before="0" w:after="0"/>
      <w:jc w:val="right"/>
    </w:pPr>
  </w:style>
  <w:style w:type="paragraph" w:styleId="Index3">
    <w:name w:val="index 3"/>
    <w:basedOn w:val="ListNumber2"/>
    <w:next w:val="Normal"/>
    <w:semiHidden/>
    <w:rsid w:val="005759D7"/>
    <w:pPr>
      <w:numPr>
        <w:numId w:val="0"/>
      </w:numPr>
      <w:tabs>
        <w:tab w:val="right" w:leader="dot" w:pos="4176"/>
      </w:tabs>
    </w:pPr>
  </w:style>
  <w:style w:type="paragraph" w:styleId="ListNumber2">
    <w:name w:val="List Number 2"/>
    <w:basedOn w:val="List2"/>
    <w:rsid w:val="005759D7"/>
    <w:pPr>
      <w:numPr>
        <w:numId w:val="8"/>
      </w:numPr>
      <w:tabs>
        <w:tab w:val="clear" w:pos="1060"/>
      </w:tabs>
    </w:pPr>
  </w:style>
  <w:style w:type="paragraph" w:customStyle="1" w:styleId="MarginNote">
    <w:name w:val="Margin Note"/>
    <w:basedOn w:val="BodyText"/>
    <w:rsid w:val="00575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9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9D7"/>
    <w:rPr>
      <w:sz w:val="32"/>
    </w:rPr>
  </w:style>
  <w:style w:type="paragraph" w:customStyle="1" w:styleId="HeadingProcedure">
    <w:name w:val="Heading Procedure"/>
    <w:basedOn w:val="HeadingBase"/>
    <w:next w:val="Normal"/>
    <w:rsid w:val="005759D7"/>
    <w:pPr>
      <w:tabs>
        <w:tab w:val="left" w:pos="0"/>
      </w:tabs>
      <w:spacing w:before="120" w:after="60"/>
    </w:pPr>
    <w:rPr>
      <w:i/>
      <w:color w:val="918585"/>
      <w:sz w:val="22"/>
    </w:rPr>
  </w:style>
  <w:style w:type="paragraph" w:customStyle="1" w:styleId="TableBodyText">
    <w:name w:val="Table Body Text"/>
    <w:basedOn w:val="BodyText"/>
    <w:rsid w:val="005759D7"/>
    <w:pPr>
      <w:spacing w:before="60" w:after="60"/>
    </w:pPr>
  </w:style>
  <w:style w:type="paragraph" w:styleId="ListContinue">
    <w:name w:val="List Continue"/>
    <w:basedOn w:val="List"/>
    <w:rsid w:val="005759D7"/>
    <w:pPr>
      <w:ind w:firstLine="0"/>
    </w:pPr>
  </w:style>
  <w:style w:type="paragraph" w:customStyle="1" w:styleId="ListNote">
    <w:name w:val="List Note"/>
    <w:basedOn w:val="List"/>
    <w:rsid w:val="005759D7"/>
    <w:pPr>
      <w:pBdr>
        <w:top w:val="single" w:sz="6" w:space="2" w:color="918585"/>
        <w:bottom w:val="single" w:sz="6" w:space="2" w:color="918585"/>
      </w:pBdr>
      <w:tabs>
        <w:tab w:val="left" w:pos="1021"/>
      </w:tabs>
      <w:ind w:firstLine="0"/>
    </w:pPr>
  </w:style>
  <w:style w:type="paragraph" w:customStyle="1" w:styleId="Warning">
    <w:name w:val="Warning"/>
    <w:basedOn w:val="BodyText"/>
    <w:rsid w:val="005759D7"/>
    <w:pPr>
      <w:shd w:val="clear" w:color="auto" w:fill="D9D9D9"/>
      <w:tabs>
        <w:tab w:val="left" w:pos="992"/>
      </w:tabs>
      <w:ind w:left="119" w:right="119"/>
    </w:pPr>
    <w:rPr>
      <w:sz w:val="20"/>
    </w:rPr>
  </w:style>
  <w:style w:type="paragraph" w:customStyle="1" w:styleId="MarginIcons">
    <w:name w:val="Margin Icons"/>
    <w:basedOn w:val="BodyText"/>
    <w:rsid w:val="005759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9D7"/>
    <w:rPr>
      <w:rFonts w:ascii="Courier New" w:hAnsi="Courier New"/>
    </w:rPr>
  </w:style>
  <w:style w:type="paragraph" w:customStyle="1" w:styleId="NoteBullet">
    <w:name w:val="Note Bullet"/>
    <w:basedOn w:val="Note"/>
    <w:rsid w:val="005759D7"/>
    <w:pPr>
      <w:tabs>
        <w:tab w:val="clear" w:pos="680"/>
      </w:tabs>
      <w:spacing w:before="60" w:after="60"/>
    </w:pPr>
  </w:style>
  <w:style w:type="paragraph" w:customStyle="1" w:styleId="SubHeading2">
    <w:name w:val="SubHeading2"/>
    <w:basedOn w:val="HeadingBase"/>
    <w:rsid w:val="005759D7"/>
    <w:pPr>
      <w:spacing w:before="240" w:after="60"/>
    </w:pPr>
    <w:rPr>
      <w:sz w:val="20"/>
    </w:rPr>
  </w:style>
  <w:style w:type="paragraph" w:customStyle="1" w:styleId="SubHeading1">
    <w:name w:val="SubHeading1"/>
    <w:basedOn w:val="HeadingBase"/>
    <w:rsid w:val="005759D7"/>
    <w:pPr>
      <w:spacing w:before="240" w:after="60"/>
    </w:pPr>
    <w:rPr>
      <w:color w:val="918585"/>
      <w:sz w:val="22"/>
    </w:rPr>
  </w:style>
  <w:style w:type="paragraph" w:customStyle="1" w:styleId="SideHeading">
    <w:name w:val="Side Heading"/>
    <w:basedOn w:val="HeadingBase"/>
    <w:rsid w:val="00575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9D7"/>
    <w:pPr>
      <w:numPr>
        <w:numId w:val="9"/>
      </w:numPr>
    </w:pPr>
  </w:style>
  <w:style w:type="paragraph" w:styleId="PlainText">
    <w:name w:val="Plain Text"/>
    <w:basedOn w:val="Normal"/>
    <w:link w:val="PlainTextChar"/>
    <w:rsid w:val="005759D7"/>
    <w:rPr>
      <w:sz w:val="20"/>
    </w:rPr>
  </w:style>
  <w:style w:type="character" w:customStyle="1" w:styleId="PlainTextChar">
    <w:name w:val="Plain Text Char"/>
    <w:basedOn w:val="DefaultParagraphFont"/>
    <w:link w:val="PlainText"/>
    <w:rsid w:val="005759D7"/>
    <w:rPr>
      <w:rFonts w:ascii="Courier New" w:eastAsia="Times New Roman" w:hAnsi="Courier New" w:cs="Times New Roman"/>
      <w:sz w:val="20"/>
      <w:szCs w:val="20"/>
      <w:lang w:eastAsia="en-US"/>
    </w:rPr>
  </w:style>
  <w:style w:type="character" w:customStyle="1" w:styleId="MenuOption">
    <w:name w:val="Menu Option"/>
    <w:basedOn w:val="DefaultParagraphFont"/>
    <w:rsid w:val="005759D7"/>
    <w:rPr>
      <w:b/>
      <w:smallCaps/>
    </w:rPr>
  </w:style>
  <w:style w:type="paragraph" w:customStyle="1" w:styleId="TableListNumber">
    <w:name w:val="Table List Number"/>
    <w:basedOn w:val="ListNumber"/>
    <w:rsid w:val="005759D7"/>
    <w:pPr>
      <w:numPr>
        <w:numId w:val="0"/>
      </w:numPr>
    </w:pPr>
  </w:style>
  <w:style w:type="paragraph" w:styleId="TOC4">
    <w:name w:val="toc 4"/>
    <w:basedOn w:val="TOCBase"/>
    <w:next w:val="Normal"/>
    <w:semiHidden/>
    <w:rsid w:val="005759D7"/>
    <w:pPr>
      <w:tabs>
        <w:tab w:val="right" w:leader="dot" w:pos="9071"/>
      </w:tabs>
      <w:ind w:left="1701"/>
    </w:pPr>
  </w:style>
  <w:style w:type="paragraph" w:customStyle="1" w:styleId="ListAlpha">
    <w:name w:val="List Alpha"/>
    <w:basedOn w:val="List"/>
    <w:rsid w:val="005759D7"/>
    <w:pPr>
      <w:numPr>
        <w:numId w:val="7"/>
      </w:numPr>
    </w:pPr>
  </w:style>
  <w:style w:type="paragraph" w:customStyle="1" w:styleId="ListAlpha2">
    <w:name w:val="List Alpha 2"/>
    <w:basedOn w:val="List2"/>
    <w:rsid w:val="005759D7"/>
    <w:pPr>
      <w:numPr>
        <w:numId w:val="6"/>
      </w:numPr>
    </w:pPr>
  </w:style>
  <w:style w:type="paragraph" w:styleId="List2">
    <w:name w:val="List 2"/>
    <w:basedOn w:val="BodyText"/>
    <w:rsid w:val="005759D7"/>
    <w:pPr>
      <w:tabs>
        <w:tab w:val="left" w:pos="680"/>
      </w:tabs>
      <w:spacing w:before="60" w:after="60"/>
      <w:ind w:left="680" w:hanging="340"/>
    </w:pPr>
  </w:style>
  <w:style w:type="paragraph" w:styleId="List3">
    <w:name w:val="List 3"/>
    <w:basedOn w:val="BodyText"/>
    <w:rsid w:val="005759D7"/>
    <w:pPr>
      <w:tabs>
        <w:tab w:val="left" w:pos="1021"/>
      </w:tabs>
      <w:spacing w:before="60" w:after="60"/>
      <w:ind w:left="1020" w:hanging="340"/>
    </w:pPr>
  </w:style>
  <w:style w:type="paragraph" w:styleId="List4">
    <w:name w:val="List 4"/>
    <w:basedOn w:val="BodyText"/>
    <w:rsid w:val="005759D7"/>
    <w:pPr>
      <w:tabs>
        <w:tab w:val="left" w:pos="1361"/>
      </w:tabs>
      <w:spacing w:before="60" w:after="60"/>
      <w:ind w:left="1361" w:hanging="340"/>
    </w:pPr>
  </w:style>
  <w:style w:type="paragraph" w:styleId="List5">
    <w:name w:val="List 5"/>
    <w:basedOn w:val="BodyText"/>
    <w:rsid w:val="005759D7"/>
    <w:pPr>
      <w:tabs>
        <w:tab w:val="left" w:pos="1701"/>
      </w:tabs>
      <w:spacing w:before="60" w:after="60"/>
      <w:ind w:left="1701" w:hanging="340"/>
    </w:pPr>
  </w:style>
  <w:style w:type="paragraph" w:styleId="ListBullet3">
    <w:name w:val="List Bullet 3"/>
    <w:basedOn w:val="List3"/>
    <w:rsid w:val="005759D7"/>
    <w:pPr>
      <w:numPr>
        <w:numId w:val="12"/>
      </w:numPr>
      <w:tabs>
        <w:tab w:val="clear" w:pos="1021"/>
      </w:tabs>
      <w:ind w:left="1037" w:hanging="357"/>
    </w:pPr>
  </w:style>
  <w:style w:type="paragraph" w:styleId="ListBullet4">
    <w:name w:val="List Bullet 4"/>
    <w:basedOn w:val="List4"/>
    <w:rsid w:val="005759D7"/>
    <w:pPr>
      <w:numPr>
        <w:numId w:val="1"/>
      </w:numPr>
      <w:tabs>
        <w:tab w:val="clear" w:pos="1361"/>
      </w:tabs>
    </w:pPr>
  </w:style>
  <w:style w:type="paragraph" w:styleId="ListBullet5">
    <w:name w:val="List Bullet 5"/>
    <w:basedOn w:val="List5"/>
    <w:rsid w:val="005759D7"/>
    <w:pPr>
      <w:numPr>
        <w:numId w:val="2"/>
      </w:numPr>
    </w:pPr>
  </w:style>
  <w:style w:type="paragraph" w:styleId="ListContinue2">
    <w:name w:val="List Continue 2"/>
    <w:basedOn w:val="List2"/>
    <w:rsid w:val="005759D7"/>
    <w:pPr>
      <w:ind w:firstLine="0"/>
    </w:pPr>
  </w:style>
  <w:style w:type="paragraph" w:styleId="ListContinue3">
    <w:name w:val="List Continue 3"/>
    <w:basedOn w:val="List3"/>
    <w:rsid w:val="005759D7"/>
    <w:pPr>
      <w:ind w:left="1021" w:firstLine="0"/>
    </w:pPr>
  </w:style>
  <w:style w:type="paragraph" w:styleId="ListContinue4">
    <w:name w:val="List Continue 4"/>
    <w:basedOn w:val="List4"/>
    <w:rsid w:val="005759D7"/>
    <w:pPr>
      <w:ind w:firstLine="0"/>
    </w:pPr>
  </w:style>
  <w:style w:type="paragraph" w:styleId="ListContinue5">
    <w:name w:val="List Continue 5"/>
    <w:basedOn w:val="List5"/>
    <w:rsid w:val="005759D7"/>
    <w:pPr>
      <w:ind w:firstLine="0"/>
    </w:pPr>
  </w:style>
  <w:style w:type="paragraph" w:styleId="ListNumber3">
    <w:name w:val="List Number 3"/>
    <w:basedOn w:val="List3"/>
    <w:rsid w:val="005759D7"/>
    <w:pPr>
      <w:numPr>
        <w:numId w:val="3"/>
      </w:numPr>
    </w:pPr>
  </w:style>
  <w:style w:type="paragraph" w:styleId="ListNumber4">
    <w:name w:val="List Number 4"/>
    <w:basedOn w:val="List4"/>
    <w:rsid w:val="005759D7"/>
    <w:pPr>
      <w:numPr>
        <w:numId w:val="4"/>
      </w:numPr>
    </w:pPr>
  </w:style>
  <w:style w:type="paragraph" w:styleId="ListNumber5">
    <w:name w:val="List Number 5"/>
    <w:basedOn w:val="List5"/>
    <w:rsid w:val="005759D7"/>
    <w:pPr>
      <w:numPr>
        <w:numId w:val="5"/>
      </w:numPr>
    </w:pPr>
  </w:style>
  <w:style w:type="paragraph" w:styleId="BlockText">
    <w:name w:val="Block Text"/>
    <w:basedOn w:val="Normal"/>
    <w:rsid w:val="005759D7"/>
    <w:pPr>
      <w:spacing w:after="120"/>
      <w:ind w:left="1440" w:right="1440"/>
    </w:pPr>
  </w:style>
  <w:style w:type="character" w:customStyle="1" w:styleId="Subscript">
    <w:name w:val="Subscript"/>
    <w:basedOn w:val="DefaultParagraphFont"/>
    <w:rsid w:val="005759D7"/>
    <w:rPr>
      <w:sz w:val="16"/>
      <w:vertAlign w:val="subscript"/>
    </w:rPr>
  </w:style>
  <w:style w:type="character" w:customStyle="1" w:styleId="Superscript">
    <w:name w:val="Superscript"/>
    <w:basedOn w:val="DefaultParagraphFont"/>
    <w:rsid w:val="005759D7"/>
    <w:rPr>
      <w:sz w:val="16"/>
      <w:vertAlign w:val="superscript"/>
    </w:rPr>
  </w:style>
  <w:style w:type="character" w:customStyle="1" w:styleId="Symbols">
    <w:name w:val="Symbols"/>
    <w:basedOn w:val="DefaultParagraphFont"/>
    <w:rsid w:val="005759D7"/>
    <w:rPr>
      <w:rFonts w:ascii="Symbol" w:hAnsi="Symbol"/>
    </w:rPr>
  </w:style>
  <w:style w:type="character" w:customStyle="1" w:styleId="MenuOptions">
    <w:name w:val="Menu Options"/>
    <w:basedOn w:val="DefaultParagraphFont"/>
    <w:rsid w:val="005759D7"/>
    <w:rPr>
      <w:rFonts w:ascii="Arial Narrow" w:hAnsi="Arial Narrow"/>
      <w:smallCaps/>
    </w:rPr>
  </w:style>
  <w:style w:type="character" w:customStyle="1" w:styleId="Buttons">
    <w:name w:val="Buttons"/>
    <w:basedOn w:val="DefaultParagraphFont"/>
    <w:rsid w:val="005759D7"/>
    <w:rPr>
      <w:b/>
    </w:rPr>
  </w:style>
  <w:style w:type="character" w:customStyle="1" w:styleId="Underlined">
    <w:name w:val="Underlined"/>
    <w:basedOn w:val="DefaultParagraphFont"/>
    <w:rsid w:val="005759D7"/>
    <w:rPr>
      <w:u w:val="single"/>
    </w:rPr>
  </w:style>
  <w:style w:type="paragraph" w:customStyle="1" w:styleId="TableBodyTextRight">
    <w:name w:val="Table Body Text Right"/>
    <w:basedOn w:val="TableBodyText"/>
    <w:rsid w:val="005759D7"/>
    <w:pPr>
      <w:widowControl w:val="0"/>
      <w:autoSpaceDE w:val="0"/>
      <w:autoSpaceDN w:val="0"/>
      <w:adjustRightInd w:val="0"/>
      <w:jc w:val="right"/>
    </w:pPr>
    <w:rPr>
      <w:rFonts w:cs="Arial"/>
      <w:szCs w:val="18"/>
    </w:rPr>
  </w:style>
  <w:style w:type="paragraph" w:customStyle="1" w:styleId="CopyrightText">
    <w:name w:val="Copyright Text"/>
    <w:basedOn w:val="BodyText"/>
    <w:rsid w:val="005759D7"/>
    <w:rPr>
      <w:sz w:val="18"/>
    </w:rPr>
  </w:style>
  <w:style w:type="paragraph" w:customStyle="1" w:styleId="BodySmallRight">
    <w:name w:val="Body Small Right"/>
    <w:basedOn w:val="BodyTextRight"/>
    <w:rsid w:val="005759D7"/>
    <w:rPr>
      <w:sz w:val="18"/>
      <w:szCs w:val="18"/>
    </w:rPr>
  </w:style>
  <w:style w:type="paragraph" w:customStyle="1" w:styleId="MarginEdition">
    <w:name w:val="Margin Edition"/>
    <w:basedOn w:val="MarginNote"/>
    <w:rsid w:val="005759D7"/>
    <w:pPr>
      <w:spacing w:before="0" w:after="0"/>
    </w:pPr>
    <w:rPr>
      <w:rFonts w:ascii="Times New Roman" w:hAnsi="Times New Roman"/>
      <w:color w:val="999999"/>
    </w:rPr>
  </w:style>
  <w:style w:type="paragraph" w:customStyle="1" w:styleId="Spacer">
    <w:name w:val="Spacer"/>
    <w:basedOn w:val="Normal"/>
    <w:rsid w:val="005759D7"/>
    <w:rPr>
      <w:sz w:val="2"/>
      <w:szCs w:val="2"/>
    </w:rPr>
  </w:style>
  <w:style w:type="character" w:customStyle="1" w:styleId="Small">
    <w:name w:val="Small"/>
    <w:basedOn w:val="DefaultParagraphFont"/>
    <w:rsid w:val="005759D7"/>
    <w:rPr>
      <w:sz w:val="16"/>
    </w:rPr>
  </w:style>
  <w:style w:type="paragraph" w:customStyle="1" w:styleId="WideTable">
    <w:name w:val="Wide Table"/>
    <w:basedOn w:val="Normal"/>
    <w:rsid w:val="005759D7"/>
    <w:pPr>
      <w:ind w:left="-1418"/>
    </w:pPr>
    <w:rPr>
      <w:sz w:val="2"/>
      <w:szCs w:val="2"/>
    </w:rPr>
  </w:style>
  <w:style w:type="character" w:styleId="PageNumber">
    <w:name w:val="page number"/>
    <w:basedOn w:val="DefaultParagraphFont"/>
    <w:rsid w:val="005759D7"/>
  </w:style>
  <w:style w:type="paragraph" w:styleId="Quote">
    <w:name w:val="Quote"/>
    <w:basedOn w:val="Heading1"/>
    <w:link w:val="QuoteChar"/>
    <w:qFormat/>
    <w:rsid w:val="005759D7"/>
    <w:rPr>
      <w:b w:val="0"/>
      <w:sz w:val="72"/>
      <w:szCs w:val="72"/>
      <w:lang w:val="en-NZ"/>
    </w:rPr>
  </w:style>
  <w:style w:type="character" w:customStyle="1" w:styleId="QuoteChar">
    <w:name w:val="Quote Char"/>
    <w:basedOn w:val="DefaultParagraphFont"/>
    <w:link w:val="Quote"/>
    <w:rsid w:val="00575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9D7"/>
    <w:pPr>
      <w:pageBreakBefore/>
    </w:pPr>
  </w:style>
  <w:style w:type="paragraph" w:customStyle="1" w:styleId="Border">
    <w:name w:val="Border"/>
    <w:basedOn w:val="Normal"/>
    <w:qFormat/>
    <w:rsid w:val="005759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9D7"/>
    <w:rPr>
      <w:b/>
      <w:bCs/>
      <w:i/>
      <w:iCs/>
      <w:color w:val="auto"/>
    </w:rPr>
  </w:style>
  <w:style w:type="paragraph" w:styleId="IntenseQuote">
    <w:name w:val="Intense Quote"/>
    <w:basedOn w:val="Normal"/>
    <w:next w:val="Normal"/>
    <w:link w:val="IntenseQuoteChar"/>
    <w:uiPriority w:val="30"/>
    <w:qFormat/>
    <w:rsid w:val="005759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9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9D7"/>
    <w:rPr>
      <w:smallCaps/>
      <w:color w:val="auto"/>
      <w:u w:val="single"/>
    </w:rPr>
  </w:style>
  <w:style w:type="character" w:styleId="IntenseReference">
    <w:name w:val="Intense Reference"/>
    <w:basedOn w:val="DefaultParagraphFont"/>
    <w:uiPriority w:val="32"/>
    <w:qFormat/>
    <w:rsid w:val="005759D7"/>
    <w:rPr>
      <w:b/>
      <w:bCs/>
      <w:smallCaps/>
      <w:color w:val="auto"/>
      <w:spacing w:val="5"/>
      <w:u w:val="single"/>
    </w:rPr>
  </w:style>
  <w:style w:type="paragraph" w:customStyle="1" w:styleId="2ColumnHeading">
    <w:name w:val="2Column Heading"/>
    <w:basedOn w:val="BodyText"/>
    <w:qFormat/>
    <w:rsid w:val="005759D7"/>
    <w:pPr>
      <w:spacing w:after="60"/>
      <w:ind w:left="-2268"/>
    </w:pPr>
    <w:rPr>
      <w:b/>
    </w:rPr>
  </w:style>
  <w:style w:type="paragraph" w:customStyle="1" w:styleId="Heading1TOC">
    <w:name w:val="Heading1 TOC"/>
    <w:basedOn w:val="Normal"/>
    <w:qFormat/>
    <w:rsid w:val="005759D7"/>
    <w:pPr>
      <w:spacing w:before="240" w:after="120"/>
    </w:pPr>
    <w:rPr>
      <w:rFonts w:ascii="Times New Roman" w:hAnsi="Times New Roman"/>
      <w:b/>
      <w:sz w:val="32"/>
    </w:rPr>
  </w:style>
  <w:style w:type="paragraph" w:customStyle="1" w:styleId="Heading2TOC">
    <w:name w:val="Heading2 TOC"/>
    <w:basedOn w:val="Normal"/>
    <w:qFormat/>
    <w:rsid w:val="005759D7"/>
    <w:pPr>
      <w:spacing w:before="240" w:after="60"/>
    </w:pPr>
    <w:rPr>
      <w:rFonts w:ascii="Times New Roman" w:hAnsi="Times New Roman"/>
      <w:b/>
      <w:sz w:val="28"/>
    </w:rPr>
  </w:style>
  <w:style w:type="character" w:customStyle="1" w:styleId="Underline">
    <w:name w:val="Underline"/>
    <w:basedOn w:val="DefaultParagraphFont"/>
    <w:qFormat/>
    <w:rsid w:val="005759D7"/>
    <w:rPr>
      <w:u w:val="single"/>
    </w:rPr>
  </w:style>
  <w:style w:type="character" w:customStyle="1" w:styleId="BoldandItalics">
    <w:name w:val="Bold and Italics"/>
    <w:qFormat/>
    <w:rsid w:val="005759D7"/>
    <w:rPr>
      <w:b/>
      <w:i/>
      <w:u w:val="none"/>
    </w:rPr>
  </w:style>
  <w:style w:type="paragraph" w:styleId="BalloonText">
    <w:name w:val="Balloon Text"/>
    <w:basedOn w:val="Normal"/>
    <w:link w:val="BalloonTextChar"/>
    <w:rsid w:val="005759D7"/>
    <w:rPr>
      <w:rFonts w:ascii="Tahoma" w:hAnsi="Tahoma" w:cs="Tahoma"/>
      <w:sz w:val="16"/>
      <w:szCs w:val="16"/>
    </w:rPr>
  </w:style>
  <w:style w:type="character" w:customStyle="1" w:styleId="BalloonTextChar">
    <w:name w:val="Balloon Text Char"/>
    <w:basedOn w:val="DefaultParagraphFont"/>
    <w:link w:val="BalloonText"/>
    <w:rsid w:val="005759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9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9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9D7"/>
    <w:rPr>
      <w:b/>
      <w:color w:val="660033"/>
      <w:spacing w:val="0"/>
    </w:rPr>
  </w:style>
  <w:style w:type="paragraph" w:customStyle="1" w:styleId="Nameditemlist">
    <w:name w:val="Named item list"/>
    <w:basedOn w:val="BodyText"/>
    <w:qFormat/>
    <w:rsid w:val="005759D7"/>
    <w:pPr>
      <w:tabs>
        <w:tab w:val="left" w:pos="2835"/>
      </w:tabs>
      <w:ind w:left="2835" w:hanging="2835"/>
    </w:pPr>
  </w:style>
  <w:style w:type="paragraph" w:customStyle="1" w:styleId="BodyTextnopadding">
    <w:name w:val="Body Text no padding"/>
    <w:basedOn w:val="BodyText"/>
    <w:qFormat/>
    <w:rsid w:val="005759D7"/>
    <w:pPr>
      <w:spacing w:before="0" w:after="0"/>
    </w:pPr>
  </w:style>
  <w:style w:type="paragraph" w:customStyle="1" w:styleId="BodyTextBold">
    <w:name w:val="Body Text Bold"/>
    <w:basedOn w:val="BodyText"/>
    <w:qFormat/>
    <w:rsid w:val="005759D7"/>
    <w:rPr>
      <w:b/>
    </w:rPr>
  </w:style>
  <w:style w:type="character" w:styleId="Hyperlink">
    <w:name w:val="Hyperlink"/>
    <w:basedOn w:val="DefaultParagraphFont"/>
    <w:uiPriority w:val="99"/>
    <w:unhideWhenUsed/>
    <w:rsid w:val="003C61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4649</Characters>
  <Application>Microsoft Office Word</Application>
  <DocSecurity>0</DocSecurity>
  <Lines>193</Lines>
  <Paragraphs>90</Paragraphs>
  <ScaleCrop>false</ScaleCrop>
  <Company>Author-it Software Corporation Ltd.</Company>
  <LinksUpToDate>false</LinksUpToDate>
  <CharactersWithSpaces>5271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UEPOPS359 Monitor climatic conditions for renewable energy production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2021-04-21T08:04:00Z</dcterms:created>
  <dcterms:modified xsi:type="dcterms:W3CDTF">2021-04-21T08:04:00Z</dcterms:modified>
</cp:coreProperties>
</file>