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0460" w:rsidP="00BF0460">
      <w:pPr>
        <w:pStyle w:val="Title"/>
      </w:pPr>
      <w:r>
        <w:fldChar w:fldCharType="begin"/>
      </w:r>
      <w:r>
        <w:instrText xml:space="preserve"> TITLE   \* MERGEFORMAT </w:instrText>
      </w:r>
      <w:r>
        <w:fldChar w:fldCharType="separate"/>
      </w:r>
      <w:r>
        <w:t>UEPOPS356 Apply environmental and sustainable energy procedures</w:t>
      </w:r>
      <w:r>
        <w:fldChar w:fldCharType="end"/>
      </w:r>
    </w:p>
    <w:p w:rsidR="00BF0460" w:rsidP="00BF0460">
      <w:pPr>
        <w:pStyle w:val="Version"/>
        <w:sectPr w:rsidSect="006F74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74DE" w:rsidP="006F74DE">
      <w:pPr>
        <w:pStyle w:val="SuperHeading"/>
      </w:pPr>
      <w:r w:rsidRPr="006F74DE">
        <w:t>UEPOPS356 Apply environmental and sustainable energy procedures</w:t>
      </w:r>
    </w:p>
    <w:p w:rsidR="00000000" w:rsidRPr="006F74DE" w:rsidP="006F74DE">
      <w:pPr>
        <w:pStyle w:val="Heading1"/>
      </w:pPr>
      <w:bookmarkStart w:id="1" w:name="O_983438"/>
      <w:bookmarkEnd w:id="1"/>
      <w:r w:rsidRPr="006F74DE">
        <w:t>Modification History</w:t>
      </w:r>
    </w:p>
    <w:tbl>
      <w:tblPr>
        <w:tblW w:w="9497" w:type="dxa"/>
        <w:tblLayout w:type="fixed"/>
        <w:tblCellMar>
          <w:left w:w="62" w:type="dxa"/>
          <w:right w:w="62" w:type="dxa"/>
        </w:tblCellMar>
        <w:tblLook w:val="0000"/>
      </w:tblPr>
      <w:tblGrid>
        <w:gridCol w:w="9497"/>
      </w:tblGrid>
      <w:tr w:rsidTr="006F74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74DE" w:rsidP="006F74DE">
            <w:pPr>
              <w:pStyle w:val="BodyText"/>
            </w:pPr>
            <w:r w:rsidRPr="006F74DE">
              <w:rPr>
                <w:rStyle w:val="SpecialBold"/>
              </w:rPr>
              <w:t>Release 1</w:t>
            </w:r>
            <w:r w:rsidRPr="006F74DE">
              <w:t>. This is the first release of this unit of competency in the UEP Generation Training Package.</w:t>
            </w:r>
          </w:p>
        </w:tc>
      </w:tr>
    </w:tbl>
    <w:p w:rsidR="00BF0460" w:rsidP="006F74DE">
      <w:pPr>
        <w:pStyle w:val="NoPaddingFontSize1"/>
      </w:pPr>
    </w:p>
    <w:p w:rsidR="00BF0460" w:rsidP="006F74DE">
      <w:pPr>
        <w:pStyle w:val="NoPaddingFontSize1"/>
      </w:pPr>
    </w:p>
    <w:p w:rsidR="00000000" w:rsidRPr="006F74DE" w:rsidP="006F74DE">
      <w:pPr>
        <w:pStyle w:val="Heading1"/>
      </w:pPr>
      <w:bookmarkStart w:id="2" w:name="O_983439"/>
      <w:bookmarkEnd w:id="2"/>
      <w:r w:rsidRPr="006F74DE">
        <w:t>Application</w:t>
      </w:r>
    </w:p>
    <w:tbl>
      <w:tblPr>
        <w:tblW w:w="9497" w:type="dxa"/>
        <w:tblLayout w:type="fixed"/>
        <w:tblCellMar>
          <w:left w:w="62" w:type="dxa"/>
          <w:right w:w="62" w:type="dxa"/>
        </w:tblCellMar>
        <w:tblLook w:val="0000"/>
      </w:tblPr>
      <w:tblGrid>
        <w:gridCol w:w="9497"/>
      </w:tblGrid>
      <w:tr w:rsidTr="006F74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74DE" w:rsidP="006F74DE">
            <w:pPr>
              <w:pStyle w:val="BodyText"/>
            </w:pPr>
            <w:r w:rsidRPr="006F74DE">
              <w:t xml:space="preserve">This unit involves the skills and knowledge required for the implementation of environmental procedures in the workplace. It also includes identifying, assessing and controlling environmental risks and assessing the impact of work related activities. </w:t>
            </w:r>
          </w:p>
          <w:p w:rsidR="00000000" w:rsidRPr="006F74DE" w:rsidP="006F74DE">
            <w:pPr>
              <w:pStyle w:val="BodyText"/>
            </w:pPr>
            <w:r w:rsidRPr="006F74DE">
              <w:t>Envi</w:t>
            </w:r>
            <w:r w:rsidRPr="006F74DE">
              <w:t xml:space="preserve">ronmental risks can include air, soil and water pollution, wildlife and habitat loss and global warming emissions. </w:t>
            </w:r>
          </w:p>
          <w:p w:rsidR="00000000" w:rsidRPr="006F74DE" w:rsidP="006F74DE">
            <w:pPr>
              <w:pStyle w:val="BodyText"/>
            </w:pPr>
            <w:r w:rsidRPr="006F74DE">
              <w:t>Competency in this unit requires the ability to plan for quality control, monitor quality control and complete all documentation. Individual</w:t>
            </w:r>
            <w:r w:rsidRPr="006F74DE">
              <w:t>s will, in general, work as an operator, in a power generation facility.</w:t>
            </w:r>
          </w:p>
          <w:p w:rsidR="00000000" w:rsidRPr="006F74DE" w:rsidP="006F74DE">
            <w:pPr>
              <w:pStyle w:val="BodyText"/>
            </w:pPr>
            <w:r w:rsidRPr="006F74DE">
              <w:t>Power generation plant operators are typically trained and authorised to isolate, prepare plant and issue permits to work.</w:t>
            </w:r>
          </w:p>
          <w:p w:rsidR="00000000" w:rsidRPr="006F74DE" w:rsidP="006F74DE">
            <w:pPr>
              <w:pStyle w:val="BodyText"/>
            </w:pPr>
            <w:r w:rsidRPr="006F74DE">
              <w:t>No licensing, legislative or certification requirements appl</w:t>
            </w:r>
            <w:r w:rsidRPr="006F74DE">
              <w:t>y to this unit at the time of publication.</w:t>
            </w:r>
          </w:p>
          <w:p w:rsidR="00000000" w:rsidRPr="006F74DE" w:rsidP="006F74DE">
            <w:pPr>
              <w:pStyle w:val="BodyText"/>
            </w:pPr>
            <w:r w:rsidRPr="006F74DE">
              <w:rPr>
                <w:rStyle w:val="SpecialBold"/>
              </w:rPr>
              <w:t>Note: Workplace practice</w:t>
            </w:r>
          </w:p>
          <w:p w:rsidR="00000000" w:rsidRPr="006F74DE" w:rsidP="006F74DE">
            <w:pPr>
              <w:pStyle w:val="BodyText"/>
            </w:pPr>
            <w:r w:rsidRPr="006F74DE">
              <w:t>The application of the skills and knowledge described in this unit may require a licence or training permit to practice in the workplace where work is carried out on gas and electrical ins</w:t>
            </w:r>
            <w:r w:rsidRPr="006F74DE">
              <w:t>tallations. Additional conditions may apply under state and territory legislative and regulatory licensing requirements.</w:t>
            </w:r>
          </w:p>
        </w:tc>
      </w:tr>
    </w:tbl>
    <w:p w:rsidR="00000000" w:rsidRPr="006F74DE" w:rsidP="006F74DE">
      <w:pPr>
        <w:pStyle w:val="NoPaddingFontSize1"/>
      </w:pPr>
    </w:p>
    <w:p w:rsidR="00000000" w:rsidRPr="006F74DE" w:rsidP="006F74DE">
      <w:pPr>
        <w:pStyle w:val="AllowPageBreak"/>
      </w:pPr>
    </w:p>
    <w:p w:rsidR="00000000" w:rsidRPr="006F74DE" w:rsidP="006F74DE">
      <w:pPr>
        <w:pStyle w:val="Heading1"/>
      </w:pPr>
      <w:bookmarkStart w:id="3" w:name="O_983440"/>
      <w:bookmarkEnd w:id="3"/>
      <w:r w:rsidRPr="006F74DE">
        <w:t>Pre-requisite Unit</w:t>
      </w:r>
    </w:p>
    <w:tbl>
      <w:tblPr>
        <w:tblW w:w="9497" w:type="dxa"/>
        <w:tblLayout w:type="fixed"/>
        <w:tblCellMar>
          <w:left w:w="62" w:type="dxa"/>
          <w:right w:w="62" w:type="dxa"/>
        </w:tblCellMar>
        <w:tblLook w:val="0000"/>
      </w:tblPr>
      <w:tblGrid>
        <w:gridCol w:w="9497"/>
      </w:tblGrid>
      <w:tr w:rsidTr="006F74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74DE" w:rsidP="006F74DE">
            <w:pPr>
              <w:pStyle w:val="BodyText"/>
            </w:pPr>
            <w:r w:rsidRPr="006F74DE">
              <w:t>There are no prerequisite units.</w:t>
            </w:r>
          </w:p>
        </w:tc>
      </w:tr>
    </w:tbl>
    <w:p w:rsidR="00000000" w:rsidRPr="006F74DE" w:rsidP="006F74DE">
      <w:pPr>
        <w:pStyle w:val="NoPaddingFontSize1"/>
      </w:pPr>
    </w:p>
    <w:p w:rsidR="00000000" w:rsidRPr="006F74DE" w:rsidP="006F74DE">
      <w:pPr>
        <w:pStyle w:val="AllowPageBreak"/>
      </w:pPr>
    </w:p>
    <w:p w:rsidR="00000000" w:rsidRPr="006F74DE" w:rsidP="006F74DE">
      <w:pPr>
        <w:pStyle w:val="Heading1"/>
      </w:pPr>
      <w:bookmarkStart w:id="4" w:name="O_983441"/>
      <w:bookmarkEnd w:id="4"/>
      <w:r w:rsidRPr="006F74DE">
        <w:t>Competency Field</w:t>
      </w:r>
    </w:p>
    <w:tbl>
      <w:tblPr>
        <w:tblW w:w="9497" w:type="dxa"/>
        <w:tblLayout w:type="fixed"/>
        <w:tblCellMar>
          <w:left w:w="62" w:type="dxa"/>
          <w:right w:w="62" w:type="dxa"/>
        </w:tblCellMar>
        <w:tblLook w:val="0000"/>
      </w:tblPr>
      <w:tblGrid>
        <w:gridCol w:w="9497"/>
      </w:tblGrid>
      <w:tr w:rsidTr="006F74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74DE" w:rsidP="006F74DE">
            <w:pPr>
              <w:pStyle w:val="BodyText"/>
            </w:pPr>
            <w:r w:rsidRPr="006F74DE">
              <w:t>Operations</w:t>
            </w:r>
          </w:p>
        </w:tc>
      </w:tr>
    </w:tbl>
    <w:p w:rsidR="00000000" w:rsidRPr="006F74DE" w:rsidP="006F74DE">
      <w:pPr>
        <w:pStyle w:val="NoPaddingFontSize1"/>
      </w:pPr>
    </w:p>
    <w:p w:rsidR="00000000" w:rsidRPr="006F74DE" w:rsidP="006F74DE">
      <w:pPr>
        <w:pStyle w:val="AllowPageBreak"/>
      </w:pPr>
    </w:p>
    <w:p w:rsidR="00000000" w:rsidRPr="006F74DE" w:rsidP="006F74DE">
      <w:pPr>
        <w:pStyle w:val="Heading1"/>
      </w:pPr>
      <w:bookmarkStart w:id="5" w:name="O_983442"/>
      <w:bookmarkEnd w:id="5"/>
      <w:r w:rsidRPr="006F74DE">
        <w:t>Unit Sector</w:t>
      </w:r>
    </w:p>
    <w:tbl>
      <w:tblPr>
        <w:tblW w:w="9497" w:type="dxa"/>
        <w:tblLayout w:type="fixed"/>
        <w:tblCellMar>
          <w:left w:w="62" w:type="dxa"/>
          <w:right w:w="62" w:type="dxa"/>
        </w:tblCellMar>
        <w:tblLook w:val="0000"/>
      </w:tblPr>
      <w:tblGrid>
        <w:gridCol w:w="9497"/>
      </w:tblGrid>
      <w:tr w:rsidTr="006F74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74DE" w:rsidP="006F74DE">
            <w:pPr>
              <w:pStyle w:val="BodyText"/>
            </w:pPr>
            <w:r w:rsidRPr="006F74DE">
              <w:t>Electricity generation</w:t>
            </w:r>
          </w:p>
        </w:tc>
      </w:tr>
    </w:tbl>
    <w:p w:rsidR="00000000" w:rsidRPr="006F74DE" w:rsidP="006F74DE">
      <w:pPr>
        <w:pStyle w:val="NoPaddingFontSize1"/>
      </w:pPr>
    </w:p>
    <w:p w:rsidR="00000000" w:rsidRPr="006F74DE" w:rsidP="006F74DE">
      <w:pPr>
        <w:pStyle w:val="AllowPageBreak"/>
      </w:pPr>
    </w:p>
    <w:p w:rsidR="00000000" w:rsidRPr="006F74DE" w:rsidP="006F74DE">
      <w:pPr>
        <w:pStyle w:val="Heading1"/>
      </w:pPr>
      <w:bookmarkStart w:id="6" w:name="O_983443"/>
      <w:bookmarkEnd w:id="6"/>
      <w:r w:rsidRPr="006F74D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F74D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F74DE" w:rsidP="006F74DE">
            <w:pPr>
              <w:pStyle w:val="BodyText"/>
            </w:pPr>
            <w:r w:rsidRPr="006F74D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F74DE">
            <w:pPr>
              <w:pStyle w:val="BodyText"/>
              <w:rPr>
                <w:lang w:val="en-NZ"/>
              </w:rPr>
            </w:pPr>
            <w:r w:rsidRPr="006F74DE">
              <w:rPr>
                <w:rStyle w:val="SpecialBold"/>
              </w:rPr>
              <w:t>PERFORMANCE CRITERIA</w:t>
            </w:r>
          </w:p>
        </w:tc>
      </w:tr>
      <w:tr w:rsidTr="006F74D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F74DE">
            <w:pPr>
              <w:pStyle w:val="BodyText"/>
              <w:rPr>
                <w:lang w:val="en-NZ"/>
              </w:rPr>
            </w:pPr>
            <w:r w:rsidRPr="006F74D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F74DE">
            <w:pPr>
              <w:pStyle w:val="BodyText"/>
              <w:rPr>
                <w:lang w:val="en-NZ"/>
              </w:rPr>
            </w:pPr>
            <w:r w:rsidRPr="006F74DE">
              <w:t>Performance criteria describe the performance needed to demonstrate achievement of the element.</w:t>
            </w:r>
          </w:p>
        </w:tc>
      </w:tr>
      <w:tr w:rsidTr="006F74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F74DE" w:rsidP="006F74DE">
            <w:pPr>
              <w:pStyle w:val="BodyText"/>
            </w:pPr>
            <w:r w:rsidRPr="006F74D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F74DE" w:rsidP="006F74DE">
            <w:pPr>
              <w:pStyle w:val="BodyText"/>
            </w:pPr>
            <w:r w:rsidRPr="006F74DE">
              <w:rPr>
                <w:rStyle w:val="SpecialBold"/>
              </w:rPr>
              <w:t>Relate environmental procedures to specific work</w:t>
            </w:r>
            <w:r w:rsidRPr="006F74DE">
              <w:t xml:space="preserve"> </w:t>
            </w:r>
            <w:r w:rsidRPr="006F74DE">
              <w:rPr>
                <w:rStyle w:val="SpecialBold"/>
              </w:rPr>
              <w:t>site</w:t>
            </w:r>
          </w:p>
        </w:tc>
        <w:tc>
          <w:tcPr>
            <w:tcW w:w="697" w:type="dxa"/>
            <w:tcBorders>
              <w:top w:val="nil"/>
              <w:left w:val="nil"/>
              <w:bottom w:val="nil"/>
              <w:right w:val="nil"/>
            </w:tcBorders>
            <w:tcMar>
              <w:top w:w="0" w:type="dxa"/>
              <w:left w:w="62" w:type="dxa"/>
              <w:bottom w:w="0" w:type="dxa"/>
              <w:right w:w="62" w:type="dxa"/>
            </w:tcMar>
          </w:tcPr>
          <w:p w:rsidR="00000000" w:rsidP="006F74DE">
            <w:pPr>
              <w:pStyle w:val="BodyText"/>
              <w:rPr>
                <w:lang w:val="en-NZ"/>
              </w:rPr>
            </w:pPr>
            <w:r w:rsidRPr="006F74D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F74DE">
            <w:pPr>
              <w:pStyle w:val="BodyText"/>
              <w:rPr>
                <w:lang w:val="en-NZ"/>
              </w:rPr>
            </w:pPr>
            <w:r w:rsidRPr="006F74DE">
              <w:t>Environmental and sustainable energy procedures are identified, in accordance with workplace proc</w:t>
            </w:r>
            <w:r w:rsidRPr="006F74DE">
              <w:t>edures for implementation at work site</w:t>
            </w:r>
          </w:p>
        </w:tc>
      </w:tr>
      <w:tr w:rsidTr="006F74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F74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74DE">
            <w:pPr>
              <w:pStyle w:val="BodyText"/>
              <w:rPr>
                <w:lang w:val="en-NZ"/>
              </w:rPr>
            </w:pPr>
            <w:r w:rsidRPr="006F74D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F74DE">
            <w:pPr>
              <w:pStyle w:val="BodyText"/>
              <w:rPr>
                <w:lang w:val="en-NZ"/>
              </w:rPr>
            </w:pPr>
            <w:r w:rsidRPr="006F74DE">
              <w:t>Environmental and sustainable energy procedures for specific work site are reviewed with appropriate personnel</w:t>
            </w:r>
          </w:p>
        </w:tc>
      </w:tr>
      <w:tr w:rsidTr="006F74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F74DE" w:rsidP="006F74DE">
            <w:pPr>
              <w:pStyle w:val="BodyText"/>
            </w:pPr>
            <w:r w:rsidRPr="006F74D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F74DE" w:rsidP="006F74DE">
            <w:pPr>
              <w:pStyle w:val="BodyText"/>
            </w:pPr>
            <w:r w:rsidRPr="006F74DE">
              <w:rPr>
                <w:rStyle w:val="SpecialBold"/>
              </w:rPr>
              <w:t>Implement environmental procedures</w:t>
            </w:r>
          </w:p>
        </w:tc>
        <w:tc>
          <w:tcPr>
            <w:tcW w:w="697" w:type="dxa"/>
            <w:tcBorders>
              <w:top w:val="nil"/>
              <w:left w:val="nil"/>
              <w:bottom w:val="nil"/>
              <w:right w:val="nil"/>
            </w:tcBorders>
            <w:tcMar>
              <w:top w:w="0" w:type="dxa"/>
              <w:left w:w="62" w:type="dxa"/>
              <w:bottom w:w="0" w:type="dxa"/>
              <w:right w:w="62" w:type="dxa"/>
            </w:tcMar>
          </w:tcPr>
          <w:p w:rsidR="00000000" w:rsidP="006F74DE">
            <w:pPr>
              <w:pStyle w:val="BodyText"/>
              <w:rPr>
                <w:lang w:val="en-NZ"/>
              </w:rPr>
            </w:pPr>
            <w:r w:rsidRPr="006F74D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F74DE">
            <w:pPr>
              <w:pStyle w:val="BodyText"/>
              <w:rPr>
                <w:lang w:val="en-NZ"/>
              </w:rPr>
            </w:pPr>
            <w:r w:rsidRPr="006F74DE">
              <w:t>Environmental and sustainable energy procedures are applied to specific work site, in accordance with workplace procedures</w:t>
            </w:r>
          </w:p>
        </w:tc>
      </w:tr>
      <w:tr w:rsidTr="006F74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F74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74DE">
            <w:pPr>
              <w:pStyle w:val="BodyText"/>
              <w:rPr>
                <w:lang w:val="en-NZ"/>
              </w:rPr>
            </w:pPr>
            <w:r w:rsidRPr="006F74D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F74DE">
            <w:pPr>
              <w:pStyle w:val="BodyText"/>
              <w:rPr>
                <w:lang w:val="en-NZ"/>
              </w:rPr>
            </w:pPr>
            <w:r w:rsidRPr="006F74DE">
              <w:t>Environmental risks and impacts are identified, in accordance with workplace procedures</w:t>
            </w:r>
          </w:p>
        </w:tc>
      </w:tr>
      <w:tr w:rsidTr="006F74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F74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74DE">
            <w:pPr>
              <w:pStyle w:val="BodyText"/>
              <w:rPr>
                <w:lang w:val="en-NZ"/>
              </w:rPr>
            </w:pPr>
            <w:r w:rsidRPr="006F74D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F74DE">
            <w:pPr>
              <w:pStyle w:val="BodyText"/>
              <w:rPr>
                <w:lang w:val="en-NZ"/>
              </w:rPr>
            </w:pPr>
            <w:r w:rsidRPr="006F74DE">
              <w:t>Environmental risks and impacts</w:t>
            </w:r>
            <w:r w:rsidRPr="006F74DE">
              <w:t xml:space="preserve"> are assessed, in accordance with workplace procedures</w:t>
            </w:r>
          </w:p>
        </w:tc>
      </w:tr>
      <w:tr w:rsidTr="006F74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F74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74DE">
            <w:pPr>
              <w:pStyle w:val="BodyText"/>
              <w:rPr>
                <w:lang w:val="en-NZ"/>
              </w:rPr>
            </w:pPr>
            <w:r w:rsidRPr="006F74D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F74DE">
            <w:pPr>
              <w:pStyle w:val="BodyText"/>
              <w:rPr>
                <w:lang w:val="en-NZ"/>
              </w:rPr>
            </w:pPr>
            <w:r w:rsidRPr="006F74DE">
              <w:t>Environmental risks and impacts are controlled and monitored throughout work activities, in accordance with workplace procedures</w:t>
            </w:r>
          </w:p>
        </w:tc>
      </w:tr>
      <w:tr w:rsidTr="006F74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F74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74DE">
            <w:pPr>
              <w:pStyle w:val="BodyText"/>
              <w:rPr>
                <w:lang w:val="en-NZ"/>
              </w:rPr>
            </w:pPr>
            <w:r w:rsidRPr="006F74D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F74DE">
            <w:pPr>
              <w:pStyle w:val="BodyText"/>
              <w:rPr>
                <w:lang w:val="en-NZ"/>
              </w:rPr>
            </w:pPr>
            <w:r w:rsidRPr="006F74DE">
              <w:t>Environmental incidents are dealt with, in accordance with workplace procedures and emergency procedures and contingency strategies are implemented</w:t>
            </w:r>
          </w:p>
        </w:tc>
      </w:tr>
      <w:tr w:rsidTr="006F74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F74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74DE">
            <w:pPr>
              <w:pStyle w:val="BodyText"/>
              <w:rPr>
                <w:lang w:val="en-NZ"/>
              </w:rPr>
            </w:pPr>
            <w:r w:rsidRPr="006F74D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F74DE">
            <w:pPr>
              <w:pStyle w:val="BodyText"/>
              <w:rPr>
                <w:lang w:val="en-NZ"/>
              </w:rPr>
            </w:pPr>
            <w:r w:rsidRPr="006F74DE">
              <w:t>Environmental and sustainable energy work is conducted, in accordance with workplace procedures and t</w:t>
            </w:r>
            <w:r w:rsidRPr="006F74DE">
              <w:t>he principles of sustainable energy and energy conservation</w:t>
            </w:r>
          </w:p>
        </w:tc>
      </w:tr>
      <w:tr w:rsidTr="006F74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F74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74DE">
            <w:pPr>
              <w:pStyle w:val="BodyText"/>
              <w:rPr>
                <w:lang w:val="en-NZ"/>
              </w:rPr>
            </w:pPr>
            <w:r w:rsidRPr="006F74D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F74DE">
            <w:pPr>
              <w:pStyle w:val="BodyText"/>
              <w:rPr>
                <w:lang w:val="en-NZ"/>
              </w:rPr>
            </w:pPr>
            <w:r w:rsidRPr="006F74DE">
              <w:t>Provision for recycling or reuse of materials is undertaken, where possible, in accordance with workplace procedures</w:t>
            </w:r>
          </w:p>
        </w:tc>
      </w:tr>
      <w:tr w:rsidTr="006F74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F74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74DE">
            <w:pPr>
              <w:pStyle w:val="BodyText"/>
              <w:rPr>
                <w:lang w:val="en-NZ"/>
              </w:rPr>
            </w:pPr>
            <w:r w:rsidRPr="006F74D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F74DE">
            <w:pPr>
              <w:pStyle w:val="BodyText"/>
              <w:rPr>
                <w:lang w:val="en-NZ"/>
              </w:rPr>
            </w:pPr>
            <w:r w:rsidRPr="006F74DE">
              <w:t>Environmental incidents are reported and recorded, in accordance with workplace procedures</w:t>
            </w:r>
          </w:p>
        </w:tc>
      </w:tr>
      <w:tr w:rsidTr="006F74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F74DE" w:rsidP="006F74DE">
            <w:pPr>
              <w:pStyle w:val="BodyText"/>
            </w:pPr>
            <w:r w:rsidRPr="006F74D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F74DE" w:rsidP="006F74DE">
            <w:pPr>
              <w:pStyle w:val="BodyText"/>
            </w:pPr>
            <w:r w:rsidRPr="006F74DE">
              <w:rPr>
                <w:rStyle w:val="SpecialBold"/>
              </w:rPr>
              <w:t>Environmental procedures are reported and reviewed</w:t>
            </w:r>
          </w:p>
        </w:tc>
        <w:tc>
          <w:tcPr>
            <w:tcW w:w="697" w:type="dxa"/>
            <w:tcBorders>
              <w:top w:val="nil"/>
              <w:left w:val="nil"/>
              <w:bottom w:val="nil"/>
              <w:right w:val="nil"/>
            </w:tcBorders>
            <w:tcMar>
              <w:top w:w="0" w:type="dxa"/>
              <w:left w:w="62" w:type="dxa"/>
              <w:bottom w:w="0" w:type="dxa"/>
              <w:right w:w="62" w:type="dxa"/>
            </w:tcMar>
          </w:tcPr>
          <w:p w:rsidR="00000000" w:rsidP="006F74DE">
            <w:pPr>
              <w:pStyle w:val="BodyText"/>
              <w:rPr>
                <w:lang w:val="en-NZ"/>
              </w:rPr>
            </w:pPr>
            <w:r w:rsidRPr="006F74D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F74DE">
            <w:pPr>
              <w:pStyle w:val="BodyText"/>
              <w:rPr>
                <w:lang w:val="en-NZ"/>
              </w:rPr>
            </w:pPr>
            <w:r w:rsidRPr="006F74DE">
              <w:t>Reporting procedures for environmental and sustainable energy processes are monitored, in accordance with w</w:t>
            </w:r>
            <w:r w:rsidRPr="006F74DE">
              <w:t>orkplace procedures, with respect to a specific work or site</w:t>
            </w:r>
          </w:p>
        </w:tc>
      </w:tr>
      <w:tr w:rsidTr="006F74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F74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74DE">
            <w:pPr>
              <w:pStyle w:val="BodyText"/>
              <w:rPr>
                <w:lang w:val="en-NZ"/>
              </w:rPr>
            </w:pPr>
            <w:r w:rsidRPr="006F74D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F74DE">
            <w:pPr>
              <w:pStyle w:val="BodyText"/>
              <w:rPr>
                <w:lang w:val="en-NZ"/>
              </w:rPr>
            </w:pPr>
            <w:r w:rsidRPr="006F74DE">
              <w:t>Environmental risks, potential impacts and incidents are monitored and reported, in accordance with workplace procedures</w:t>
            </w:r>
          </w:p>
        </w:tc>
      </w:tr>
      <w:tr w:rsidTr="006F74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F74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F74DE">
            <w:pPr>
              <w:pStyle w:val="BodyText"/>
              <w:rPr>
                <w:lang w:val="en-NZ"/>
              </w:rPr>
            </w:pPr>
            <w:r w:rsidRPr="006F74D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6F74DE" w:rsidP="006F74DE">
            <w:pPr>
              <w:pStyle w:val="BodyText"/>
            </w:pPr>
            <w:r w:rsidRPr="006F74DE">
              <w:t>Participation and contribution into reviews of environmental and sustainable energy procedures are carried out, in accordance with workplace procedures</w:t>
            </w:r>
          </w:p>
        </w:tc>
      </w:tr>
    </w:tbl>
    <w:p w:rsidR="00000000" w:rsidRPr="006F74DE" w:rsidP="006F74DE">
      <w:pPr>
        <w:pStyle w:val="NoPaddingFontSize1"/>
      </w:pPr>
    </w:p>
    <w:p w:rsidR="00000000" w:rsidRPr="006F74DE" w:rsidP="006F74DE">
      <w:pPr>
        <w:pStyle w:val="AllowPageBreak"/>
      </w:pPr>
    </w:p>
    <w:p w:rsidR="00000000" w:rsidRPr="006F74DE" w:rsidP="006F74DE">
      <w:pPr>
        <w:pStyle w:val="Heading1"/>
      </w:pPr>
      <w:bookmarkStart w:id="7" w:name="O_983444"/>
      <w:bookmarkEnd w:id="7"/>
      <w:r w:rsidRPr="006F74DE">
        <w:t>Foundation Skills</w:t>
      </w:r>
    </w:p>
    <w:tbl>
      <w:tblPr>
        <w:tblW w:w="9497" w:type="dxa"/>
        <w:tblLayout w:type="fixed"/>
        <w:tblCellMar>
          <w:left w:w="62" w:type="dxa"/>
          <w:right w:w="62" w:type="dxa"/>
        </w:tblCellMar>
        <w:tblLook w:val="0000"/>
      </w:tblPr>
      <w:tblGrid>
        <w:gridCol w:w="9497"/>
      </w:tblGrid>
      <w:tr w:rsidTr="006F74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74DE" w:rsidP="006F74DE">
            <w:pPr>
              <w:pStyle w:val="BodyText"/>
            </w:pPr>
            <w:r w:rsidRPr="006F74DE">
              <w:t>Foundation skills essential to performance are explicit in the perf</w:t>
            </w:r>
            <w:r w:rsidRPr="006F74DE">
              <w:t>ormance criteria of this unit of competency.</w:t>
            </w:r>
          </w:p>
        </w:tc>
      </w:tr>
    </w:tbl>
    <w:p w:rsidR="00000000" w:rsidRPr="006F74DE" w:rsidP="006F74DE">
      <w:pPr>
        <w:pStyle w:val="NoPaddingFontSize1"/>
      </w:pPr>
    </w:p>
    <w:p w:rsidR="00000000" w:rsidRPr="006F74DE" w:rsidP="006F74DE">
      <w:pPr>
        <w:pStyle w:val="AllowPageBreak"/>
      </w:pPr>
    </w:p>
    <w:p w:rsidR="00000000" w:rsidRPr="006F74DE" w:rsidP="006F74DE">
      <w:pPr>
        <w:pStyle w:val="Heading1"/>
      </w:pPr>
      <w:bookmarkStart w:id="8" w:name="O_983445"/>
      <w:bookmarkEnd w:id="8"/>
      <w:r w:rsidRPr="006F74DE">
        <w:t>Range of Conditions</w:t>
      </w:r>
    </w:p>
    <w:tbl>
      <w:tblPr>
        <w:tblW w:w="9497" w:type="dxa"/>
        <w:tblLayout w:type="fixed"/>
        <w:tblCellMar>
          <w:left w:w="62" w:type="dxa"/>
          <w:right w:w="62" w:type="dxa"/>
        </w:tblCellMar>
        <w:tblLook w:val="0000"/>
      </w:tblPr>
      <w:tblGrid>
        <w:gridCol w:w="9497"/>
      </w:tblGrid>
      <w:tr w:rsidTr="006F74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74DE" w:rsidP="006F74DE">
            <w:pPr>
              <w:pStyle w:val="BodyText"/>
            </w:pPr>
            <w:r w:rsidRPr="006F74DE">
              <w:t>Range is restricted to essential operating conditions and any other variables essential to the work environment.</w:t>
            </w:r>
          </w:p>
          <w:p w:rsidR="00000000" w:rsidRPr="006F74DE" w:rsidP="006F74DE">
            <w:pPr>
              <w:pStyle w:val="BodyText"/>
            </w:pPr>
            <w:r w:rsidRPr="006F74DE">
              <w:t>Non-essential conditions may be found in the Companion Volume Implementation Guide.</w:t>
            </w:r>
          </w:p>
        </w:tc>
      </w:tr>
    </w:tbl>
    <w:p w:rsidR="00000000" w:rsidRPr="006F74DE" w:rsidP="006F74DE">
      <w:pPr>
        <w:pStyle w:val="NoPaddingFontSize1"/>
      </w:pPr>
    </w:p>
    <w:p w:rsidR="00000000" w:rsidRPr="006F74DE" w:rsidP="006F74DE">
      <w:pPr>
        <w:pStyle w:val="AllowPageBreak"/>
      </w:pPr>
    </w:p>
    <w:p w:rsidR="00000000" w:rsidRPr="006F74DE" w:rsidP="006F74DE">
      <w:pPr>
        <w:pStyle w:val="Heading1"/>
      </w:pPr>
      <w:bookmarkStart w:id="9" w:name="O_983446"/>
      <w:bookmarkEnd w:id="9"/>
      <w:r w:rsidRPr="006F74DE">
        <w:t>Unit Mapping Information</w:t>
      </w:r>
    </w:p>
    <w:tbl>
      <w:tblPr>
        <w:tblW w:w="9497" w:type="dxa"/>
        <w:tblLayout w:type="fixed"/>
        <w:tblCellMar>
          <w:left w:w="62" w:type="dxa"/>
          <w:right w:w="62" w:type="dxa"/>
        </w:tblCellMar>
        <w:tblLook w:val="0000"/>
      </w:tblPr>
      <w:tblGrid>
        <w:gridCol w:w="9497"/>
      </w:tblGrid>
      <w:tr w:rsidTr="006F74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74DE" w:rsidP="006F74DE">
            <w:pPr>
              <w:pStyle w:val="BodyText"/>
            </w:pPr>
            <w:r w:rsidRPr="006F74DE">
              <w:t>This unit replaces and is equivalent to UEPOPS356B Apply environmental and sustainable energy procedures.</w:t>
            </w:r>
          </w:p>
        </w:tc>
      </w:tr>
    </w:tbl>
    <w:p w:rsidR="00000000" w:rsidRPr="006F74DE" w:rsidP="006F74DE">
      <w:pPr>
        <w:pStyle w:val="NoPaddingFontSize1"/>
      </w:pPr>
    </w:p>
    <w:p w:rsidR="00000000" w:rsidRPr="006F74DE" w:rsidP="006F74DE">
      <w:pPr>
        <w:pStyle w:val="AllowPageBreak"/>
      </w:pPr>
    </w:p>
    <w:p w:rsidR="00000000" w:rsidRPr="006F74DE" w:rsidP="006F74DE">
      <w:pPr>
        <w:pStyle w:val="Heading1"/>
      </w:pPr>
      <w:bookmarkStart w:id="10" w:name="O_983453"/>
      <w:bookmarkEnd w:id="10"/>
      <w:r w:rsidRPr="006F74DE">
        <w:t>Lin</w:t>
      </w:r>
      <w:r w:rsidRPr="006F74DE">
        <w:t>ks</w:t>
      </w:r>
    </w:p>
    <w:p w:rsidR="00000000" w:rsidRPr="006F74DE" w:rsidP="00BF0460">
      <w:pPr>
        <w:pStyle w:val="BodyText"/>
      </w:pPr>
      <w:r w:rsidRPr="006F74D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87506">
        <w:rPr>
          <w:rStyle w:val="Hyperlink"/>
        </w:rPr>
        <w:t>https://vetnet.gov.au/Pages/TrainingDocs.aspx?q=1715b9fa-e7bd-441c-bb8d-cf22c9c825a8</w:t>
      </w:r>
      <w:r>
        <w:fldChar w:fldCharType="end"/>
      </w:r>
    </w:p>
    <w:p w:rsidR="00000000" w:rsidRPr="006F74DE" w:rsidP="006F74DE"/>
    <w:sectPr w:rsidSect="006F74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4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4DE" w:rsidRPr="00BF0460" w:rsidP="00BF04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4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60" w:rsidP="006F74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0460" w:rsidP="006F74D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F0460" w:rsidP="006F74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4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74DE" w:rsidRPr="00BF0460" w:rsidP="00BF04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4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60" w:rsidRPr="002D2AF8" w:rsidP="006F74DE">
    <w:pPr>
      <w:pStyle w:val="Header"/>
      <w:framePr w:wrap="around"/>
    </w:pPr>
    <w:r>
      <w:fldChar w:fldCharType="begin"/>
    </w:r>
    <w:r>
      <w:instrText xml:space="preserve"> TITLE   \* MERGEFORMAT </w:instrText>
    </w:r>
    <w:r>
      <w:fldChar w:fldCharType="separate"/>
    </w:r>
    <w:r>
      <w:t>UEPOPS356 Apply environmental and sustainable energy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BF0460" w:rsidP="006F74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4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74DE"/>
    <w:pPr>
      <w:spacing w:before="360" w:after="60"/>
      <w:outlineLvl w:val="0"/>
    </w:pPr>
    <w:rPr>
      <w:sz w:val="32"/>
    </w:rPr>
  </w:style>
  <w:style w:type="paragraph" w:styleId="Heading2">
    <w:name w:val="heading 2"/>
    <w:basedOn w:val="HeadingBase"/>
    <w:next w:val="BodyText"/>
    <w:link w:val="Heading2Char"/>
    <w:qFormat/>
    <w:rsid w:val="006F74DE"/>
    <w:pPr>
      <w:keepLines/>
      <w:spacing w:before="240" w:after="120"/>
      <w:outlineLvl w:val="1"/>
    </w:pPr>
    <w:rPr>
      <w:sz w:val="28"/>
      <w:szCs w:val="40"/>
    </w:rPr>
  </w:style>
  <w:style w:type="paragraph" w:styleId="Heading3">
    <w:name w:val="heading 3"/>
    <w:basedOn w:val="HeadingBase"/>
    <w:next w:val="BodyText"/>
    <w:link w:val="Heading3Char"/>
    <w:qFormat/>
    <w:rsid w:val="006F74DE"/>
    <w:pPr>
      <w:spacing w:before="180" w:after="120"/>
      <w:outlineLvl w:val="2"/>
    </w:pPr>
    <w:rPr>
      <w:spacing w:val="-10"/>
      <w:kern w:val="32"/>
    </w:rPr>
  </w:style>
  <w:style w:type="paragraph" w:styleId="Heading4">
    <w:name w:val="heading 4"/>
    <w:basedOn w:val="HeadingBase"/>
    <w:next w:val="BodyText"/>
    <w:link w:val="Heading4Char"/>
    <w:qFormat/>
    <w:rsid w:val="006F74DE"/>
    <w:pPr>
      <w:spacing w:before="160" w:after="120"/>
      <w:outlineLvl w:val="3"/>
    </w:pPr>
    <w:rPr>
      <w:sz w:val="22"/>
    </w:rPr>
  </w:style>
  <w:style w:type="paragraph" w:styleId="Heading5">
    <w:name w:val="heading 5"/>
    <w:basedOn w:val="HeadingBase"/>
    <w:next w:val="Normal"/>
    <w:link w:val="Heading5Char"/>
    <w:qFormat/>
    <w:rsid w:val="006F74DE"/>
    <w:pPr>
      <w:spacing w:before="80"/>
      <w:outlineLvl w:val="4"/>
    </w:pPr>
    <w:rPr>
      <w:color w:val="918585"/>
      <w:sz w:val="20"/>
    </w:rPr>
  </w:style>
  <w:style w:type="paragraph" w:styleId="Heading6">
    <w:name w:val="heading 6"/>
    <w:basedOn w:val="HeadingBase"/>
    <w:next w:val="Normal"/>
    <w:link w:val="Heading6Char"/>
    <w:qFormat/>
    <w:rsid w:val="006F74DE"/>
    <w:pPr>
      <w:spacing w:before="60"/>
      <w:outlineLvl w:val="5"/>
    </w:pPr>
    <w:rPr>
      <w:color w:val="918585"/>
      <w:sz w:val="20"/>
    </w:rPr>
  </w:style>
  <w:style w:type="paragraph" w:styleId="Heading7">
    <w:name w:val="heading 7"/>
    <w:basedOn w:val="Normal"/>
    <w:next w:val="Normal"/>
    <w:link w:val="Heading7Char"/>
    <w:qFormat/>
    <w:rsid w:val="006F74DE"/>
    <w:pPr>
      <w:ind w:left="720"/>
      <w:outlineLvl w:val="6"/>
    </w:pPr>
    <w:rPr>
      <w:i/>
    </w:rPr>
  </w:style>
  <w:style w:type="paragraph" w:styleId="Heading8">
    <w:name w:val="heading 8"/>
    <w:basedOn w:val="Normal"/>
    <w:next w:val="Normal"/>
    <w:link w:val="Heading8Char"/>
    <w:qFormat/>
    <w:rsid w:val="006F74DE"/>
    <w:pPr>
      <w:ind w:left="720"/>
      <w:outlineLvl w:val="7"/>
    </w:pPr>
    <w:rPr>
      <w:i/>
    </w:rPr>
  </w:style>
  <w:style w:type="paragraph" w:styleId="Heading9">
    <w:name w:val="heading 9"/>
    <w:basedOn w:val="Normal"/>
    <w:next w:val="Normal"/>
    <w:link w:val="Heading9Char"/>
    <w:qFormat/>
    <w:rsid w:val="006F74DE"/>
    <w:pPr>
      <w:ind w:left="720"/>
      <w:outlineLvl w:val="8"/>
    </w:pPr>
    <w:rPr>
      <w:i/>
    </w:rPr>
  </w:style>
  <w:style w:type="character" w:default="1" w:styleId="DefaultParagraphFont">
    <w:name w:val="Default Paragraph Font"/>
    <w:uiPriority w:val="1"/>
    <w:unhideWhenUsed/>
    <w:rsid w:val="006F74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74DE"/>
  </w:style>
  <w:style w:type="character" w:customStyle="1" w:styleId="Heading1Char">
    <w:name w:val="Heading 1 Char"/>
    <w:basedOn w:val="DefaultParagraphFont"/>
    <w:link w:val="Heading1"/>
    <w:rsid w:val="006F74DE"/>
    <w:rPr>
      <w:rFonts w:ascii="Times New Roman" w:eastAsia="Times New Roman" w:hAnsi="Times New Roman" w:cs="Times New Roman"/>
      <w:b/>
      <w:sz w:val="32"/>
      <w:szCs w:val="20"/>
      <w:lang w:eastAsia="en-US"/>
    </w:rPr>
  </w:style>
  <w:style w:type="paragraph" w:styleId="BodyText">
    <w:name w:val="Body Text"/>
    <w:basedOn w:val="Normal"/>
    <w:link w:val="BodyTextChar"/>
    <w:rsid w:val="006F74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74DE"/>
    <w:rPr>
      <w:rFonts w:ascii="Times New Roman" w:eastAsia="Times New Roman" w:hAnsi="Times New Roman" w:cs="Times New Roman"/>
      <w:sz w:val="24"/>
      <w:lang w:eastAsia="en-US"/>
    </w:rPr>
  </w:style>
  <w:style w:type="character" w:customStyle="1" w:styleId="SpecialBold">
    <w:name w:val="Special Bold"/>
    <w:basedOn w:val="DefaultParagraphFont"/>
    <w:rsid w:val="006F74DE"/>
    <w:rPr>
      <w:b/>
      <w:spacing w:val="0"/>
    </w:rPr>
  </w:style>
  <w:style w:type="paragraph" w:customStyle="1" w:styleId="SuperHeading">
    <w:name w:val="SuperHeading"/>
    <w:basedOn w:val="Normal"/>
    <w:rsid w:val="006F74DE"/>
    <w:pPr>
      <w:spacing w:before="240" w:after="120"/>
      <w:outlineLvl w:val="0"/>
    </w:pPr>
    <w:rPr>
      <w:rFonts w:ascii="Times New Roman" w:hAnsi="Times New Roman"/>
      <w:b/>
      <w:sz w:val="32"/>
    </w:rPr>
  </w:style>
  <w:style w:type="paragraph" w:customStyle="1" w:styleId="AllowPageBreak">
    <w:name w:val="AllowPageBreak"/>
    <w:rsid w:val="006F74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F74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74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74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74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74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74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74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74DE"/>
    <w:rPr>
      <w:rFonts w:ascii="Courier New" w:eastAsia="Times New Roman" w:hAnsi="Courier New" w:cs="Times New Roman"/>
      <w:i/>
      <w:szCs w:val="20"/>
      <w:lang w:eastAsia="en-US"/>
    </w:rPr>
  </w:style>
  <w:style w:type="paragraph" w:customStyle="1" w:styleId="HeadingBase">
    <w:name w:val="Heading Base"/>
    <w:rsid w:val="006F74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74DE"/>
    <w:pPr>
      <w:tabs>
        <w:tab w:val="right" w:leader="dot" w:pos="9072"/>
      </w:tabs>
      <w:ind w:left="567"/>
    </w:pPr>
    <w:rPr>
      <w:szCs w:val="22"/>
    </w:rPr>
  </w:style>
  <w:style w:type="paragraph" w:customStyle="1" w:styleId="TOCBase">
    <w:name w:val="TOC Base"/>
    <w:rsid w:val="006F74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74DE"/>
    <w:pPr>
      <w:tabs>
        <w:tab w:val="right" w:leader="dot" w:pos="9072"/>
      </w:tabs>
      <w:spacing w:before="40" w:after="40"/>
      <w:ind w:left="284"/>
    </w:pPr>
    <w:rPr>
      <w:rFonts w:ascii="Times New Roman" w:hAnsi="Times New Roman"/>
    </w:rPr>
  </w:style>
  <w:style w:type="paragraph" w:styleId="TOC1">
    <w:name w:val="toc 1"/>
    <w:basedOn w:val="TOCBase"/>
    <w:next w:val="Normal"/>
    <w:rsid w:val="006F74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74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74DE"/>
    <w:rPr>
      <w:rFonts w:ascii="Times New Roman" w:eastAsia="Times New Roman" w:hAnsi="Times New Roman" w:cs="Times New Roman"/>
      <w:sz w:val="16"/>
      <w:lang w:eastAsia="en-US"/>
    </w:rPr>
  </w:style>
  <w:style w:type="paragraph" w:styleId="Title">
    <w:name w:val="Title"/>
    <w:basedOn w:val="HeadingBase"/>
    <w:link w:val="TitleChar"/>
    <w:qFormat/>
    <w:rsid w:val="006F74DE"/>
    <w:pPr>
      <w:spacing w:before="5040"/>
      <w:jc w:val="center"/>
    </w:pPr>
    <w:rPr>
      <w:sz w:val="48"/>
      <w:szCs w:val="72"/>
      <w:lang w:val="en-US"/>
    </w:rPr>
  </w:style>
  <w:style w:type="character" w:customStyle="1" w:styleId="TitleChar">
    <w:name w:val="Title Char"/>
    <w:basedOn w:val="DefaultParagraphFont"/>
    <w:link w:val="Title"/>
    <w:rsid w:val="006F74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74DE"/>
    <w:pPr>
      <w:tabs>
        <w:tab w:val="left" w:pos="3600"/>
        <w:tab w:val="left" w:pos="3958"/>
      </w:tabs>
    </w:pPr>
  </w:style>
  <w:style w:type="paragraph" w:styleId="List">
    <w:name w:val="List"/>
    <w:basedOn w:val="BodyText"/>
    <w:next w:val="BodyText"/>
    <w:rsid w:val="006F74DE"/>
    <w:pPr>
      <w:tabs>
        <w:tab w:val="left" w:pos="340"/>
      </w:tabs>
      <w:spacing w:before="60" w:after="60"/>
      <w:ind w:left="340" w:hanging="340"/>
    </w:pPr>
  </w:style>
  <w:style w:type="paragraph" w:styleId="ListBullet">
    <w:name w:val="List Bullet"/>
    <w:basedOn w:val="List"/>
    <w:rsid w:val="006F74DE"/>
    <w:pPr>
      <w:numPr>
        <w:numId w:val="10"/>
      </w:numPr>
      <w:tabs>
        <w:tab w:val="clear" w:pos="340"/>
      </w:tabs>
      <w:spacing w:before="40" w:after="40"/>
    </w:pPr>
  </w:style>
  <w:style w:type="paragraph" w:customStyle="1" w:styleId="Note">
    <w:name w:val="Note"/>
    <w:basedOn w:val="BodyText"/>
    <w:rsid w:val="006F74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74DE"/>
    <w:pPr>
      <w:framePr w:wrap="auto" w:hAnchor="text" w:y="6049"/>
    </w:pPr>
    <w:rPr>
      <w:color w:val="000000"/>
      <w:sz w:val="40"/>
    </w:rPr>
  </w:style>
  <w:style w:type="paragraph" w:customStyle="1" w:styleId="TOCTitle">
    <w:name w:val="TOCTitle"/>
    <w:basedOn w:val="Heading1"/>
    <w:rsid w:val="006F74DE"/>
    <w:pPr>
      <w:spacing w:after="240"/>
      <w:jc w:val="center"/>
      <w:outlineLvl w:val="9"/>
    </w:pPr>
    <w:rPr>
      <w:caps/>
    </w:rPr>
  </w:style>
  <w:style w:type="paragraph" w:customStyle="1" w:styleId="Version">
    <w:name w:val="Version"/>
    <w:rsid w:val="006F74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74DE"/>
    <w:pPr>
      <w:numPr>
        <w:numId w:val="11"/>
      </w:numPr>
      <w:tabs>
        <w:tab w:val="clear" w:pos="680"/>
      </w:tabs>
    </w:pPr>
  </w:style>
  <w:style w:type="paragraph" w:styleId="Index1">
    <w:name w:val="index 1"/>
    <w:basedOn w:val="Normal"/>
    <w:next w:val="Normal"/>
    <w:semiHidden/>
    <w:rsid w:val="006F74DE"/>
    <w:pPr>
      <w:keepNext w:val="0"/>
      <w:tabs>
        <w:tab w:val="right" w:pos="4176"/>
      </w:tabs>
      <w:ind w:left="198" w:hanging="198"/>
    </w:pPr>
    <w:rPr>
      <w:rFonts w:ascii="Garamond" w:hAnsi="Garamond"/>
    </w:rPr>
  </w:style>
  <w:style w:type="paragraph" w:styleId="IndexHeading">
    <w:name w:val="index heading"/>
    <w:basedOn w:val="Normal"/>
    <w:next w:val="Index1"/>
    <w:semiHidden/>
    <w:rsid w:val="006F74DE"/>
    <w:pPr>
      <w:spacing w:before="120" w:after="120"/>
    </w:pPr>
    <w:rPr>
      <w:rFonts w:ascii="Arial" w:hAnsi="Arial"/>
      <w:b/>
      <w:color w:val="918585"/>
      <w:sz w:val="24"/>
    </w:rPr>
  </w:style>
  <w:style w:type="paragraph" w:styleId="Header">
    <w:name w:val="header"/>
    <w:basedOn w:val="Normal"/>
    <w:link w:val="HeaderChar"/>
    <w:rsid w:val="006F74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74DE"/>
    <w:rPr>
      <w:rFonts w:ascii="Times New Roman" w:eastAsia="Times New Roman" w:hAnsi="Times New Roman" w:cs="Times New Roman"/>
      <w:sz w:val="16"/>
      <w:szCs w:val="20"/>
      <w:lang w:val="en-GB" w:eastAsia="en-US"/>
    </w:rPr>
  </w:style>
  <w:style w:type="paragraph" w:customStyle="1" w:styleId="Chapter">
    <w:name w:val="Chapter"/>
    <w:basedOn w:val="Normal"/>
    <w:rsid w:val="006F74DE"/>
    <w:pPr>
      <w:spacing w:before="240"/>
    </w:pPr>
    <w:rPr>
      <w:rFonts w:ascii="Times New Roman" w:hAnsi="Times New Roman"/>
      <w:smallCaps/>
      <w:spacing w:val="80"/>
      <w:sz w:val="28"/>
    </w:rPr>
  </w:style>
  <w:style w:type="paragraph" w:customStyle="1" w:styleId="InChapter">
    <w:name w:val="InChapter"/>
    <w:basedOn w:val="Heading3"/>
    <w:rsid w:val="006F74DE"/>
    <w:pPr>
      <w:spacing w:after="240"/>
      <w:outlineLvl w:val="9"/>
    </w:pPr>
    <w:rPr>
      <w:noProof/>
    </w:rPr>
  </w:style>
  <w:style w:type="paragraph" w:styleId="Index2">
    <w:name w:val="index 2"/>
    <w:basedOn w:val="Normal"/>
    <w:next w:val="Normal"/>
    <w:semiHidden/>
    <w:rsid w:val="006F74DE"/>
    <w:pPr>
      <w:tabs>
        <w:tab w:val="right" w:pos="4176"/>
      </w:tabs>
      <w:ind w:left="568" w:hanging="284"/>
    </w:pPr>
    <w:rPr>
      <w:rFonts w:ascii="Garamond" w:hAnsi="Garamond"/>
    </w:rPr>
  </w:style>
  <w:style w:type="paragraph" w:customStyle="1" w:styleId="Byline">
    <w:name w:val="Byline"/>
    <w:rsid w:val="006F74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74DE"/>
    <w:pPr>
      <w:tabs>
        <w:tab w:val="clear" w:pos="3600"/>
        <w:tab w:val="clear" w:pos="3958"/>
      </w:tabs>
      <w:jc w:val="right"/>
    </w:pPr>
  </w:style>
  <w:style w:type="character" w:styleId="Emphasis">
    <w:name w:val="Emphasis"/>
    <w:basedOn w:val="DefaultParagraphFont"/>
    <w:qFormat/>
    <w:rsid w:val="006F74DE"/>
    <w:rPr>
      <w:i/>
    </w:rPr>
  </w:style>
  <w:style w:type="paragraph" w:styleId="Caption">
    <w:name w:val="caption"/>
    <w:basedOn w:val="BodyText"/>
    <w:next w:val="Normal"/>
    <w:qFormat/>
    <w:rsid w:val="006F74DE"/>
    <w:pPr>
      <w:framePr w:w="2268" w:hSpace="181" w:vSpace="181" w:wrap="around" w:vAnchor="text" w:hAnchor="page" w:x="1135" w:y="285" w:anchorLock="1"/>
    </w:pPr>
    <w:rPr>
      <w:i/>
    </w:rPr>
  </w:style>
  <w:style w:type="paragraph" w:customStyle="1" w:styleId="MiniTOCTitle">
    <w:name w:val="MiniTOCTitle"/>
    <w:basedOn w:val="Heading4"/>
    <w:rsid w:val="006F74DE"/>
    <w:pPr>
      <w:spacing w:before="240"/>
      <w:outlineLvl w:val="9"/>
    </w:pPr>
    <w:rPr>
      <w:noProof/>
      <w:sz w:val="24"/>
    </w:rPr>
  </w:style>
  <w:style w:type="paragraph" w:customStyle="1" w:styleId="MiniTOCItem">
    <w:name w:val="MiniTOCItem"/>
    <w:basedOn w:val="ListBullet"/>
    <w:rsid w:val="006F74DE"/>
    <w:pPr>
      <w:numPr>
        <w:numId w:val="0"/>
      </w:numPr>
      <w:tabs>
        <w:tab w:val="right" w:leader="dot" w:pos="6521"/>
      </w:tabs>
      <w:spacing w:before="0" w:after="0"/>
    </w:pPr>
  </w:style>
  <w:style w:type="paragraph" w:customStyle="1" w:styleId="TOFTitle">
    <w:name w:val="TOFTitle"/>
    <w:basedOn w:val="TOCTitle"/>
    <w:rsid w:val="006F74DE"/>
  </w:style>
  <w:style w:type="paragraph" w:styleId="TableofFigures">
    <w:name w:val="table of figures"/>
    <w:basedOn w:val="Normal"/>
    <w:next w:val="Normal"/>
    <w:semiHidden/>
    <w:rsid w:val="006F74DE"/>
    <w:pPr>
      <w:tabs>
        <w:tab w:val="right" w:leader="dot" w:pos="9072"/>
      </w:tabs>
      <w:ind w:left="970" w:hanging="403"/>
    </w:pPr>
    <w:rPr>
      <w:rFonts w:ascii="Times New Roman" w:hAnsi="Times New Roman"/>
      <w:b/>
    </w:rPr>
  </w:style>
  <w:style w:type="paragraph" w:styleId="ListNumber">
    <w:name w:val="List Number"/>
    <w:basedOn w:val="List"/>
    <w:rsid w:val="006F74DE"/>
    <w:pPr>
      <w:numPr>
        <w:numId w:val="13"/>
      </w:numPr>
      <w:tabs>
        <w:tab w:val="clear" w:pos="340"/>
      </w:tabs>
    </w:pPr>
  </w:style>
  <w:style w:type="character" w:customStyle="1" w:styleId="WingdingSymbols">
    <w:name w:val="Wingding Symbols"/>
    <w:rsid w:val="006F74DE"/>
    <w:rPr>
      <w:rFonts w:ascii="Wingdings" w:hAnsi="Wingdings"/>
    </w:rPr>
  </w:style>
  <w:style w:type="paragraph" w:customStyle="1" w:styleId="TableHeading">
    <w:name w:val="Table Heading"/>
    <w:basedOn w:val="HeadingBase"/>
    <w:rsid w:val="006F74DE"/>
    <w:pPr>
      <w:keepLines/>
      <w:pBdr>
        <w:bottom w:val="single" w:sz="6" w:space="1" w:color="918585"/>
      </w:pBdr>
      <w:spacing w:before="240"/>
    </w:pPr>
  </w:style>
  <w:style w:type="character" w:customStyle="1" w:styleId="HotSpot">
    <w:name w:val="HotSpot"/>
    <w:rsid w:val="006F74DE"/>
    <w:rPr>
      <w:color w:val="0033CC"/>
      <w:u w:val="none"/>
    </w:rPr>
  </w:style>
  <w:style w:type="paragraph" w:customStyle="1" w:styleId="BodyTextRight">
    <w:name w:val="Body Text Right"/>
    <w:basedOn w:val="BodyText"/>
    <w:rsid w:val="006F74DE"/>
    <w:pPr>
      <w:spacing w:before="0" w:after="0"/>
      <w:jc w:val="right"/>
    </w:pPr>
  </w:style>
  <w:style w:type="paragraph" w:styleId="Index3">
    <w:name w:val="index 3"/>
    <w:basedOn w:val="ListNumber2"/>
    <w:next w:val="Normal"/>
    <w:semiHidden/>
    <w:rsid w:val="006F74DE"/>
    <w:pPr>
      <w:numPr>
        <w:numId w:val="0"/>
      </w:numPr>
      <w:tabs>
        <w:tab w:val="right" w:leader="dot" w:pos="4176"/>
      </w:tabs>
    </w:pPr>
  </w:style>
  <w:style w:type="paragraph" w:styleId="ListNumber2">
    <w:name w:val="List Number 2"/>
    <w:basedOn w:val="List2"/>
    <w:rsid w:val="006F74DE"/>
    <w:pPr>
      <w:numPr>
        <w:numId w:val="8"/>
      </w:numPr>
      <w:tabs>
        <w:tab w:val="clear" w:pos="1060"/>
      </w:tabs>
    </w:pPr>
  </w:style>
  <w:style w:type="paragraph" w:customStyle="1" w:styleId="MarginNote">
    <w:name w:val="Margin Note"/>
    <w:basedOn w:val="BodyText"/>
    <w:rsid w:val="006F74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74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74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74DE"/>
    <w:rPr>
      <w:sz w:val="32"/>
    </w:rPr>
  </w:style>
  <w:style w:type="paragraph" w:customStyle="1" w:styleId="HeadingProcedure">
    <w:name w:val="Heading Procedure"/>
    <w:basedOn w:val="HeadingBase"/>
    <w:next w:val="Normal"/>
    <w:rsid w:val="006F74DE"/>
    <w:pPr>
      <w:tabs>
        <w:tab w:val="left" w:pos="0"/>
      </w:tabs>
      <w:spacing w:before="120" w:after="60"/>
    </w:pPr>
    <w:rPr>
      <w:i/>
      <w:color w:val="918585"/>
      <w:sz w:val="22"/>
    </w:rPr>
  </w:style>
  <w:style w:type="paragraph" w:customStyle="1" w:styleId="TableBodyText">
    <w:name w:val="Table Body Text"/>
    <w:basedOn w:val="BodyText"/>
    <w:rsid w:val="006F74DE"/>
    <w:pPr>
      <w:spacing w:before="60" w:after="60"/>
    </w:pPr>
  </w:style>
  <w:style w:type="paragraph" w:styleId="ListContinue">
    <w:name w:val="List Continue"/>
    <w:basedOn w:val="List"/>
    <w:rsid w:val="006F74DE"/>
    <w:pPr>
      <w:ind w:firstLine="0"/>
    </w:pPr>
  </w:style>
  <w:style w:type="paragraph" w:customStyle="1" w:styleId="ListNote">
    <w:name w:val="List Note"/>
    <w:basedOn w:val="List"/>
    <w:rsid w:val="006F74DE"/>
    <w:pPr>
      <w:pBdr>
        <w:top w:val="single" w:sz="6" w:space="2" w:color="918585"/>
        <w:bottom w:val="single" w:sz="6" w:space="2" w:color="918585"/>
      </w:pBdr>
      <w:tabs>
        <w:tab w:val="left" w:pos="1021"/>
      </w:tabs>
      <w:ind w:firstLine="0"/>
    </w:pPr>
  </w:style>
  <w:style w:type="paragraph" w:customStyle="1" w:styleId="Warning">
    <w:name w:val="Warning"/>
    <w:basedOn w:val="BodyText"/>
    <w:rsid w:val="006F74DE"/>
    <w:pPr>
      <w:shd w:val="clear" w:color="auto" w:fill="D9D9D9"/>
      <w:tabs>
        <w:tab w:val="left" w:pos="992"/>
      </w:tabs>
      <w:ind w:left="119" w:right="119"/>
    </w:pPr>
    <w:rPr>
      <w:sz w:val="20"/>
    </w:rPr>
  </w:style>
  <w:style w:type="paragraph" w:customStyle="1" w:styleId="MarginIcons">
    <w:name w:val="Margin Icons"/>
    <w:basedOn w:val="BodyText"/>
    <w:rsid w:val="006F74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74DE"/>
    <w:rPr>
      <w:rFonts w:ascii="Courier New" w:hAnsi="Courier New"/>
    </w:rPr>
  </w:style>
  <w:style w:type="paragraph" w:customStyle="1" w:styleId="NoteBullet">
    <w:name w:val="Note Bullet"/>
    <w:basedOn w:val="Note"/>
    <w:rsid w:val="006F74DE"/>
    <w:pPr>
      <w:tabs>
        <w:tab w:val="clear" w:pos="680"/>
      </w:tabs>
      <w:spacing w:before="60" w:after="60"/>
    </w:pPr>
  </w:style>
  <w:style w:type="paragraph" w:customStyle="1" w:styleId="SubHeading2">
    <w:name w:val="SubHeading2"/>
    <w:basedOn w:val="HeadingBase"/>
    <w:rsid w:val="006F74DE"/>
    <w:pPr>
      <w:spacing w:before="240" w:after="60"/>
    </w:pPr>
    <w:rPr>
      <w:sz w:val="20"/>
    </w:rPr>
  </w:style>
  <w:style w:type="paragraph" w:customStyle="1" w:styleId="SubHeading1">
    <w:name w:val="SubHeading1"/>
    <w:basedOn w:val="HeadingBase"/>
    <w:rsid w:val="006F74DE"/>
    <w:pPr>
      <w:spacing w:before="240" w:after="60"/>
    </w:pPr>
    <w:rPr>
      <w:color w:val="918585"/>
      <w:sz w:val="22"/>
    </w:rPr>
  </w:style>
  <w:style w:type="paragraph" w:customStyle="1" w:styleId="SideHeading">
    <w:name w:val="Side Heading"/>
    <w:basedOn w:val="HeadingBase"/>
    <w:rsid w:val="006F74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74DE"/>
    <w:pPr>
      <w:numPr>
        <w:numId w:val="9"/>
      </w:numPr>
    </w:pPr>
  </w:style>
  <w:style w:type="paragraph" w:styleId="PlainText">
    <w:name w:val="Plain Text"/>
    <w:basedOn w:val="Normal"/>
    <w:link w:val="PlainTextChar"/>
    <w:rsid w:val="006F74DE"/>
    <w:rPr>
      <w:sz w:val="20"/>
    </w:rPr>
  </w:style>
  <w:style w:type="character" w:customStyle="1" w:styleId="PlainTextChar">
    <w:name w:val="Plain Text Char"/>
    <w:basedOn w:val="DefaultParagraphFont"/>
    <w:link w:val="PlainText"/>
    <w:rsid w:val="006F74DE"/>
    <w:rPr>
      <w:rFonts w:ascii="Courier New" w:eastAsia="Times New Roman" w:hAnsi="Courier New" w:cs="Times New Roman"/>
      <w:sz w:val="20"/>
      <w:szCs w:val="20"/>
      <w:lang w:eastAsia="en-US"/>
    </w:rPr>
  </w:style>
  <w:style w:type="character" w:customStyle="1" w:styleId="MenuOption">
    <w:name w:val="Menu Option"/>
    <w:basedOn w:val="DefaultParagraphFont"/>
    <w:rsid w:val="006F74DE"/>
    <w:rPr>
      <w:b/>
      <w:smallCaps/>
    </w:rPr>
  </w:style>
  <w:style w:type="paragraph" w:customStyle="1" w:styleId="TableListNumber">
    <w:name w:val="Table List Number"/>
    <w:basedOn w:val="ListNumber"/>
    <w:rsid w:val="006F74DE"/>
    <w:pPr>
      <w:numPr>
        <w:numId w:val="0"/>
      </w:numPr>
    </w:pPr>
  </w:style>
  <w:style w:type="paragraph" w:styleId="TOC4">
    <w:name w:val="toc 4"/>
    <w:basedOn w:val="TOCBase"/>
    <w:next w:val="Normal"/>
    <w:semiHidden/>
    <w:rsid w:val="006F74DE"/>
    <w:pPr>
      <w:tabs>
        <w:tab w:val="right" w:leader="dot" w:pos="9071"/>
      </w:tabs>
      <w:ind w:left="1701"/>
    </w:pPr>
  </w:style>
  <w:style w:type="paragraph" w:customStyle="1" w:styleId="ListAlpha">
    <w:name w:val="List Alpha"/>
    <w:basedOn w:val="List"/>
    <w:rsid w:val="006F74DE"/>
    <w:pPr>
      <w:numPr>
        <w:numId w:val="7"/>
      </w:numPr>
    </w:pPr>
  </w:style>
  <w:style w:type="paragraph" w:customStyle="1" w:styleId="ListAlpha2">
    <w:name w:val="List Alpha 2"/>
    <w:basedOn w:val="List2"/>
    <w:rsid w:val="006F74DE"/>
    <w:pPr>
      <w:numPr>
        <w:numId w:val="6"/>
      </w:numPr>
    </w:pPr>
  </w:style>
  <w:style w:type="paragraph" w:styleId="List2">
    <w:name w:val="List 2"/>
    <w:basedOn w:val="BodyText"/>
    <w:rsid w:val="006F74DE"/>
    <w:pPr>
      <w:tabs>
        <w:tab w:val="left" w:pos="680"/>
      </w:tabs>
      <w:spacing w:before="60" w:after="60"/>
      <w:ind w:left="680" w:hanging="340"/>
    </w:pPr>
  </w:style>
  <w:style w:type="paragraph" w:styleId="List3">
    <w:name w:val="List 3"/>
    <w:basedOn w:val="BodyText"/>
    <w:rsid w:val="006F74DE"/>
    <w:pPr>
      <w:tabs>
        <w:tab w:val="left" w:pos="1021"/>
      </w:tabs>
      <w:spacing w:before="60" w:after="60"/>
      <w:ind w:left="1020" w:hanging="340"/>
    </w:pPr>
  </w:style>
  <w:style w:type="paragraph" w:styleId="List4">
    <w:name w:val="List 4"/>
    <w:basedOn w:val="BodyText"/>
    <w:rsid w:val="006F74DE"/>
    <w:pPr>
      <w:tabs>
        <w:tab w:val="left" w:pos="1361"/>
      </w:tabs>
      <w:spacing w:before="60" w:after="60"/>
      <w:ind w:left="1361" w:hanging="340"/>
    </w:pPr>
  </w:style>
  <w:style w:type="paragraph" w:styleId="List5">
    <w:name w:val="List 5"/>
    <w:basedOn w:val="BodyText"/>
    <w:rsid w:val="006F74DE"/>
    <w:pPr>
      <w:tabs>
        <w:tab w:val="left" w:pos="1701"/>
      </w:tabs>
      <w:spacing w:before="60" w:after="60"/>
      <w:ind w:left="1701" w:hanging="340"/>
    </w:pPr>
  </w:style>
  <w:style w:type="paragraph" w:styleId="ListBullet3">
    <w:name w:val="List Bullet 3"/>
    <w:basedOn w:val="List3"/>
    <w:rsid w:val="006F74DE"/>
    <w:pPr>
      <w:numPr>
        <w:numId w:val="12"/>
      </w:numPr>
      <w:tabs>
        <w:tab w:val="clear" w:pos="1021"/>
      </w:tabs>
      <w:ind w:left="1037" w:hanging="357"/>
    </w:pPr>
  </w:style>
  <w:style w:type="paragraph" w:styleId="ListBullet4">
    <w:name w:val="List Bullet 4"/>
    <w:basedOn w:val="List4"/>
    <w:rsid w:val="006F74DE"/>
    <w:pPr>
      <w:numPr>
        <w:numId w:val="1"/>
      </w:numPr>
      <w:tabs>
        <w:tab w:val="clear" w:pos="1361"/>
      </w:tabs>
    </w:pPr>
  </w:style>
  <w:style w:type="paragraph" w:styleId="ListBullet5">
    <w:name w:val="List Bullet 5"/>
    <w:basedOn w:val="List5"/>
    <w:rsid w:val="006F74DE"/>
    <w:pPr>
      <w:numPr>
        <w:numId w:val="2"/>
      </w:numPr>
    </w:pPr>
  </w:style>
  <w:style w:type="paragraph" w:styleId="ListContinue2">
    <w:name w:val="List Continue 2"/>
    <w:basedOn w:val="List2"/>
    <w:rsid w:val="006F74DE"/>
    <w:pPr>
      <w:ind w:firstLine="0"/>
    </w:pPr>
  </w:style>
  <w:style w:type="paragraph" w:styleId="ListContinue3">
    <w:name w:val="List Continue 3"/>
    <w:basedOn w:val="List3"/>
    <w:rsid w:val="006F74DE"/>
    <w:pPr>
      <w:ind w:left="1021" w:firstLine="0"/>
    </w:pPr>
  </w:style>
  <w:style w:type="paragraph" w:styleId="ListContinue4">
    <w:name w:val="List Continue 4"/>
    <w:basedOn w:val="List4"/>
    <w:rsid w:val="006F74DE"/>
    <w:pPr>
      <w:ind w:firstLine="0"/>
    </w:pPr>
  </w:style>
  <w:style w:type="paragraph" w:styleId="ListContinue5">
    <w:name w:val="List Continue 5"/>
    <w:basedOn w:val="List5"/>
    <w:rsid w:val="006F74DE"/>
    <w:pPr>
      <w:ind w:firstLine="0"/>
    </w:pPr>
  </w:style>
  <w:style w:type="paragraph" w:styleId="ListNumber3">
    <w:name w:val="List Number 3"/>
    <w:basedOn w:val="List3"/>
    <w:rsid w:val="006F74DE"/>
    <w:pPr>
      <w:numPr>
        <w:numId w:val="3"/>
      </w:numPr>
    </w:pPr>
  </w:style>
  <w:style w:type="paragraph" w:styleId="ListNumber4">
    <w:name w:val="List Number 4"/>
    <w:basedOn w:val="List4"/>
    <w:rsid w:val="006F74DE"/>
    <w:pPr>
      <w:numPr>
        <w:numId w:val="4"/>
      </w:numPr>
    </w:pPr>
  </w:style>
  <w:style w:type="paragraph" w:styleId="ListNumber5">
    <w:name w:val="List Number 5"/>
    <w:basedOn w:val="List5"/>
    <w:rsid w:val="006F74DE"/>
    <w:pPr>
      <w:numPr>
        <w:numId w:val="5"/>
      </w:numPr>
    </w:pPr>
  </w:style>
  <w:style w:type="paragraph" w:styleId="BlockText">
    <w:name w:val="Block Text"/>
    <w:basedOn w:val="Normal"/>
    <w:rsid w:val="006F74DE"/>
    <w:pPr>
      <w:spacing w:after="120"/>
      <w:ind w:left="1440" w:right="1440"/>
    </w:pPr>
  </w:style>
  <w:style w:type="character" w:customStyle="1" w:styleId="Subscript">
    <w:name w:val="Subscript"/>
    <w:basedOn w:val="DefaultParagraphFont"/>
    <w:rsid w:val="006F74DE"/>
    <w:rPr>
      <w:sz w:val="16"/>
      <w:vertAlign w:val="subscript"/>
    </w:rPr>
  </w:style>
  <w:style w:type="character" w:customStyle="1" w:styleId="Superscript">
    <w:name w:val="Superscript"/>
    <w:basedOn w:val="DefaultParagraphFont"/>
    <w:rsid w:val="006F74DE"/>
    <w:rPr>
      <w:sz w:val="16"/>
      <w:vertAlign w:val="superscript"/>
    </w:rPr>
  </w:style>
  <w:style w:type="character" w:customStyle="1" w:styleId="Symbols">
    <w:name w:val="Symbols"/>
    <w:basedOn w:val="DefaultParagraphFont"/>
    <w:rsid w:val="006F74DE"/>
    <w:rPr>
      <w:rFonts w:ascii="Symbol" w:hAnsi="Symbol"/>
    </w:rPr>
  </w:style>
  <w:style w:type="character" w:customStyle="1" w:styleId="MenuOptions">
    <w:name w:val="Menu Options"/>
    <w:basedOn w:val="DefaultParagraphFont"/>
    <w:rsid w:val="006F74DE"/>
    <w:rPr>
      <w:rFonts w:ascii="Arial Narrow" w:hAnsi="Arial Narrow"/>
      <w:smallCaps/>
    </w:rPr>
  </w:style>
  <w:style w:type="character" w:customStyle="1" w:styleId="Buttons">
    <w:name w:val="Buttons"/>
    <w:basedOn w:val="DefaultParagraphFont"/>
    <w:rsid w:val="006F74DE"/>
    <w:rPr>
      <w:b/>
    </w:rPr>
  </w:style>
  <w:style w:type="character" w:customStyle="1" w:styleId="Underlined">
    <w:name w:val="Underlined"/>
    <w:basedOn w:val="DefaultParagraphFont"/>
    <w:rsid w:val="006F74DE"/>
    <w:rPr>
      <w:u w:val="single"/>
    </w:rPr>
  </w:style>
  <w:style w:type="paragraph" w:customStyle="1" w:styleId="TableBodyTextRight">
    <w:name w:val="Table Body Text Right"/>
    <w:basedOn w:val="TableBodyText"/>
    <w:rsid w:val="006F74DE"/>
    <w:pPr>
      <w:widowControl w:val="0"/>
      <w:autoSpaceDE w:val="0"/>
      <w:autoSpaceDN w:val="0"/>
      <w:adjustRightInd w:val="0"/>
      <w:jc w:val="right"/>
    </w:pPr>
    <w:rPr>
      <w:rFonts w:cs="Arial"/>
      <w:szCs w:val="18"/>
    </w:rPr>
  </w:style>
  <w:style w:type="paragraph" w:customStyle="1" w:styleId="CopyrightText">
    <w:name w:val="Copyright Text"/>
    <w:basedOn w:val="BodyText"/>
    <w:rsid w:val="006F74DE"/>
    <w:rPr>
      <w:sz w:val="18"/>
    </w:rPr>
  </w:style>
  <w:style w:type="paragraph" w:customStyle="1" w:styleId="BodySmallRight">
    <w:name w:val="Body Small Right"/>
    <w:basedOn w:val="BodyTextRight"/>
    <w:rsid w:val="006F74DE"/>
    <w:rPr>
      <w:sz w:val="18"/>
      <w:szCs w:val="18"/>
    </w:rPr>
  </w:style>
  <w:style w:type="paragraph" w:customStyle="1" w:styleId="MarginEdition">
    <w:name w:val="Margin Edition"/>
    <w:basedOn w:val="MarginNote"/>
    <w:rsid w:val="006F74DE"/>
    <w:pPr>
      <w:spacing w:before="0" w:after="0"/>
    </w:pPr>
    <w:rPr>
      <w:rFonts w:ascii="Times New Roman" w:hAnsi="Times New Roman"/>
      <w:color w:val="999999"/>
    </w:rPr>
  </w:style>
  <w:style w:type="paragraph" w:customStyle="1" w:styleId="Spacer">
    <w:name w:val="Spacer"/>
    <w:basedOn w:val="Normal"/>
    <w:rsid w:val="006F74DE"/>
    <w:rPr>
      <w:sz w:val="2"/>
      <w:szCs w:val="2"/>
    </w:rPr>
  </w:style>
  <w:style w:type="character" w:customStyle="1" w:styleId="Small">
    <w:name w:val="Small"/>
    <w:basedOn w:val="DefaultParagraphFont"/>
    <w:rsid w:val="006F74DE"/>
    <w:rPr>
      <w:sz w:val="16"/>
    </w:rPr>
  </w:style>
  <w:style w:type="paragraph" w:customStyle="1" w:styleId="WideTable">
    <w:name w:val="Wide Table"/>
    <w:basedOn w:val="Normal"/>
    <w:rsid w:val="006F74DE"/>
    <w:pPr>
      <w:ind w:left="-1418"/>
    </w:pPr>
    <w:rPr>
      <w:sz w:val="2"/>
      <w:szCs w:val="2"/>
    </w:rPr>
  </w:style>
  <w:style w:type="character" w:styleId="PageNumber">
    <w:name w:val="page number"/>
    <w:basedOn w:val="DefaultParagraphFont"/>
    <w:rsid w:val="006F74DE"/>
  </w:style>
  <w:style w:type="paragraph" w:styleId="Quote">
    <w:name w:val="Quote"/>
    <w:basedOn w:val="Heading1"/>
    <w:link w:val="QuoteChar"/>
    <w:qFormat/>
    <w:rsid w:val="006F74DE"/>
    <w:rPr>
      <w:b w:val="0"/>
      <w:sz w:val="72"/>
      <w:szCs w:val="72"/>
      <w:lang w:val="en-NZ"/>
    </w:rPr>
  </w:style>
  <w:style w:type="character" w:customStyle="1" w:styleId="QuoteChar">
    <w:name w:val="Quote Char"/>
    <w:basedOn w:val="DefaultParagraphFont"/>
    <w:link w:val="Quote"/>
    <w:rsid w:val="006F74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74DE"/>
    <w:pPr>
      <w:pageBreakBefore/>
    </w:pPr>
  </w:style>
  <w:style w:type="paragraph" w:customStyle="1" w:styleId="Border">
    <w:name w:val="Border"/>
    <w:basedOn w:val="Normal"/>
    <w:qFormat/>
    <w:rsid w:val="006F74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74DE"/>
    <w:rPr>
      <w:b/>
      <w:bCs/>
      <w:i/>
      <w:iCs/>
      <w:color w:val="auto"/>
    </w:rPr>
  </w:style>
  <w:style w:type="paragraph" w:styleId="IntenseQuote">
    <w:name w:val="Intense Quote"/>
    <w:basedOn w:val="Normal"/>
    <w:next w:val="Normal"/>
    <w:link w:val="IntenseQuoteChar"/>
    <w:uiPriority w:val="30"/>
    <w:qFormat/>
    <w:rsid w:val="006F74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74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74DE"/>
    <w:rPr>
      <w:smallCaps/>
      <w:color w:val="auto"/>
      <w:u w:val="single"/>
    </w:rPr>
  </w:style>
  <w:style w:type="character" w:styleId="IntenseReference">
    <w:name w:val="Intense Reference"/>
    <w:basedOn w:val="DefaultParagraphFont"/>
    <w:uiPriority w:val="32"/>
    <w:qFormat/>
    <w:rsid w:val="006F74DE"/>
    <w:rPr>
      <w:b/>
      <w:bCs/>
      <w:smallCaps/>
      <w:color w:val="auto"/>
      <w:spacing w:val="5"/>
      <w:u w:val="single"/>
    </w:rPr>
  </w:style>
  <w:style w:type="paragraph" w:customStyle="1" w:styleId="2ColumnHeading">
    <w:name w:val="2Column Heading"/>
    <w:basedOn w:val="BodyText"/>
    <w:qFormat/>
    <w:rsid w:val="006F74DE"/>
    <w:pPr>
      <w:spacing w:after="60"/>
      <w:ind w:left="-2268"/>
    </w:pPr>
    <w:rPr>
      <w:b/>
    </w:rPr>
  </w:style>
  <w:style w:type="paragraph" w:customStyle="1" w:styleId="Heading1TOC">
    <w:name w:val="Heading1 TOC"/>
    <w:basedOn w:val="Normal"/>
    <w:qFormat/>
    <w:rsid w:val="006F74DE"/>
    <w:pPr>
      <w:spacing w:before="240" w:after="120"/>
    </w:pPr>
    <w:rPr>
      <w:rFonts w:ascii="Times New Roman" w:hAnsi="Times New Roman"/>
      <w:b/>
      <w:sz w:val="32"/>
    </w:rPr>
  </w:style>
  <w:style w:type="paragraph" w:customStyle="1" w:styleId="Heading2TOC">
    <w:name w:val="Heading2 TOC"/>
    <w:basedOn w:val="Normal"/>
    <w:qFormat/>
    <w:rsid w:val="006F74DE"/>
    <w:pPr>
      <w:spacing w:before="240" w:after="60"/>
    </w:pPr>
    <w:rPr>
      <w:rFonts w:ascii="Times New Roman" w:hAnsi="Times New Roman"/>
      <w:b/>
      <w:sz w:val="28"/>
    </w:rPr>
  </w:style>
  <w:style w:type="character" w:customStyle="1" w:styleId="Underline">
    <w:name w:val="Underline"/>
    <w:basedOn w:val="DefaultParagraphFont"/>
    <w:qFormat/>
    <w:rsid w:val="006F74DE"/>
    <w:rPr>
      <w:u w:val="single"/>
    </w:rPr>
  </w:style>
  <w:style w:type="character" w:customStyle="1" w:styleId="BoldandItalics">
    <w:name w:val="Bold and Italics"/>
    <w:qFormat/>
    <w:rsid w:val="006F74DE"/>
    <w:rPr>
      <w:b/>
      <w:i/>
      <w:u w:val="none"/>
    </w:rPr>
  </w:style>
  <w:style w:type="paragraph" w:styleId="BalloonText">
    <w:name w:val="Balloon Text"/>
    <w:basedOn w:val="Normal"/>
    <w:link w:val="BalloonTextChar"/>
    <w:rsid w:val="006F74DE"/>
    <w:rPr>
      <w:rFonts w:ascii="Tahoma" w:hAnsi="Tahoma" w:cs="Tahoma"/>
      <w:sz w:val="16"/>
      <w:szCs w:val="16"/>
    </w:rPr>
  </w:style>
  <w:style w:type="character" w:customStyle="1" w:styleId="BalloonTextChar">
    <w:name w:val="Balloon Text Char"/>
    <w:basedOn w:val="DefaultParagraphFont"/>
    <w:link w:val="BalloonText"/>
    <w:rsid w:val="006F74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74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74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74DE"/>
    <w:rPr>
      <w:b/>
      <w:color w:val="660033"/>
      <w:spacing w:val="0"/>
    </w:rPr>
  </w:style>
  <w:style w:type="paragraph" w:customStyle="1" w:styleId="Nameditemlist">
    <w:name w:val="Named item list"/>
    <w:basedOn w:val="BodyText"/>
    <w:qFormat/>
    <w:rsid w:val="006F74DE"/>
    <w:pPr>
      <w:tabs>
        <w:tab w:val="left" w:pos="2835"/>
      </w:tabs>
      <w:ind w:left="2835" w:hanging="2835"/>
    </w:pPr>
  </w:style>
  <w:style w:type="paragraph" w:customStyle="1" w:styleId="BodyTextnopadding">
    <w:name w:val="Body Text no padding"/>
    <w:basedOn w:val="BodyText"/>
    <w:qFormat/>
    <w:rsid w:val="006F74DE"/>
    <w:pPr>
      <w:spacing w:before="0" w:after="0"/>
    </w:pPr>
  </w:style>
  <w:style w:type="paragraph" w:customStyle="1" w:styleId="BodyTextBold">
    <w:name w:val="Body Text Bold"/>
    <w:basedOn w:val="BodyText"/>
    <w:qFormat/>
    <w:rsid w:val="006F74DE"/>
    <w:rPr>
      <w:b/>
    </w:rPr>
  </w:style>
  <w:style w:type="character" w:styleId="Hyperlink">
    <w:name w:val="Hyperlink"/>
    <w:basedOn w:val="DefaultParagraphFont"/>
    <w:uiPriority w:val="99"/>
    <w:unhideWhenUsed/>
    <w:rsid w:val="00BF04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3843</Characters>
  <Application>Microsoft Office Word</Application>
  <DocSecurity>0</DocSecurity>
  <Lines>167</Lines>
  <Paragraphs>79</Paragraphs>
  <ScaleCrop>false</ScaleCrop>
  <Company>Author-it Software Corporation Ltd.</Company>
  <LinksUpToDate>false</LinksUpToDate>
  <CharactersWithSpaces>4351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UEPOPS356 Apply environmental and sustainable energy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2021-04-21T08:09:00Z</dcterms:created>
  <dcterms:modified xsi:type="dcterms:W3CDTF">2021-04-21T08:09:00Z</dcterms:modified>
</cp:coreProperties>
</file>