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A47" w:rsidP="006C2A47">
      <w:pPr>
        <w:pStyle w:val="Title"/>
      </w:pPr>
      <w:r>
        <w:fldChar w:fldCharType="begin"/>
      </w:r>
      <w:r>
        <w:instrText xml:space="preserve"> TITLE   \* MERGEFORMAT </w:instrText>
      </w:r>
      <w:r>
        <w:fldChar w:fldCharType="separate"/>
      </w:r>
      <w:r>
        <w:t>UEPOPS355 Monitor the implementation of under frequency load shedding</w:t>
      </w:r>
      <w:r>
        <w:fldChar w:fldCharType="end"/>
      </w:r>
    </w:p>
    <w:p w:rsidR="006C2A47" w:rsidP="006C2A47">
      <w:pPr>
        <w:pStyle w:val="Version"/>
        <w:sectPr w:rsidSect="00E607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772" w:rsidP="00E60772">
      <w:pPr>
        <w:pStyle w:val="SuperHeading"/>
      </w:pPr>
      <w:r w:rsidRPr="00E60772">
        <w:t>UEPOPS355 Monitor the implementation of under frequency load shedding</w:t>
      </w:r>
    </w:p>
    <w:p w:rsidR="00000000" w:rsidRPr="00E60772" w:rsidP="00E60772">
      <w:pPr>
        <w:pStyle w:val="Heading1"/>
      </w:pPr>
      <w:bookmarkStart w:id="1" w:name="O_983419"/>
      <w:bookmarkEnd w:id="1"/>
      <w:r w:rsidRPr="00E60772">
        <w:t>Modification History</w:t>
      </w:r>
    </w:p>
    <w:tbl>
      <w:tblPr>
        <w:tblW w:w="9497" w:type="dxa"/>
        <w:tblLayout w:type="fixed"/>
        <w:tblCellMar>
          <w:left w:w="62" w:type="dxa"/>
          <w:right w:w="62" w:type="dxa"/>
        </w:tblCellMar>
        <w:tblLook w:val="0000"/>
      </w:tblPr>
      <w:tblGrid>
        <w:gridCol w:w="9497"/>
      </w:tblGrid>
      <w:tr w:rsidTr="00E607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rPr>
                <w:rStyle w:val="SpecialBold"/>
              </w:rPr>
              <w:t>Release 1.</w:t>
            </w:r>
            <w:r w:rsidRPr="00E60772">
              <w:t xml:space="preserve"> This is the first release of this unit of competency in the UEP Generation Training Package.</w:t>
            </w:r>
          </w:p>
        </w:tc>
      </w:tr>
    </w:tbl>
    <w:p w:rsidR="00000000" w:rsidRPr="00E60772" w:rsidP="00E60772">
      <w:pPr>
        <w:pStyle w:val="NoPaddingFontSize1"/>
      </w:pPr>
    </w:p>
    <w:p w:rsidR="00000000" w:rsidRPr="00E60772" w:rsidP="00E60772">
      <w:pPr>
        <w:pStyle w:val="AllowPageBreak"/>
      </w:pPr>
    </w:p>
    <w:p w:rsidR="00000000" w:rsidRPr="00E60772" w:rsidP="00E60772">
      <w:pPr>
        <w:pStyle w:val="Heading1"/>
      </w:pPr>
      <w:bookmarkStart w:id="2" w:name="O_983420"/>
      <w:bookmarkEnd w:id="2"/>
      <w:r w:rsidRPr="00E60772">
        <w:t>Application</w:t>
      </w:r>
    </w:p>
    <w:tbl>
      <w:tblPr>
        <w:tblW w:w="9497" w:type="dxa"/>
        <w:tblLayout w:type="fixed"/>
        <w:tblCellMar>
          <w:left w:w="62" w:type="dxa"/>
          <w:right w:w="62" w:type="dxa"/>
        </w:tblCellMar>
        <w:tblLook w:val="0000"/>
      </w:tblPr>
      <w:tblGrid>
        <w:gridCol w:w="9497"/>
      </w:tblGrid>
      <w:tr w:rsidTr="00E607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t>This unit involves the skills and knowledge required to implement and monitor under frequency load shedding for isolated and integrated generation network systems.</w:t>
            </w:r>
          </w:p>
          <w:p w:rsidR="00000000" w:rsidRPr="00E60772" w:rsidP="00E60772">
            <w:pPr>
              <w:pStyle w:val="BodyText"/>
            </w:pPr>
            <w:r w:rsidRPr="00E60772">
              <w:t>Under frequency load shedding is the deliberate shutdown of electric power in a part or part</w:t>
            </w:r>
            <w:r w:rsidRPr="00E60772">
              <w:t>s of the power system to prevent the failure of the entire system. It is generally caused by overloading a power source or problems with a prime mover such as a turbine.</w:t>
            </w:r>
          </w:p>
          <w:p w:rsidR="00000000" w:rsidRPr="00E60772" w:rsidP="00E60772">
            <w:pPr>
              <w:pStyle w:val="BodyText"/>
            </w:pPr>
            <w:r w:rsidRPr="00E60772">
              <w:t>Competency in this unit requires the ability to plan work, set under frequency load sh</w:t>
            </w:r>
            <w:r w:rsidRPr="00E60772">
              <w:t xml:space="preserve">edding, respond to under frequency load shedding operation and the completion of all documentation. Individuals will, in general, work as an operator in a power generation facility. </w:t>
            </w:r>
          </w:p>
          <w:p w:rsidR="00000000" w:rsidRPr="00E60772" w:rsidP="00E60772">
            <w:pPr>
              <w:pStyle w:val="BodyText"/>
            </w:pPr>
            <w:r w:rsidRPr="00E60772">
              <w:t xml:space="preserve">Power generation plant operators are typically trained and authorised to </w:t>
            </w:r>
            <w:r w:rsidRPr="00E60772">
              <w:t>isolate, prepare plant and issue permits to work.</w:t>
            </w:r>
          </w:p>
          <w:p w:rsidR="00000000" w:rsidRPr="00E60772" w:rsidP="00E60772">
            <w:pPr>
              <w:pStyle w:val="BodyText"/>
            </w:pPr>
            <w:r w:rsidRPr="00E60772">
              <w:t>No licensing, legislative or certification requirements apply to this unit at the time of publication.</w:t>
            </w:r>
          </w:p>
          <w:p w:rsidR="00000000" w:rsidRPr="00E60772" w:rsidP="00E60772">
            <w:pPr>
              <w:pStyle w:val="BodyText"/>
            </w:pPr>
            <w:r w:rsidRPr="00E60772">
              <w:rPr>
                <w:rStyle w:val="SpecialBold"/>
              </w:rPr>
              <w:t>Note: Workplace practice</w:t>
            </w:r>
          </w:p>
          <w:p w:rsidR="00000000" w:rsidRPr="00E60772" w:rsidP="00E60772">
            <w:pPr>
              <w:pStyle w:val="BodyText"/>
            </w:pPr>
            <w:r w:rsidRPr="00E60772">
              <w:t>The application of the skills and knowledge described in this unit may require</w:t>
            </w:r>
            <w:r w:rsidRPr="00E60772">
              <w:t xml:space="preserve"> a licence or training permit to practice in the workplace where work is carried out on gas and electrical installations. Additional conditions may apply under state and territory legislative and regulatory licensing requirements.</w:t>
            </w:r>
          </w:p>
        </w:tc>
      </w:tr>
    </w:tbl>
    <w:p w:rsidR="00000000" w:rsidRPr="00E60772" w:rsidP="00E60772">
      <w:pPr>
        <w:pStyle w:val="NoPaddingFontSize1"/>
      </w:pPr>
    </w:p>
    <w:p w:rsidR="00000000" w:rsidRPr="00E60772" w:rsidP="00E60772">
      <w:pPr>
        <w:pStyle w:val="AllowPageBreak"/>
      </w:pPr>
    </w:p>
    <w:p w:rsidR="00000000" w:rsidRPr="00E60772" w:rsidP="00E60772">
      <w:pPr>
        <w:pStyle w:val="Heading1"/>
      </w:pPr>
      <w:bookmarkStart w:id="3" w:name="O_983421"/>
      <w:bookmarkEnd w:id="3"/>
      <w:r w:rsidRPr="00E60772">
        <w:t>Pre-re</w:t>
      </w:r>
      <w:r w:rsidRPr="00E60772">
        <w:t>quisite Unit</w:t>
      </w:r>
    </w:p>
    <w:tbl>
      <w:tblPr>
        <w:tblW w:w="9497" w:type="dxa"/>
        <w:tblLayout w:type="fixed"/>
        <w:tblCellMar>
          <w:left w:w="62" w:type="dxa"/>
          <w:right w:w="62" w:type="dxa"/>
        </w:tblCellMar>
        <w:tblLook w:val="0000"/>
      </w:tblPr>
      <w:tblGrid>
        <w:gridCol w:w="9497"/>
      </w:tblGrid>
      <w:tr w:rsidTr="00E607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t>There are no prerequisite units.</w:t>
            </w:r>
          </w:p>
        </w:tc>
      </w:tr>
    </w:tbl>
    <w:p w:rsidR="00000000" w:rsidRPr="00E60772" w:rsidP="00E60772">
      <w:pPr>
        <w:pStyle w:val="NoPaddingFontSize1"/>
      </w:pPr>
    </w:p>
    <w:p w:rsidR="00000000" w:rsidRPr="00E60772" w:rsidP="00E60772">
      <w:pPr>
        <w:pStyle w:val="AllowPageBreak"/>
      </w:pPr>
    </w:p>
    <w:p w:rsidR="00000000" w:rsidRPr="00E60772" w:rsidP="00E60772">
      <w:pPr>
        <w:pStyle w:val="Heading1"/>
      </w:pPr>
      <w:bookmarkStart w:id="4" w:name="O_983422"/>
      <w:bookmarkEnd w:id="4"/>
      <w:r w:rsidRPr="00E60772">
        <w:t>Competency Field</w:t>
      </w:r>
    </w:p>
    <w:tbl>
      <w:tblPr>
        <w:tblW w:w="9497" w:type="dxa"/>
        <w:tblLayout w:type="fixed"/>
        <w:tblCellMar>
          <w:left w:w="62" w:type="dxa"/>
          <w:right w:w="62" w:type="dxa"/>
        </w:tblCellMar>
        <w:tblLook w:val="0000"/>
      </w:tblPr>
      <w:tblGrid>
        <w:gridCol w:w="9497"/>
      </w:tblGrid>
      <w:tr w:rsidTr="00E607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t>Operations</w:t>
            </w:r>
          </w:p>
        </w:tc>
      </w:tr>
    </w:tbl>
    <w:p w:rsidR="00000000" w:rsidRPr="00E60772" w:rsidP="00E60772">
      <w:pPr>
        <w:pStyle w:val="NoPaddingFontSize1"/>
      </w:pPr>
    </w:p>
    <w:p w:rsidR="00000000" w:rsidRPr="00E60772" w:rsidP="00E60772">
      <w:pPr>
        <w:pStyle w:val="AllowPageBreak"/>
      </w:pPr>
    </w:p>
    <w:p w:rsidR="00000000" w:rsidRPr="00E60772" w:rsidP="00E60772">
      <w:pPr>
        <w:pStyle w:val="Heading1"/>
      </w:pPr>
      <w:bookmarkStart w:id="5" w:name="O_983423"/>
      <w:bookmarkEnd w:id="5"/>
      <w:r w:rsidRPr="00E60772">
        <w:t>Unit Sector</w:t>
      </w:r>
    </w:p>
    <w:tbl>
      <w:tblPr>
        <w:tblW w:w="9497" w:type="dxa"/>
        <w:tblLayout w:type="fixed"/>
        <w:tblCellMar>
          <w:left w:w="62" w:type="dxa"/>
          <w:right w:w="62" w:type="dxa"/>
        </w:tblCellMar>
        <w:tblLook w:val="0000"/>
      </w:tblPr>
      <w:tblGrid>
        <w:gridCol w:w="9497"/>
      </w:tblGrid>
      <w:tr w:rsidTr="00E607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t>Electricity generation</w:t>
            </w:r>
          </w:p>
        </w:tc>
      </w:tr>
    </w:tbl>
    <w:p w:rsidR="00000000" w:rsidRPr="00E60772" w:rsidP="00E60772">
      <w:pPr>
        <w:pStyle w:val="NoPaddingFontSize1"/>
      </w:pPr>
    </w:p>
    <w:p w:rsidR="00000000" w:rsidRPr="00E60772" w:rsidP="00E60772">
      <w:pPr>
        <w:pStyle w:val="AllowPageBreak"/>
      </w:pPr>
    </w:p>
    <w:p w:rsidR="00000000" w:rsidRPr="00E60772" w:rsidP="00E60772">
      <w:pPr>
        <w:pStyle w:val="Heading1"/>
      </w:pPr>
      <w:bookmarkStart w:id="6" w:name="O_983424"/>
      <w:bookmarkEnd w:id="6"/>
      <w:r w:rsidRPr="00E6077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607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PERFORMANCE CRITERIA</w:t>
            </w:r>
          </w:p>
        </w:tc>
      </w:tr>
      <w:tr w:rsidTr="00E607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Performance criteria describe the performance needed to demonstrate achievement of the element.</w:t>
            </w:r>
          </w:p>
        </w:tc>
      </w:tr>
      <w:tr w:rsidTr="00E607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rPr>
                <w:rStyle w:val="SpecialBold"/>
              </w:rPr>
              <w:t>Plan for load shedding</w:t>
            </w:r>
          </w:p>
        </w:tc>
        <w:tc>
          <w:tcPr>
            <w:tcW w:w="697"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Safety issues Work, Health and Safety (WHS)/Occupational Health and Safety(OHS) regul</w:t>
            </w:r>
            <w:r w:rsidRPr="00E60772">
              <w:t>ations are identified, in accordance with workplace procedures and site requirements</w:t>
            </w:r>
          </w:p>
        </w:tc>
      </w:tr>
      <w:tr w:rsidTr="00E607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7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Work tasks, load shedding plant and resource requirements are identified from relevant information and documentation, in accordance with workplace procedures</w:t>
            </w:r>
          </w:p>
        </w:tc>
      </w:tr>
      <w:tr w:rsidTr="00E607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7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Checks are carried out on under frequency load shedding plant, in accordance with workplace procedures and site requirements</w:t>
            </w:r>
          </w:p>
        </w:tc>
      </w:tr>
      <w:tr w:rsidTr="00E607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rPr>
                <w:rStyle w:val="SpecialBold"/>
              </w:rPr>
              <w:t>Set under frequency load shedding</w:t>
            </w:r>
          </w:p>
        </w:tc>
        <w:tc>
          <w:tcPr>
            <w:tcW w:w="697"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Individual load source data is collated, assessed, evaluated and prioritised, in accordan</w:t>
            </w:r>
            <w:r w:rsidRPr="00E60772">
              <w:t>ce with workplace procedures</w:t>
            </w:r>
          </w:p>
        </w:tc>
      </w:tr>
      <w:tr w:rsidTr="00E607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7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Data is assessed against trends, in accordance with workplace procedures, to determine suitability for load shed selection</w:t>
            </w:r>
          </w:p>
        </w:tc>
      </w:tr>
      <w:tr w:rsidTr="00E607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7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Load data is grouped and summed into stages of priority to match generator or unit output,</w:t>
            </w:r>
            <w:r w:rsidRPr="00E60772">
              <w:t xml:space="preserve"> in accordance with workplace procedures</w:t>
            </w:r>
          </w:p>
        </w:tc>
      </w:tr>
      <w:tr w:rsidTr="00E607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7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Selected load shedding is implemented, in accordance with workplace procedures</w:t>
            </w:r>
          </w:p>
        </w:tc>
      </w:tr>
      <w:tr w:rsidTr="00E607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7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Staged load data is monitored and recalculated to detect deviations from parameters, in accordance with workplace procedures</w:t>
            </w:r>
          </w:p>
        </w:tc>
      </w:tr>
      <w:tr w:rsidTr="00E607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rPr>
                <w:rStyle w:val="SpecialBold"/>
              </w:rPr>
              <w:t>Respond to under frequency load shedding operation</w:t>
            </w:r>
          </w:p>
        </w:tc>
        <w:tc>
          <w:tcPr>
            <w:tcW w:w="697"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Load data is monitored and selections are adjusted, in accordance with workplace procedures, to maintain values within permissible parameters</w:t>
            </w:r>
          </w:p>
        </w:tc>
      </w:tr>
      <w:tr w:rsidTr="00E607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7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 xml:space="preserve">Stakeholders are consulted and corrective action is determined for load shedding deviations, in accordance </w:t>
            </w:r>
            <w:r w:rsidRPr="00E60772">
              <w:t>with workplace procedures</w:t>
            </w:r>
          </w:p>
        </w:tc>
      </w:tr>
      <w:tr w:rsidTr="00E607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t xml:space="preserve">Load shedding status is reported, in accordance with </w:t>
            </w:r>
            <w:r w:rsidRPr="00E60772">
              <w:t>workplace procedures</w:t>
            </w:r>
          </w:p>
        </w:tc>
      </w:tr>
      <w:tr w:rsidTr="00E607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77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60772">
            <w:pPr>
              <w:pStyle w:val="BodyText"/>
              <w:rPr>
                <w:lang w:val="en-NZ"/>
              </w:rPr>
            </w:pPr>
            <w:r w:rsidRPr="00E6077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t>Documentation is updated, in accordance with workplace procedures</w:t>
            </w:r>
          </w:p>
        </w:tc>
      </w:tr>
    </w:tbl>
    <w:p w:rsidR="00000000" w:rsidRPr="00E60772" w:rsidP="00E60772">
      <w:pPr>
        <w:pStyle w:val="NoPaddingFontSize1"/>
      </w:pPr>
    </w:p>
    <w:p w:rsidR="00000000" w:rsidRPr="00E60772" w:rsidP="00E60772">
      <w:pPr>
        <w:pStyle w:val="AllowPageBreak"/>
      </w:pPr>
    </w:p>
    <w:p w:rsidR="00000000" w:rsidRPr="00E60772" w:rsidP="00E60772">
      <w:pPr>
        <w:pStyle w:val="Heading1"/>
      </w:pPr>
      <w:bookmarkStart w:id="7" w:name="O_983425"/>
      <w:bookmarkEnd w:id="7"/>
      <w:r w:rsidRPr="00E60772">
        <w:t>Foundation Skills</w:t>
      </w:r>
    </w:p>
    <w:tbl>
      <w:tblPr>
        <w:tblW w:w="9497" w:type="dxa"/>
        <w:tblLayout w:type="fixed"/>
        <w:tblCellMar>
          <w:left w:w="62" w:type="dxa"/>
          <w:right w:w="62" w:type="dxa"/>
        </w:tblCellMar>
        <w:tblLook w:val="0000"/>
      </w:tblPr>
      <w:tblGrid>
        <w:gridCol w:w="9497"/>
      </w:tblGrid>
      <w:tr w:rsidTr="00E607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t>Foundation skills essential to performance are explicit in the performance criteria of this unit of competency.</w:t>
            </w:r>
          </w:p>
        </w:tc>
      </w:tr>
    </w:tbl>
    <w:p w:rsidR="00000000" w:rsidRPr="00E60772" w:rsidP="00E60772">
      <w:pPr>
        <w:pStyle w:val="NoPaddingFontSize1"/>
      </w:pPr>
    </w:p>
    <w:p w:rsidR="00000000" w:rsidRPr="00E60772" w:rsidP="00E60772">
      <w:pPr>
        <w:pStyle w:val="AllowPageBreak"/>
      </w:pPr>
    </w:p>
    <w:p w:rsidR="00000000" w:rsidRPr="00E60772" w:rsidP="00E60772">
      <w:pPr>
        <w:pStyle w:val="Heading1"/>
      </w:pPr>
      <w:bookmarkStart w:id="8" w:name="O_983426"/>
      <w:bookmarkEnd w:id="8"/>
      <w:r w:rsidRPr="00E60772">
        <w:t>Range of Conditions</w:t>
      </w:r>
    </w:p>
    <w:tbl>
      <w:tblPr>
        <w:tblW w:w="9497" w:type="dxa"/>
        <w:tblLayout w:type="fixed"/>
        <w:tblCellMar>
          <w:left w:w="62" w:type="dxa"/>
          <w:right w:w="62" w:type="dxa"/>
        </w:tblCellMar>
        <w:tblLook w:val="0000"/>
      </w:tblPr>
      <w:tblGrid>
        <w:gridCol w:w="9497"/>
      </w:tblGrid>
      <w:tr w:rsidTr="00E607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t>Range is restricted to essential operating conditions and any other variables essential to the work envir</w:t>
            </w:r>
            <w:r w:rsidRPr="00E60772">
              <w:t>onment.</w:t>
            </w:r>
          </w:p>
          <w:p w:rsidR="00000000" w:rsidRPr="00E60772" w:rsidP="00E60772">
            <w:pPr>
              <w:pStyle w:val="BodyText"/>
            </w:pPr>
            <w:r w:rsidRPr="00E60772">
              <w:t>Non-essential conditions may be found in the Companion Volume Implementation Guide.</w:t>
            </w:r>
          </w:p>
        </w:tc>
      </w:tr>
    </w:tbl>
    <w:p w:rsidR="00000000" w:rsidRPr="00E60772" w:rsidP="00E60772">
      <w:pPr>
        <w:pStyle w:val="NoPaddingFontSize1"/>
      </w:pPr>
    </w:p>
    <w:p w:rsidR="00000000" w:rsidRPr="00E60772" w:rsidP="00E60772">
      <w:pPr>
        <w:pStyle w:val="AllowPageBreak"/>
      </w:pPr>
    </w:p>
    <w:p w:rsidR="00000000" w:rsidRPr="00E60772" w:rsidP="00E60772">
      <w:pPr>
        <w:pStyle w:val="Heading1"/>
      </w:pPr>
      <w:bookmarkStart w:id="9" w:name="O_983427"/>
      <w:bookmarkEnd w:id="9"/>
      <w:r w:rsidRPr="00E60772">
        <w:t>Unit Mapping Information</w:t>
      </w:r>
    </w:p>
    <w:tbl>
      <w:tblPr>
        <w:tblW w:w="9497" w:type="dxa"/>
        <w:tblLayout w:type="fixed"/>
        <w:tblCellMar>
          <w:left w:w="62" w:type="dxa"/>
          <w:right w:w="62" w:type="dxa"/>
        </w:tblCellMar>
        <w:tblLook w:val="0000"/>
      </w:tblPr>
      <w:tblGrid>
        <w:gridCol w:w="9497"/>
      </w:tblGrid>
      <w:tr w:rsidTr="00E607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772" w:rsidP="00E60772">
            <w:pPr>
              <w:pStyle w:val="BodyText"/>
            </w:pPr>
            <w:r w:rsidRPr="00E60772">
              <w:t>This unit replaces and is equivalent to UEPOPS355B Monitor the implementation of under frequency load shedding.</w:t>
            </w:r>
          </w:p>
        </w:tc>
      </w:tr>
    </w:tbl>
    <w:p w:rsidR="00000000" w:rsidRPr="00E60772" w:rsidP="00E60772">
      <w:pPr>
        <w:pStyle w:val="NoPaddingFontSize1"/>
      </w:pPr>
    </w:p>
    <w:p w:rsidR="00000000" w:rsidRPr="00E60772" w:rsidP="00E60772">
      <w:pPr>
        <w:pStyle w:val="AllowPageBreak"/>
      </w:pPr>
    </w:p>
    <w:p w:rsidR="00000000" w:rsidRPr="00E60772" w:rsidP="00E60772">
      <w:pPr>
        <w:pStyle w:val="Heading1"/>
      </w:pPr>
      <w:bookmarkStart w:id="10" w:name="O_983434"/>
      <w:bookmarkEnd w:id="10"/>
      <w:r w:rsidRPr="00E60772">
        <w:t>Links</w:t>
      </w:r>
    </w:p>
    <w:p w:rsidR="00000000" w:rsidRPr="00E60772" w:rsidP="006C2A47">
      <w:pPr>
        <w:pStyle w:val="BodyText"/>
      </w:pPr>
      <w:r w:rsidRPr="00E6077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122EC">
        <w:rPr>
          <w:rStyle w:val="Hyperlink"/>
        </w:rPr>
        <w:t>https://vetnet.gov.au/Pages/TrainingDocs.aspx?q=1715b9fa-e7bd-441c-bb8d-cf22c9c825a8</w:t>
      </w:r>
      <w:r>
        <w:fldChar w:fldCharType="end"/>
      </w:r>
    </w:p>
    <w:p w:rsidR="00000000" w:rsidRPr="00E60772" w:rsidP="00E60772"/>
    <w:sectPr w:rsidSect="00E607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72" w:rsidRPr="006C2A47" w:rsidP="006C2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47" w:rsidP="00E607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2A47" w:rsidP="00E6077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2A47" w:rsidP="00E607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772" w:rsidRPr="006C2A47" w:rsidP="006C2A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7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47" w:rsidRPr="002D2AF8" w:rsidP="00E60772">
    <w:pPr>
      <w:pStyle w:val="Header"/>
      <w:framePr w:wrap="around"/>
    </w:pPr>
    <w:r>
      <w:fldChar w:fldCharType="begin"/>
    </w:r>
    <w:r>
      <w:instrText xml:space="preserve"> TITLE   \* MERGEFORMAT </w:instrText>
    </w:r>
    <w:r>
      <w:fldChar w:fldCharType="separate"/>
    </w:r>
    <w:r>
      <w:t>UEPOPS355 Monitor the implementation of under frequency load shedding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C2A47" w:rsidP="00E607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7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772"/>
    <w:pPr>
      <w:spacing w:before="360" w:after="60"/>
      <w:outlineLvl w:val="0"/>
    </w:pPr>
    <w:rPr>
      <w:sz w:val="32"/>
    </w:rPr>
  </w:style>
  <w:style w:type="paragraph" w:styleId="Heading2">
    <w:name w:val="heading 2"/>
    <w:basedOn w:val="HeadingBase"/>
    <w:next w:val="BodyText"/>
    <w:link w:val="Heading2Char"/>
    <w:qFormat/>
    <w:rsid w:val="00E60772"/>
    <w:pPr>
      <w:keepLines/>
      <w:spacing w:before="240" w:after="120"/>
      <w:outlineLvl w:val="1"/>
    </w:pPr>
    <w:rPr>
      <w:sz w:val="28"/>
      <w:szCs w:val="40"/>
    </w:rPr>
  </w:style>
  <w:style w:type="paragraph" w:styleId="Heading3">
    <w:name w:val="heading 3"/>
    <w:basedOn w:val="HeadingBase"/>
    <w:next w:val="BodyText"/>
    <w:link w:val="Heading3Char"/>
    <w:qFormat/>
    <w:rsid w:val="00E60772"/>
    <w:pPr>
      <w:spacing w:before="180" w:after="120"/>
      <w:outlineLvl w:val="2"/>
    </w:pPr>
    <w:rPr>
      <w:spacing w:val="-10"/>
      <w:kern w:val="32"/>
    </w:rPr>
  </w:style>
  <w:style w:type="paragraph" w:styleId="Heading4">
    <w:name w:val="heading 4"/>
    <w:basedOn w:val="HeadingBase"/>
    <w:next w:val="BodyText"/>
    <w:link w:val="Heading4Char"/>
    <w:qFormat/>
    <w:rsid w:val="00E60772"/>
    <w:pPr>
      <w:spacing w:before="160" w:after="120"/>
      <w:outlineLvl w:val="3"/>
    </w:pPr>
    <w:rPr>
      <w:sz w:val="22"/>
    </w:rPr>
  </w:style>
  <w:style w:type="paragraph" w:styleId="Heading5">
    <w:name w:val="heading 5"/>
    <w:basedOn w:val="HeadingBase"/>
    <w:next w:val="Normal"/>
    <w:link w:val="Heading5Char"/>
    <w:qFormat/>
    <w:rsid w:val="00E60772"/>
    <w:pPr>
      <w:spacing w:before="80"/>
      <w:outlineLvl w:val="4"/>
    </w:pPr>
    <w:rPr>
      <w:color w:val="918585"/>
      <w:sz w:val="20"/>
    </w:rPr>
  </w:style>
  <w:style w:type="paragraph" w:styleId="Heading6">
    <w:name w:val="heading 6"/>
    <w:basedOn w:val="HeadingBase"/>
    <w:next w:val="Normal"/>
    <w:link w:val="Heading6Char"/>
    <w:qFormat/>
    <w:rsid w:val="00E60772"/>
    <w:pPr>
      <w:spacing w:before="60"/>
      <w:outlineLvl w:val="5"/>
    </w:pPr>
    <w:rPr>
      <w:color w:val="918585"/>
      <w:sz w:val="20"/>
    </w:rPr>
  </w:style>
  <w:style w:type="paragraph" w:styleId="Heading7">
    <w:name w:val="heading 7"/>
    <w:basedOn w:val="Normal"/>
    <w:next w:val="Normal"/>
    <w:link w:val="Heading7Char"/>
    <w:qFormat/>
    <w:rsid w:val="00E60772"/>
    <w:pPr>
      <w:ind w:left="720"/>
      <w:outlineLvl w:val="6"/>
    </w:pPr>
    <w:rPr>
      <w:i/>
    </w:rPr>
  </w:style>
  <w:style w:type="paragraph" w:styleId="Heading8">
    <w:name w:val="heading 8"/>
    <w:basedOn w:val="Normal"/>
    <w:next w:val="Normal"/>
    <w:link w:val="Heading8Char"/>
    <w:qFormat/>
    <w:rsid w:val="00E60772"/>
    <w:pPr>
      <w:ind w:left="720"/>
      <w:outlineLvl w:val="7"/>
    </w:pPr>
    <w:rPr>
      <w:i/>
    </w:rPr>
  </w:style>
  <w:style w:type="paragraph" w:styleId="Heading9">
    <w:name w:val="heading 9"/>
    <w:basedOn w:val="Normal"/>
    <w:next w:val="Normal"/>
    <w:link w:val="Heading9Char"/>
    <w:qFormat/>
    <w:rsid w:val="00E60772"/>
    <w:pPr>
      <w:ind w:left="720"/>
      <w:outlineLvl w:val="8"/>
    </w:pPr>
    <w:rPr>
      <w:i/>
    </w:rPr>
  </w:style>
  <w:style w:type="character" w:default="1" w:styleId="DefaultParagraphFont">
    <w:name w:val="Default Paragraph Font"/>
    <w:uiPriority w:val="1"/>
    <w:unhideWhenUsed/>
    <w:rsid w:val="00E607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772"/>
  </w:style>
  <w:style w:type="character" w:customStyle="1" w:styleId="Heading1Char">
    <w:name w:val="Heading 1 Char"/>
    <w:basedOn w:val="DefaultParagraphFont"/>
    <w:link w:val="Heading1"/>
    <w:rsid w:val="00E60772"/>
    <w:rPr>
      <w:rFonts w:ascii="Times New Roman" w:eastAsia="Times New Roman" w:hAnsi="Times New Roman" w:cs="Times New Roman"/>
      <w:b/>
      <w:sz w:val="32"/>
      <w:szCs w:val="20"/>
      <w:lang w:eastAsia="en-US"/>
    </w:rPr>
  </w:style>
  <w:style w:type="paragraph" w:styleId="BodyText">
    <w:name w:val="Body Text"/>
    <w:basedOn w:val="Normal"/>
    <w:link w:val="BodyTextChar"/>
    <w:rsid w:val="00E607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772"/>
    <w:rPr>
      <w:rFonts w:ascii="Times New Roman" w:eastAsia="Times New Roman" w:hAnsi="Times New Roman" w:cs="Times New Roman"/>
      <w:sz w:val="24"/>
      <w:lang w:eastAsia="en-US"/>
    </w:rPr>
  </w:style>
  <w:style w:type="character" w:customStyle="1" w:styleId="SpecialBold">
    <w:name w:val="Special Bold"/>
    <w:basedOn w:val="DefaultParagraphFont"/>
    <w:rsid w:val="00E60772"/>
    <w:rPr>
      <w:b/>
      <w:spacing w:val="0"/>
    </w:rPr>
  </w:style>
  <w:style w:type="paragraph" w:customStyle="1" w:styleId="SuperHeading">
    <w:name w:val="SuperHeading"/>
    <w:basedOn w:val="Normal"/>
    <w:rsid w:val="00E60772"/>
    <w:pPr>
      <w:spacing w:before="240" w:after="120"/>
      <w:outlineLvl w:val="0"/>
    </w:pPr>
    <w:rPr>
      <w:rFonts w:ascii="Times New Roman" w:hAnsi="Times New Roman"/>
      <w:b/>
      <w:sz w:val="32"/>
    </w:rPr>
  </w:style>
  <w:style w:type="paragraph" w:customStyle="1" w:styleId="AllowPageBreak">
    <w:name w:val="AllowPageBreak"/>
    <w:rsid w:val="00E607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07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7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7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7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7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7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7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772"/>
    <w:rPr>
      <w:rFonts w:ascii="Courier New" w:eastAsia="Times New Roman" w:hAnsi="Courier New" w:cs="Times New Roman"/>
      <w:i/>
      <w:szCs w:val="20"/>
      <w:lang w:eastAsia="en-US"/>
    </w:rPr>
  </w:style>
  <w:style w:type="paragraph" w:customStyle="1" w:styleId="HeadingBase">
    <w:name w:val="Heading Base"/>
    <w:rsid w:val="00E607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772"/>
    <w:pPr>
      <w:tabs>
        <w:tab w:val="right" w:leader="dot" w:pos="9072"/>
      </w:tabs>
      <w:ind w:left="567"/>
    </w:pPr>
    <w:rPr>
      <w:szCs w:val="22"/>
    </w:rPr>
  </w:style>
  <w:style w:type="paragraph" w:customStyle="1" w:styleId="TOCBase">
    <w:name w:val="TOC Base"/>
    <w:rsid w:val="00E607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772"/>
    <w:pPr>
      <w:tabs>
        <w:tab w:val="right" w:leader="dot" w:pos="9072"/>
      </w:tabs>
      <w:spacing w:before="40" w:after="40"/>
      <w:ind w:left="284"/>
    </w:pPr>
    <w:rPr>
      <w:rFonts w:ascii="Times New Roman" w:hAnsi="Times New Roman"/>
    </w:rPr>
  </w:style>
  <w:style w:type="paragraph" w:styleId="TOC1">
    <w:name w:val="toc 1"/>
    <w:basedOn w:val="TOCBase"/>
    <w:next w:val="Normal"/>
    <w:rsid w:val="00E607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7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772"/>
    <w:rPr>
      <w:rFonts w:ascii="Times New Roman" w:eastAsia="Times New Roman" w:hAnsi="Times New Roman" w:cs="Times New Roman"/>
      <w:sz w:val="16"/>
      <w:lang w:eastAsia="en-US"/>
    </w:rPr>
  </w:style>
  <w:style w:type="paragraph" w:styleId="Title">
    <w:name w:val="Title"/>
    <w:basedOn w:val="HeadingBase"/>
    <w:link w:val="TitleChar"/>
    <w:qFormat/>
    <w:rsid w:val="00E60772"/>
    <w:pPr>
      <w:spacing w:before="5040"/>
      <w:jc w:val="center"/>
    </w:pPr>
    <w:rPr>
      <w:sz w:val="48"/>
      <w:szCs w:val="72"/>
      <w:lang w:val="en-US"/>
    </w:rPr>
  </w:style>
  <w:style w:type="character" w:customStyle="1" w:styleId="TitleChar">
    <w:name w:val="Title Char"/>
    <w:basedOn w:val="DefaultParagraphFont"/>
    <w:link w:val="Title"/>
    <w:rsid w:val="00E607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772"/>
    <w:pPr>
      <w:tabs>
        <w:tab w:val="left" w:pos="3600"/>
        <w:tab w:val="left" w:pos="3958"/>
      </w:tabs>
    </w:pPr>
  </w:style>
  <w:style w:type="paragraph" w:styleId="List">
    <w:name w:val="List"/>
    <w:basedOn w:val="BodyText"/>
    <w:next w:val="BodyText"/>
    <w:rsid w:val="00E60772"/>
    <w:pPr>
      <w:tabs>
        <w:tab w:val="left" w:pos="340"/>
      </w:tabs>
      <w:spacing w:before="60" w:after="60"/>
      <w:ind w:left="340" w:hanging="340"/>
    </w:pPr>
  </w:style>
  <w:style w:type="paragraph" w:styleId="ListBullet">
    <w:name w:val="List Bullet"/>
    <w:basedOn w:val="List"/>
    <w:rsid w:val="00E60772"/>
    <w:pPr>
      <w:numPr>
        <w:numId w:val="10"/>
      </w:numPr>
      <w:tabs>
        <w:tab w:val="clear" w:pos="340"/>
      </w:tabs>
      <w:spacing w:before="40" w:after="40"/>
    </w:pPr>
  </w:style>
  <w:style w:type="paragraph" w:customStyle="1" w:styleId="Note">
    <w:name w:val="Note"/>
    <w:basedOn w:val="BodyText"/>
    <w:rsid w:val="00E607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772"/>
    <w:pPr>
      <w:framePr w:wrap="auto" w:hAnchor="text" w:y="6049"/>
    </w:pPr>
    <w:rPr>
      <w:color w:val="000000"/>
      <w:sz w:val="40"/>
    </w:rPr>
  </w:style>
  <w:style w:type="paragraph" w:customStyle="1" w:styleId="TOCTitle">
    <w:name w:val="TOCTitle"/>
    <w:basedOn w:val="Heading1"/>
    <w:rsid w:val="00E60772"/>
    <w:pPr>
      <w:spacing w:after="240"/>
      <w:jc w:val="center"/>
      <w:outlineLvl w:val="9"/>
    </w:pPr>
    <w:rPr>
      <w:caps/>
    </w:rPr>
  </w:style>
  <w:style w:type="paragraph" w:customStyle="1" w:styleId="Version">
    <w:name w:val="Version"/>
    <w:rsid w:val="00E607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772"/>
    <w:pPr>
      <w:numPr>
        <w:numId w:val="11"/>
      </w:numPr>
      <w:tabs>
        <w:tab w:val="clear" w:pos="680"/>
      </w:tabs>
    </w:pPr>
  </w:style>
  <w:style w:type="paragraph" w:styleId="Index1">
    <w:name w:val="index 1"/>
    <w:basedOn w:val="Normal"/>
    <w:next w:val="Normal"/>
    <w:semiHidden/>
    <w:rsid w:val="00E60772"/>
    <w:pPr>
      <w:keepNext w:val="0"/>
      <w:tabs>
        <w:tab w:val="right" w:pos="4176"/>
      </w:tabs>
      <w:ind w:left="198" w:hanging="198"/>
    </w:pPr>
    <w:rPr>
      <w:rFonts w:ascii="Garamond" w:hAnsi="Garamond"/>
    </w:rPr>
  </w:style>
  <w:style w:type="paragraph" w:styleId="IndexHeading">
    <w:name w:val="index heading"/>
    <w:basedOn w:val="Normal"/>
    <w:next w:val="Index1"/>
    <w:semiHidden/>
    <w:rsid w:val="00E60772"/>
    <w:pPr>
      <w:spacing w:before="120" w:after="120"/>
    </w:pPr>
    <w:rPr>
      <w:rFonts w:ascii="Arial" w:hAnsi="Arial"/>
      <w:b/>
      <w:color w:val="918585"/>
      <w:sz w:val="24"/>
    </w:rPr>
  </w:style>
  <w:style w:type="paragraph" w:styleId="Header">
    <w:name w:val="header"/>
    <w:basedOn w:val="Normal"/>
    <w:link w:val="HeaderChar"/>
    <w:rsid w:val="00E607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772"/>
    <w:rPr>
      <w:rFonts w:ascii="Times New Roman" w:eastAsia="Times New Roman" w:hAnsi="Times New Roman" w:cs="Times New Roman"/>
      <w:sz w:val="16"/>
      <w:szCs w:val="20"/>
      <w:lang w:val="en-GB" w:eastAsia="en-US"/>
    </w:rPr>
  </w:style>
  <w:style w:type="paragraph" w:customStyle="1" w:styleId="Chapter">
    <w:name w:val="Chapter"/>
    <w:basedOn w:val="Normal"/>
    <w:rsid w:val="00E60772"/>
    <w:pPr>
      <w:spacing w:before="240"/>
    </w:pPr>
    <w:rPr>
      <w:rFonts w:ascii="Times New Roman" w:hAnsi="Times New Roman"/>
      <w:smallCaps/>
      <w:spacing w:val="80"/>
      <w:sz w:val="28"/>
    </w:rPr>
  </w:style>
  <w:style w:type="paragraph" w:customStyle="1" w:styleId="InChapter">
    <w:name w:val="InChapter"/>
    <w:basedOn w:val="Heading3"/>
    <w:rsid w:val="00E60772"/>
    <w:pPr>
      <w:spacing w:after="240"/>
      <w:outlineLvl w:val="9"/>
    </w:pPr>
    <w:rPr>
      <w:noProof/>
    </w:rPr>
  </w:style>
  <w:style w:type="paragraph" w:styleId="Index2">
    <w:name w:val="index 2"/>
    <w:basedOn w:val="Normal"/>
    <w:next w:val="Normal"/>
    <w:semiHidden/>
    <w:rsid w:val="00E60772"/>
    <w:pPr>
      <w:tabs>
        <w:tab w:val="right" w:pos="4176"/>
      </w:tabs>
      <w:ind w:left="568" w:hanging="284"/>
    </w:pPr>
    <w:rPr>
      <w:rFonts w:ascii="Garamond" w:hAnsi="Garamond"/>
    </w:rPr>
  </w:style>
  <w:style w:type="paragraph" w:customStyle="1" w:styleId="Byline">
    <w:name w:val="Byline"/>
    <w:rsid w:val="00E607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772"/>
    <w:pPr>
      <w:tabs>
        <w:tab w:val="clear" w:pos="3600"/>
        <w:tab w:val="clear" w:pos="3958"/>
      </w:tabs>
      <w:jc w:val="right"/>
    </w:pPr>
  </w:style>
  <w:style w:type="character" w:styleId="Emphasis">
    <w:name w:val="Emphasis"/>
    <w:basedOn w:val="DefaultParagraphFont"/>
    <w:qFormat/>
    <w:rsid w:val="00E60772"/>
    <w:rPr>
      <w:i/>
    </w:rPr>
  </w:style>
  <w:style w:type="paragraph" w:styleId="Caption">
    <w:name w:val="caption"/>
    <w:basedOn w:val="BodyText"/>
    <w:next w:val="Normal"/>
    <w:qFormat/>
    <w:rsid w:val="00E60772"/>
    <w:pPr>
      <w:framePr w:w="2268" w:hSpace="181" w:vSpace="181" w:wrap="around" w:vAnchor="text" w:hAnchor="page" w:x="1135" w:y="285" w:anchorLock="1"/>
    </w:pPr>
    <w:rPr>
      <w:i/>
    </w:rPr>
  </w:style>
  <w:style w:type="paragraph" w:customStyle="1" w:styleId="MiniTOCTitle">
    <w:name w:val="MiniTOCTitle"/>
    <w:basedOn w:val="Heading4"/>
    <w:rsid w:val="00E60772"/>
    <w:pPr>
      <w:spacing w:before="240"/>
      <w:outlineLvl w:val="9"/>
    </w:pPr>
    <w:rPr>
      <w:noProof/>
      <w:sz w:val="24"/>
    </w:rPr>
  </w:style>
  <w:style w:type="paragraph" w:customStyle="1" w:styleId="MiniTOCItem">
    <w:name w:val="MiniTOCItem"/>
    <w:basedOn w:val="ListBullet"/>
    <w:rsid w:val="00E60772"/>
    <w:pPr>
      <w:numPr>
        <w:numId w:val="0"/>
      </w:numPr>
      <w:tabs>
        <w:tab w:val="right" w:leader="dot" w:pos="6521"/>
      </w:tabs>
      <w:spacing w:before="0" w:after="0"/>
    </w:pPr>
  </w:style>
  <w:style w:type="paragraph" w:customStyle="1" w:styleId="TOFTitle">
    <w:name w:val="TOFTitle"/>
    <w:basedOn w:val="TOCTitle"/>
    <w:rsid w:val="00E60772"/>
  </w:style>
  <w:style w:type="paragraph" w:styleId="TableofFigures">
    <w:name w:val="table of figures"/>
    <w:basedOn w:val="Normal"/>
    <w:next w:val="Normal"/>
    <w:semiHidden/>
    <w:rsid w:val="00E60772"/>
    <w:pPr>
      <w:tabs>
        <w:tab w:val="right" w:leader="dot" w:pos="9072"/>
      </w:tabs>
      <w:ind w:left="970" w:hanging="403"/>
    </w:pPr>
    <w:rPr>
      <w:rFonts w:ascii="Times New Roman" w:hAnsi="Times New Roman"/>
      <w:b/>
    </w:rPr>
  </w:style>
  <w:style w:type="paragraph" w:styleId="ListNumber">
    <w:name w:val="List Number"/>
    <w:basedOn w:val="List"/>
    <w:rsid w:val="00E60772"/>
    <w:pPr>
      <w:numPr>
        <w:numId w:val="13"/>
      </w:numPr>
      <w:tabs>
        <w:tab w:val="clear" w:pos="340"/>
      </w:tabs>
    </w:pPr>
  </w:style>
  <w:style w:type="character" w:customStyle="1" w:styleId="WingdingSymbols">
    <w:name w:val="Wingding Symbols"/>
    <w:rsid w:val="00E60772"/>
    <w:rPr>
      <w:rFonts w:ascii="Wingdings" w:hAnsi="Wingdings"/>
    </w:rPr>
  </w:style>
  <w:style w:type="paragraph" w:customStyle="1" w:styleId="TableHeading">
    <w:name w:val="Table Heading"/>
    <w:basedOn w:val="HeadingBase"/>
    <w:rsid w:val="00E60772"/>
    <w:pPr>
      <w:keepLines/>
      <w:pBdr>
        <w:bottom w:val="single" w:sz="6" w:space="1" w:color="918585"/>
      </w:pBdr>
      <w:spacing w:before="240"/>
    </w:pPr>
  </w:style>
  <w:style w:type="character" w:customStyle="1" w:styleId="HotSpot">
    <w:name w:val="HotSpot"/>
    <w:rsid w:val="00E60772"/>
    <w:rPr>
      <w:color w:val="0033CC"/>
      <w:u w:val="none"/>
    </w:rPr>
  </w:style>
  <w:style w:type="paragraph" w:customStyle="1" w:styleId="BodyTextRight">
    <w:name w:val="Body Text Right"/>
    <w:basedOn w:val="BodyText"/>
    <w:rsid w:val="00E60772"/>
    <w:pPr>
      <w:spacing w:before="0" w:after="0"/>
      <w:jc w:val="right"/>
    </w:pPr>
  </w:style>
  <w:style w:type="paragraph" w:styleId="Index3">
    <w:name w:val="index 3"/>
    <w:basedOn w:val="ListNumber2"/>
    <w:next w:val="Normal"/>
    <w:semiHidden/>
    <w:rsid w:val="00E60772"/>
    <w:pPr>
      <w:numPr>
        <w:numId w:val="0"/>
      </w:numPr>
      <w:tabs>
        <w:tab w:val="right" w:leader="dot" w:pos="4176"/>
      </w:tabs>
    </w:pPr>
  </w:style>
  <w:style w:type="paragraph" w:styleId="ListNumber2">
    <w:name w:val="List Number 2"/>
    <w:basedOn w:val="List2"/>
    <w:rsid w:val="00E60772"/>
    <w:pPr>
      <w:numPr>
        <w:numId w:val="8"/>
      </w:numPr>
      <w:tabs>
        <w:tab w:val="clear" w:pos="1060"/>
      </w:tabs>
    </w:pPr>
  </w:style>
  <w:style w:type="paragraph" w:customStyle="1" w:styleId="MarginNote">
    <w:name w:val="Margin Note"/>
    <w:basedOn w:val="BodyText"/>
    <w:rsid w:val="00E607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7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7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772"/>
    <w:rPr>
      <w:sz w:val="32"/>
    </w:rPr>
  </w:style>
  <w:style w:type="paragraph" w:customStyle="1" w:styleId="HeadingProcedure">
    <w:name w:val="Heading Procedure"/>
    <w:basedOn w:val="HeadingBase"/>
    <w:next w:val="Normal"/>
    <w:rsid w:val="00E60772"/>
    <w:pPr>
      <w:tabs>
        <w:tab w:val="left" w:pos="0"/>
      </w:tabs>
      <w:spacing w:before="120" w:after="60"/>
    </w:pPr>
    <w:rPr>
      <w:i/>
      <w:color w:val="918585"/>
      <w:sz w:val="22"/>
    </w:rPr>
  </w:style>
  <w:style w:type="paragraph" w:customStyle="1" w:styleId="TableBodyText">
    <w:name w:val="Table Body Text"/>
    <w:basedOn w:val="BodyText"/>
    <w:rsid w:val="00E60772"/>
    <w:pPr>
      <w:spacing w:before="60" w:after="60"/>
    </w:pPr>
  </w:style>
  <w:style w:type="paragraph" w:styleId="ListContinue">
    <w:name w:val="List Continue"/>
    <w:basedOn w:val="List"/>
    <w:rsid w:val="00E60772"/>
    <w:pPr>
      <w:ind w:firstLine="0"/>
    </w:pPr>
  </w:style>
  <w:style w:type="paragraph" w:customStyle="1" w:styleId="ListNote">
    <w:name w:val="List Note"/>
    <w:basedOn w:val="List"/>
    <w:rsid w:val="00E60772"/>
    <w:pPr>
      <w:pBdr>
        <w:top w:val="single" w:sz="6" w:space="2" w:color="918585"/>
        <w:bottom w:val="single" w:sz="6" w:space="2" w:color="918585"/>
      </w:pBdr>
      <w:tabs>
        <w:tab w:val="left" w:pos="1021"/>
      </w:tabs>
      <w:ind w:firstLine="0"/>
    </w:pPr>
  </w:style>
  <w:style w:type="paragraph" w:customStyle="1" w:styleId="Warning">
    <w:name w:val="Warning"/>
    <w:basedOn w:val="BodyText"/>
    <w:rsid w:val="00E60772"/>
    <w:pPr>
      <w:shd w:val="clear" w:color="auto" w:fill="D9D9D9"/>
      <w:tabs>
        <w:tab w:val="left" w:pos="992"/>
      </w:tabs>
      <w:ind w:left="119" w:right="119"/>
    </w:pPr>
    <w:rPr>
      <w:sz w:val="20"/>
    </w:rPr>
  </w:style>
  <w:style w:type="paragraph" w:customStyle="1" w:styleId="MarginIcons">
    <w:name w:val="Margin Icons"/>
    <w:basedOn w:val="BodyText"/>
    <w:rsid w:val="00E607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772"/>
    <w:rPr>
      <w:rFonts w:ascii="Courier New" w:hAnsi="Courier New"/>
    </w:rPr>
  </w:style>
  <w:style w:type="paragraph" w:customStyle="1" w:styleId="NoteBullet">
    <w:name w:val="Note Bullet"/>
    <w:basedOn w:val="Note"/>
    <w:rsid w:val="00E60772"/>
    <w:pPr>
      <w:tabs>
        <w:tab w:val="clear" w:pos="680"/>
      </w:tabs>
      <w:spacing w:before="60" w:after="60"/>
    </w:pPr>
  </w:style>
  <w:style w:type="paragraph" w:customStyle="1" w:styleId="SubHeading2">
    <w:name w:val="SubHeading2"/>
    <w:basedOn w:val="HeadingBase"/>
    <w:rsid w:val="00E60772"/>
    <w:pPr>
      <w:spacing w:before="240" w:after="60"/>
    </w:pPr>
    <w:rPr>
      <w:sz w:val="20"/>
    </w:rPr>
  </w:style>
  <w:style w:type="paragraph" w:customStyle="1" w:styleId="SubHeading1">
    <w:name w:val="SubHeading1"/>
    <w:basedOn w:val="HeadingBase"/>
    <w:rsid w:val="00E60772"/>
    <w:pPr>
      <w:spacing w:before="240" w:after="60"/>
    </w:pPr>
    <w:rPr>
      <w:color w:val="918585"/>
      <w:sz w:val="22"/>
    </w:rPr>
  </w:style>
  <w:style w:type="paragraph" w:customStyle="1" w:styleId="SideHeading">
    <w:name w:val="Side Heading"/>
    <w:basedOn w:val="HeadingBase"/>
    <w:rsid w:val="00E607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772"/>
    <w:pPr>
      <w:numPr>
        <w:numId w:val="9"/>
      </w:numPr>
    </w:pPr>
  </w:style>
  <w:style w:type="paragraph" w:styleId="PlainText">
    <w:name w:val="Plain Text"/>
    <w:basedOn w:val="Normal"/>
    <w:link w:val="PlainTextChar"/>
    <w:rsid w:val="00E60772"/>
    <w:rPr>
      <w:sz w:val="20"/>
    </w:rPr>
  </w:style>
  <w:style w:type="character" w:customStyle="1" w:styleId="PlainTextChar">
    <w:name w:val="Plain Text Char"/>
    <w:basedOn w:val="DefaultParagraphFont"/>
    <w:link w:val="PlainText"/>
    <w:rsid w:val="00E60772"/>
    <w:rPr>
      <w:rFonts w:ascii="Courier New" w:eastAsia="Times New Roman" w:hAnsi="Courier New" w:cs="Times New Roman"/>
      <w:sz w:val="20"/>
      <w:szCs w:val="20"/>
      <w:lang w:eastAsia="en-US"/>
    </w:rPr>
  </w:style>
  <w:style w:type="character" w:customStyle="1" w:styleId="MenuOption">
    <w:name w:val="Menu Option"/>
    <w:basedOn w:val="DefaultParagraphFont"/>
    <w:rsid w:val="00E60772"/>
    <w:rPr>
      <w:b/>
      <w:smallCaps/>
    </w:rPr>
  </w:style>
  <w:style w:type="paragraph" w:customStyle="1" w:styleId="TableListNumber">
    <w:name w:val="Table List Number"/>
    <w:basedOn w:val="ListNumber"/>
    <w:rsid w:val="00E60772"/>
    <w:pPr>
      <w:numPr>
        <w:numId w:val="0"/>
      </w:numPr>
    </w:pPr>
  </w:style>
  <w:style w:type="paragraph" w:styleId="TOC4">
    <w:name w:val="toc 4"/>
    <w:basedOn w:val="TOCBase"/>
    <w:next w:val="Normal"/>
    <w:semiHidden/>
    <w:rsid w:val="00E60772"/>
    <w:pPr>
      <w:tabs>
        <w:tab w:val="right" w:leader="dot" w:pos="9071"/>
      </w:tabs>
      <w:ind w:left="1701"/>
    </w:pPr>
  </w:style>
  <w:style w:type="paragraph" w:customStyle="1" w:styleId="ListAlpha">
    <w:name w:val="List Alpha"/>
    <w:basedOn w:val="List"/>
    <w:rsid w:val="00E60772"/>
    <w:pPr>
      <w:numPr>
        <w:numId w:val="7"/>
      </w:numPr>
    </w:pPr>
  </w:style>
  <w:style w:type="paragraph" w:customStyle="1" w:styleId="ListAlpha2">
    <w:name w:val="List Alpha 2"/>
    <w:basedOn w:val="List2"/>
    <w:rsid w:val="00E60772"/>
    <w:pPr>
      <w:numPr>
        <w:numId w:val="6"/>
      </w:numPr>
    </w:pPr>
  </w:style>
  <w:style w:type="paragraph" w:styleId="List2">
    <w:name w:val="List 2"/>
    <w:basedOn w:val="BodyText"/>
    <w:rsid w:val="00E60772"/>
    <w:pPr>
      <w:tabs>
        <w:tab w:val="left" w:pos="680"/>
      </w:tabs>
      <w:spacing w:before="60" w:after="60"/>
      <w:ind w:left="680" w:hanging="340"/>
    </w:pPr>
  </w:style>
  <w:style w:type="paragraph" w:styleId="List3">
    <w:name w:val="List 3"/>
    <w:basedOn w:val="BodyText"/>
    <w:rsid w:val="00E60772"/>
    <w:pPr>
      <w:tabs>
        <w:tab w:val="left" w:pos="1021"/>
      </w:tabs>
      <w:spacing w:before="60" w:after="60"/>
      <w:ind w:left="1020" w:hanging="340"/>
    </w:pPr>
  </w:style>
  <w:style w:type="paragraph" w:styleId="List4">
    <w:name w:val="List 4"/>
    <w:basedOn w:val="BodyText"/>
    <w:rsid w:val="00E60772"/>
    <w:pPr>
      <w:tabs>
        <w:tab w:val="left" w:pos="1361"/>
      </w:tabs>
      <w:spacing w:before="60" w:after="60"/>
      <w:ind w:left="1361" w:hanging="340"/>
    </w:pPr>
  </w:style>
  <w:style w:type="paragraph" w:styleId="List5">
    <w:name w:val="List 5"/>
    <w:basedOn w:val="BodyText"/>
    <w:rsid w:val="00E60772"/>
    <w:pPr>
      <w:tabs>
        <w:tab w:val="left" w:pos="1701"/>
      </w:tabs>
      <w:spacing w:before="60" w:after="60"/>
      <w:ind w:left="1701" w:hanging="340"/>
    </w:pPr>
  </w:style>
  <w:style w:type="paragraph" w:styleId="ListBullet3">
    <w:name w:val="List Bullet 3"/>
    <w:basedOn w:val="List3"/>
    <w:rsid w:val="00E60772"/>
    <w:pPr>
      <w:numPr>
        <w:numId w:val="12"/>
      </w:numPr>
      <w:tabs>
        <w:tab w:val="clear" w:pos="1021"/>
      </w:tabs>
      <w:ind w:left="1037" w:hanging="357"/>
    </w:pPr>
  </w:style>
  <w:style w:type="paragraph" w:styleId="ListBullet4">
    <w:name w:val="List Bullet 4"/>
    <w:basedOn w:val="List4"/>
    <w:rsid w:val="00E60772"/>
    <w:pPr>
      <w:numPr>
        <w:numId w:val="1"/>
      </w:numPr>
      <w:tabs>
        <w:tab w:val="clear" w:pos="1361"/>
      </w:tabs>
    </w:pPr>
  </w:style>
  <w:style w:type="paragraph" w:styleId="ListBullet5">
    <w:name w:val="List Bullet 5"/>
    <w:basedOn w:val="List5"/>
    <w:rsid w:val="00E60772"/>
    <w:pPr>
      <w:numPr>
        <w:numId w:val="2"/>
      </w:numPr>
    </w:pPr>
  </w:style>
  <w:style w:type="paragraph" w:styleId="ListContinue2">
    <w:name w:val="List Continue 2"/>
    <w:basedOn w:val="List2"/>
    <w:rsid w:val="00E60772"/>
    <w:pPr>
      <w:ind w:firstLine="0"/>
    </w:pPr>
  </w:style>
  <w:style w:type="paragraph" w:styleId="ListContinue3">
    <w:name w:val="List Continue 3"/>
    <w:basedOn w:val="List3"/>
    <w:rsid w:val="00E60772"/>
    <w:pPr>
      <w:ind w:left="1021" w:firstLine="0"/>
    </w:pPr>
  </w:style>
  <w:style w:type="paragraph" w:styleId="ListContinue4">
    <w:name w:val="List Continue 4"/>
    <w:basedOn w:val="List4"/>
    <w:rsid w:val="00E60772"/>
    <w:pPr>
      <w:ind w:firstLine="0"/>
    </w:pPr>
  </w:style>
  <w:style w:type="paragraph" w:styleId="ListContinue5">
    <w:name w:val="List Continue 5"/>
    <w:basedOn w:val="List5"/>
    <w:rsid w:val="00E60772"/>
    <w:pPr>
      <w:ind w:firstLine="0"/>
    </w:pPr>
  </w:style>
  <w:style w:type="paragraph" w:styleId="ListNumber3">
    <w:name w:val="List Number 3"/>
    <w:basedOn w:val="List3"/>
    <w:rsid w:val="00E60772"/>
    <w:pPr>
      <w:numPr>
        <w:numId w:val="3"/>
      </w:numPr>
    </w:pPr>
  </w:style>
  <w:style w:type="paragraph" w:styleId="ListNumber4">
    <w:name w:val="List Number 4"/>
    <w:basedOn w:val="List4"/>
    <w:rsid w:val="00E60772"/>
    <w:pPr>
      <w:numPr>
        <w:numId w:val="4"/>
      </w:numPr>
    </w:pPr>
  </w:style>
  <w:style w:type="paragraph" w:styleId="ListNumber5">
    <w:name w:val="List Number 5"/>
    <w:basedOn w:val="List5"/>
    <w:rsid w:val="00E60772"/>
    <w:pPr>
      <w:numPr>
        <w:numId w:val="5"/>
      </w:numPr>
    </w:pPr>
  </w:style>
  <w:style w:type="paragraph" w:styleId="BlockText">
    <w:name w:val="Block Text"/>
    <w:basedOn w:val="Normal"/>
    <w:rsid w:val="00E60772"/>
    <w:pPr>
      <w:spacing w:after="120"/>
      <w:ind w:left="1440" w:right="1440"/>
    </w:pPr>
  </w:style>
  <w:style w:type="character" w:customStyle="1" w:styleId="Subscript">
    <w:name w:val="Subscript"/>
    <w:basedOn w:val="DefaultParagraphFont"/>
    <w:rsid w:val="00E60772"/>
    <w:rPr>
      <w:sz w:val="16"/>
      <w:vertAlign w:val="subscript"/>
    </w:rPr>
  </w:style>
  <w:style w:type="character" w:customStyle="1" w:styleId="Superscript">
    <w:name w:val="Superscript"/>
    <w:basedOn w:val="DefaultParagraphFont"/>
    <w:rsid w:val="00E60772"/>
    <w:rPr>
      <w:sz w:val="16"/>
      <w:vertAlign w:val="superscript"/>
    </w:rPr>
  </w:style>
  <w:style w:type="character" w:customStyle="1" w:styleId="Symbols">
    <w:name w:val="Symbols"/>
    <w:basedOn w:val="DefaultParagraphFont"/>
    <w:rsid w:val="00E60772"/>
    <w:rPr>
      <w:rFonts w:ascii="Symbol" w:hAnsi="Symbol"/>
    </w:rPr>
  </w:style>
  <w:style w:type="character" w:customStyle="1" w:styleId="MenuOptions">
    <w:name w:val="Menu Options"/>
    <w:basedOn w:val="DefaultParagraphFont"/>
    <w:rsid w:val="00E60772"/>
    <w:rPr>
      <w:rFonts w:ascii="Arial Narrow" w:hAnsi="Arial Narrow"/>
      <w:smallCaps/>
    </w:rPr>
  </w:style>
  <w:style w:type="character" w:customStyle="1" w:styleId="Buttons">
    <w:name w:val="Buttons"/>
    <w:basedOn w:val="DefaultParagraphFont"/>
    <w:rsid w:val="00E60772"/>
    <w:rPr>
      <w:b/>
    </w:rPr>
  </w:style>
  <w:style w:type="character" w:customStyle="1" w:styleId="Underlined">
    <w:name w:val="Underlined"/>
    <w:basedOn w:val="DefaultParagraphFont"/>
    <w:rsid w:val="00E60772"/>
    <w:rPr>
      <w:u w:val="single"/>
    </w:rPr>
  </w:style>
  <w:style w:type="paragraph" w:customStyle="1" w:styleId="TableBodyTextRight">
    <w:name w:val="Table Body Text Right"/>
    <w:basedOn w:val="TableBodyText"/>
    <w:rsid w:val="00E60772"/>
    <w:pPr>
      <w:widowControl w:val="0"/>
      <w:autoSpaceDE w:val="0"/>
      <w:autoSpaceDN w:val="0"/>
      <w:adjustRightInd w:val="0"/>
      <w:jc w:val="right"/>
    </w:pPr>
    <w:rPr>
      <w:rFonts w:cs="Arial"/>
      <w:szCs w:val="18"/>
    </w:rPr>
  </w:style>
  <w:style w:type="paragraph" w:customStyle="1" w:styleId="CopyrightText">
    <w:name w:val="Copyright Text"/>
    <w:basedOn w:val="BodyText"/>
    <w:rsid w:val="00E60772"/>
    <w:rPr>
      <w:sz w:val="18"/>
    </w:rPr>
  </w:style>
  <w:style w:type="paragraph" w:customStyle="1" w:styleId="BodySmallRight">
    <w:name w:val="Body Small Right"/>
    <w:basedOn w:val="BodyTextRight"/>
    <w:rsid w:val="00E60772"/>
    <w:rPr>
      <w:sz w:val="18"/>
      <w:szCs w:val="18"/>
    </w:rPr>
  </w:style>
  <w:style w:type="paragraph" w:customStyle="1" w:styleId="MarginEdition">
    <w:name w:val="Margin Edition"/>
    <w:basedOn w:val="MarginNote"/>
    <w:rsid w:val="00E60772"/>
    <w:pPr>
      <w:spacing w:before="0" w:after="0"/>
    </w:pPr>
    <w:rPr>
      <w:rFonts w:ascii="Times New Roman" w:hAnsi="Times New Roman"/>
      <w:color w:val="999999"/>
    </w:rPr>
  </w:style>
  <w:style w:type="paragraph" w:customStyle="1" w:styleId="Spacer">
    <w:name w:val="Spacer"/>
    <w:basedOn w:val="Normal"/>
    <w:rsid w:val="00E60772"/>
    <w:rPr>
      <w:sz w:val="2"/>
      <w:szCs w:val="2"/>
    </w:rPr>
  </w:style>
  <w:style w:type="character" w:customStyle="1" w:styleId="Small">
    <w:name w:val="Small"/>
    <w:basedOn w:val="DefaultParagraphFont"/>
    <w:rsid w:val="00E60772"/>
    <w:rPr>
      <w:sz w:val="16"/>
    </w:rPr>
  </w:style>
  <w:style w:type="paragraph" w:customStyle="1" w:styleId="WideTable">
    <w:name w:val="Wide Table"/>
    <w:basedOn w:val="Normal"/>
    <w:rsid w:val="00E60772"/>
    <w:pPr>
      <w:ind w:left="-1418"/>
    </w:pPr>
    <w:rPr>
      <w:sz w:val="2"/>
      <w:szCs w:val="2"/>
    </w:rPr>
  </w:style>
  <w:style w:type="character" w:styleId="PageNumber">
    <w:name w:val="page number"/>
    <w:basedOn w:val="DefaultParagraphFont"/>
    <w:rsid w:val="00E60772"/>
  </w:style>
  <w:style w:type="paragraph" w:styleId="Quote">
    <w:name w:val="Quote"/>
    <w:basedOn w:val="Heading1"/>
    <w:link w:val="QuoteChar"/>
    <w:qFormat/>
    <w:rsid w:val="00E60772"/>
    <w:rPr>
      <w:b w:val="0"/>
      <w:sz w:val="72"/>
      <w:szCs w:val="72"/>
      <w:lang w:val="en-NZ"/>
    </w:rPr>
  </w:style>
  <w:style w:type="character" w:customStyle="1" w:styleId="QuoteChar">
    <w:name w:val="Quote Char"/>
    <w:basedOn w:val="DefaultParagraphFont"/>
    <w:link w:val="Quote"/>
    <w:rsid w:val="00E607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772"/>
    <w:pPr>
      <w:pageBreakBefore/>
    </w:pPr>
  </w:style>
  <w:style w:type="paragraph" w:customStyle="1" w:styleId="Border">
    <w:name w:val="Border"/>
    <w:basedOn w:val="Normal"/>
    <w:qFormat/>
    <w:rsid w:val="00E607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772"/>
    <w:rPr>
      <w:b/>
      <w:bCs/>
      <w:i/>
      <w:iCs/>
      <w:color w:val="auto"/>
    </w:rPr>
  </w:style>
  <w:style w:type="paragraph" w:styleId="IntenseQuote">
    <w:name w:val="Intense Quote"/>
    <w:basedOn w:val="Normal"/>
    <w:next w:val="Normal"/>
    <w:link w:val="IntenseQuoteChar"/>
    <w:uiPriority w:val="30"/>
    <w:qFormat/>
    <w:rsid w:val="00E607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7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772"/>
    <w:rPr>
      <w:smallCaps/>
      <w:color w:val="auto"/>
      <w:u w:val="single"/>
    </w:rPr>
  </w:style>
  <w:style w:type="character" w:styleId="IntenseReference">
    <w:name w:val="Intense Reference"/>
    <w:basedOn w:val="DefaultParagraphFont"/>
    <w:uiPriority w:val="32"/>
    <w:qFormat/>
    <w:rsid w:val="00E60772"/>
    <w:rPr>
      <w:b/>
      <w:bCs/>
      <w:smallCaps/>
      <w:color w:val="auto"/>
      <w:spacing w:val="5"/>
      <w:u w:val="single"/>
    </w:rPr>
  </w:style>
  <w:style w:type="paragraph" w:customStyle="1" w:styleId="2ColumnHeading">
    <w:name w:val="2Column Heading"/>
    <w:basedOn w:val="BodyText"/>
    <w:qFormat/>
    <w:rsid w:val="00E60772"/>
    <w:pPr>
      <w:spacing w:after="60"/>
      <w:ind w:left="-2268"/>
    </w:pPr>
    <w:rPr>
      <w:b/>
    </w:rPr>
  </w:style>
  <w:style w:type="paragraph" w:customStyle="1" w:styleId="Heading1TOC">
    <w:name w:val="Heading1 TOC"/>
    <w:basedOn w:val="Normal"/>
    <w:qFormat/>
    <w:rsid w:val="00E60772"/>
    <w:pPr>
      <w:spacing w:before="240" w:after="120"/>
    </w:pPr>
    <w:rPr>
      <w:rFonts w:ascii="Times New Roman" w:hAnsi="Times New Roman"/>
      <w:b/>
      <w:sz w:val="32"/>
    </w:rPr>
  </w:style>
  <w:style w:type="paragraph" w:customStyle="1" w:styleId="Heading2TOC">
    <w:name w:val="Heading2 TOC"/>
    <w:basedOn w:val="Normal"/>
    <w:qFormat/>
    <w:rsid w:val="00E60772"/>
    <w:pPr>
      <w:spacing w:before="240" w:after="60"/>
    </w:pPr>
    <w:rPr>
      <w:rFonts w:ascii="Times New Roman" w:hAnsi="Times New Roman"/>
      <w:b/>
      <w:sz w:val="28"/>
    </w:rPr>
  </w:style>
  <w:style w:type="character" w:customStyle="1" w:styleId="Underline">
    <w:name w:val="Underline"/>
    <w:basedOn w:val="DefaultParagraphFont"/>
    <w:qFormat/>
    <w:rsid w:val="00E60772"/>
    <w:rPr>
      <w:u w:val="single"/>
    </w:rPr>
  </w:style>
  <w:style w:type="character" w:customStyle="1" w:styleId="BoldandItalics">
    <w:name w:val="Bold and Italics"/>
    <w:qFormat/>
    <w:rsid w:val="00E60772"/>
    <w:rPr>
      <w:b/>
      <w:i/>
      <w:u w:val="none"/>
    </w:rPr>
  </w:style>
  <w:style w:type="paragraph" w:styleId="BalloonText">
    <w:name w:val="Balloon Text"/>
    <w:basedOn w:val="Normal"/>
    <w:link w:val="BalloonTextChar"/>
    <w:rsid w:val="00E60772"/>
    <w:rPr>
      <w:rFonts w:ascii="Tahoma" w:hAnsi="Tahoma" w:cs="Tahoma"/>
      <w:sz w:val="16"/>
      <w:szCs w:val="16"/>
    </w:rPr>
  </w:style>
  <w:style w:type="character" w:customStyle="1" w:styleId="BalloonTextChar">
    <w:name w:val="Balloon Text Char"/>
    <w:basedOn w:val="DefaultParagraphFont"/>
    <w:link w:val="BalloonText"/>
    <w:rsid w:val="00E607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7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7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772"/>
    <w:rPr>
      <w:b/>
      <w:color w:val="660033"/>
      <w:spacing w:val="0"/>
    </w:rPr>
  </w:style>
  <w:style w:type="paragraph" w:customStyle="1" w:styleId="Nameditemlist">
    <w:name w:val="Named item list"/>
    <w:basedOn w:val="BodyText"/>
    <w:qFormat/>
    <w:rsid w:val="00E60772"/>
    <w:pPr>
      <w:tabs>
        <w:tab w:val="left" w:pos="2835"/>
      </w:tabs>
      <w:ind w:left="2835" w:hanging="2835"/>
    </w:pPr>
  </w:style>
  <w:style w:type="paragraph" w:customStyle="1" w:styleId="BodyTextnopadding">
    <w:name w:val="Body Text no padding"/>
    <w:basedOn w:val="BodyText"/>
    <w:qFormat/>
    <w:rsid w:val="00E60772"/>
    <w:pPr>
      <w:spacing w:before="0" w:after="0"/>
    </w:pPr>
  </w:style>
  <w:style w:type="paragraph" w:customStyle="1" w:styleId="BodyTextBold">
    <w:name w:val="Body Text Bold"/>
    <w:basedOn w:val="BodyText"/>
    <w:qFormat/>
    <w:rsid w:val="00E60772"/>
    <w:rPr>
      <w:b/>
    </w:rPr>
  </w:style>
  <w:style w:type="character" w:styleId="Hyperlink">
    <w:name w:val="Hyperlink"/>
    <w:basedOn w:val="DefaultParagraphFont"/>
    <w:uiPriority w:val="99"/>
    <w:unhideWhenUsed/>
    <w:rsid w:val="006C2A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3746</Characters>
  <Application>Microsoft Office Word</Application>
  <DocSecurity>0</DocSecurity>
  <Lines>156</Lines>
  <Paragraphs>79</Paragraphs>
  <ScaleCrop>false</ScaleCrop>
  <Company>Author-it Software Corporation Ltd.</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UEPOPS355 Monitor the implementation of under frequency load shedding</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2021-04-21T07:47:00Z</dcterms:created>
  <dcterms:modified xsi:type="dcterms:W3CDTF">2021-04-21T07:47:00Z</dcterms:modified>
</cp:coreProperties>
</file>