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3E5" w:rsidP="007223E5">
      <w:pPr>
        <w:pStyle w:val="Title"/>
      </w:pPr>
      <w:r>
        <w:fldChar w:fldCharType="begin"/>
      </w:r>
      <w:r>
        <w:instrText xml:space="preserve"> TITLE   \* MERGEFORMAT </w:instrText>
      </w:r>
      <w:r>
        <w:fldChar w:fldCharType="separate"/>
      </w:r>
      <w:r>
        <w:t>UEPOPS354 Operate and monitor dual fuel firing plant</w:t>
      </w:r>
      <w:r>
        <w:fldChar w:fldCharType="end"/>
      </w:r>
    </w:p>
    <w:p w:rsidR="007223E5" w:rsidP="007223E5">
      <w:pPr>
        <w:pStyle w:val="Version"/>
        <w:sectPr w:rsidSect="00103A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A98" w:rsidP="00103A98">
      <w:pPr>
        <w:pStyle w:val="SuperHeading"/>
      </w:pPr>
      <w:r w:rsidRPr="00103A98">
        <w:t>UEPOPS354 Operate and monitor dual fuel firing plant</w:t>
      </w:r>
    </w:p>
    <w:p w:rsidR="00000000" w:rsidRPr="00103A98" w:rsidP="00103A98">
      <w:pPr>
        <w:pStyle w:val="Heading1"/>
      </w:pPr>
      <w:bookmarkStart w:id="1" w:name="O_983400"/>
      <w:bookmarkEnd w:id="1"/>
      <w:r w:rsidRPr="00103A98">
        <w:t>Modification History</w:t>
      </w:r>
    </w:p>
    <w:tbl>
      <w:tblPr>
        <w:tblW w:w="9497" w:type="dxa"/>
        <w:tblLayout w:type="fixed"/>
        <w:tblCellMar>
          <w:left w:w="62" w:type="dxa"/>
          <w:right w:w="62" w:type="dxa"/>
        </w:tblCellMar>
        <w:tblLook w:val="0000"/>
      </w:tblPr>
      <w:tblGrid>
        <w:gridCol w:w="9497"/>
      </w:tblGrid>
      <w:tr w:rsidTr="00103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Release 1.</w:t>
            </w:r>
            <w:r w:rsidRPr="00103A98">
              <w:t xml:space="preserve"> This is the first release of this unit of competency in the UEP Generation Training Package.</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2" w:name="O_983401"/>
      <w:bookmarkEnd w:id="2"/>
      <w:r w:rsidRPr="00103A98">
        <w:t>Application</w:t>
      </w:r>
    </w:p>
    <w:tbl>
      <w:tblPr>
        <w:tblW w:w="9497" w:type="dxa"/>
        <w:tblLayout w:type="fixed"/>
        <w:tblCellMar>
          <w:left w:w="62" w:type="dxa"/>
          <w:right w:w="62" w:type="dxa"/>
        </w:tblCellMar>
        <w:tblLook w:val="0000"/>
      </w:tblPr>
      <w:tblGrid>
        <w:gridCol w:w="9497"/>
      </w:tblGrid>
      <w:tr w:rsidTr="00103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t>This unit involves the skills and knowledge required to operate, inspect and monitor dual fu</w:t>
            </w:r>
            <w:r w:rsidRPr="00103A98">
              <w:t>el firing plant in which each fuel source provides a 100% maximum continuous rating.</w:t>
            </w:r>
          </w:p>
          <w:p w:rsidR="00000000" w:rsidRPr="00103A98" w:rsidP="00103A98">
            <w:pPr>
              <w:pStyle w:val="BodyText"/>
            </w:pPr>
            <w:r w:rsidRPr="00103A98">
              <w:t xml:space="preserve">Dual fuel firing plant must provide the means for maintaining a100% maximum continuous rating by using alternative sources of fuel.  </w:t>
            </w:r>
          </w:p>
          <w:p w:rsidR="00000000" w:rsidRPr="00103A98" w:rsidP="00103A98">
            <w:pPr>
              <w:pStyle w:val="BodyText"/>
            </w:pPr>
            <w:r w:rsidRPr="00103A98">
              <w:t xml:space="preserve">Competency in this unit requires the </w:t>
            </w:r>
            <w:r w:rsidRPr="00103A98">
              <w:t xml:space="preserve">ability to plan work, operate, test, analyse and report on duel fuel firing plant operations. Individuals will, in general, work under supervision, in a power generation facility as an operator. </w:t>
            </w:r>
          </w:p>
          <w:p w:rsidR="00000000" w:rsidRPr="00103A98" w:rsidP="00103A98">
            <w:pPr>
              <w:pStyle w:val="BodyText"/>
            </w:pPr>
            <w:r w:rsidRPr="00103A98">
              <w:t>Power generation plant operators are typically trained and a</w:t>
            </w:r>
            <w:r w:rsidRPr="00103A98">
              <w:t>uthorised to isolate, prepare plant and issue permits to work.</w:t>
            </w:r>
          </w:p>
          <w:p w:rsidR="00000000" w:rsidRPr="00103A98" w:rsidP="00103A98">
            <w:pPr>
              <w:pStyle w:val="BodyText"/>
            </w:pPr>
            <w:r w:rsidRPr="00103A98">
              <w:t>No licensing, legislative or certification requirements apply to this unit at the time of publication.</w:t>
            </w:r>
          </w:p>
          <w:p w:rsidR="00000000" w:rsidRPr="00103A98" w:rsidP="00103A98">
            <w:pPr>
              <w:pStyle w:val="BodyText"/>
            </w:pPr>
            <w:r w:rsidRPr="00103A98">
              <w:rPr>
                <w:rStyle w:val="SpecialBold"/>
              </w:rPr>
              <w:t>Note: Workplace practice</w:t>
            </w:r>
          </w:p>
          <w:p w:rsidR="00000000" w:rsidRPr="00103A98" w:rsidP="00103A98">
            <w:pPr>
              <w:pStyle w:val="BodyText"/>
            </w:pPr>
            <w:r w:rsidRPr="00103A98">
              <w:t>The application of the skills and knowledge described in this uni</w:t>
            </w:r>
            <w:r w:rsidRPr="00103A98">
              <w:t>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3" w:name="O_983402"/>
      <w:bookmarkEnd w:id="3"/>
      <w:r w:rsidRPr="00103A98">
        <w:t>Pre-requisite Unit</w:t>
      </w:r>
    </w:p>
    <w:tbl>
      <w:tblPr>
        <w:tblW w:w="9497" w:type="dxa"/>
        <w:tblLayout w:type="fixed"/>
        <w:tblCellMar>
          <w:left w:w="62" w:type="dxa"/>
          <w:right w:w="62" w:type="dxa"/>
        </w:tblCellMar>
        <w:tblLook w:val="0000"/>
      </w:tblPr>
      <w:tblGrid>
        <w:gridCol w:w="9497"/>
      </w:tblGrid>
      <w:tr w:rsidTr="00103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t>There are no prerequisite units.</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4" w:name="O_983403"/>
      <w:bookmarkEnd w:id="4"/>
      <w:r w:rsidRPr="00103A98">
        <w:t>Competency Field</w:t>
      </w:r>
    </w:p>
    <w:tbl>
      <w:tblPr>
        <w:tblW w:w="9497" w:type="dxa"/>
        <w:tblLayout w:type="fixed"/>
        <w:tblCellMar>
          <w:left w:w="62" w:type="dxa"/>
          <w:right w:w="62" w:type="dxa"/>
        </w:tblCellMar>
        <w:tblLook w:val="0000"/>
      </w:tblPr>
      <w:tblGrid>
        <w:gridCol w:w="9497"/>
      </w:tblGrid>
      <w:tr w:rsidTr="00103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t>Operations</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5" w:name="O_983404"/>
      <w:bookmarkEnd w:id="5"/>
      <w:r w:rsidRPr="00103A98">
        <w:t>Unit Sector</w:t>
      </w:r>
    </w:p>
    <w:tbl>
      <w:tblPr>
        <w:tblW w:w="9497" w:type="dxa"/>
        <w:tblLayout w:type="fixed"/>
        <w:tblCellMar>
          <w:left w:w="62" w:type="dxa"/>
          <w:right w:w="62" w:type="dxa"/>
        </w:tblCellMar>
        <w:tblLook w:val="0000"/>
      </w:tblPr>
      <w:tblGrid>
        <w:gridCol w:w="9497"/>
      </w:tblGrid>
      <w:tr w:rsidTr="00103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t>Electricity generation</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6" w:name="O_983405"/>
      <w:bookmarkEnd w:id="6"/>
      <w:r w:rsidRPr="00103A9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03A9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PERFORMANCE CRITERIA</w:t>
            </w:r>
          </w:p>
        </w:tc>
      </w:tr>
      <w:tr w:rsidTr="00103A9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Performance criteria describe the performance needed to demonstrate achievement of the element.</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Safety issues are identified, in accordance with Work, Health and Safety (WHS)/Occupat</w:t>
            </w:r>
            <w:r w:rsidRPr="00103A98">
              <w:t xml:space="preserve">ional Health and Safety (OHS) regulations, legislative requirements, industry standards and workplace procedures </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Work requirements are identified from appropriate personnel and documentation,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Documentation to determine dual fuel firing plant status is assessed and evaluated,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Inspection, pre-operational tests and field preparations for dual fuel firing service are carried out, in accordance with man</w:t>
            </w:r>
            <w:r w:rsidRPr="00103A98">
              <w:t>ufacturers</w:t>
            </w:r>
            <w:r>
              <w:t>’</w:t>
            </w:r>
            <w:r w:rsidRPr="00103A98">
              <w:t xml:space="preserve"> recommendations and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Dual fuel firing plant operational prerequisites are established, in accordance with manufacturers</w:t>
            </w:r>
            <w:r>
              <w:t>’</w:t>
            </w:r>
            <w:r w:rsidRPr="00103A98">
              <w:t xml:space="preserve"> recommendations and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Sequence for recommissioning of dual fuel firing</w:t>
            </w:r>
            <w:r w:rsidRPr="00103A98">
              <w:t xml:space="preserve"> plant is determined, in accordance with workplace procedures and site requirements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Conduct operation of duel fuel firing plant</w:t>
            </w: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Dual fuel firing plant is operated, in accordance with workplace procedures and manufacturers</w:t>
            </w:r>
            <w:r>
              <w:t>’</w:t>
            </w:r>
            <w:r w:rsidRPr="00103A98">
              <w:t xml:space="preserve"> recommendations </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Changeover from one fuel source to the other is conducted with minimal effect on load and steam conditions, in accordance with manufacturers</w:t>
            </w:r>
            <w:r>
              <w:t>’</w:t>
            </w:r>
            <w:r w:rsidRPr="00103A98">
              <w:t xml:space="preserve"> recommendations and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Duel fuel firing plant is monitored to detect deviations from norm</w:t>
            </w:r>
            <w:r w:rsidRPr="00103A98">
              <w:t>al operating conditions,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Corrective actions are taken to rectify duel fuel firing plant abnormalities, in accordance with manufacturers</w:t>
            </w:r>
            <w:r>
              <w:t>’</w:t>
            </w:r>
            <w:r w:rsidRPr="00103A98">
              <w:t xml:space="preserve"> recommendations and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Test</w:t>
            </w:r>
            <w:r w:rsidRPr="00103A98">
              <w:t xml:space="preserve">, </w:t>
            </w:r>
            <w:r w:rsidRPr="00103A98">
              <w:rPr>
                <w:rStyle w:val="SpecialBold"/>
              </w:rPr>
              <w:t>monitor, analyse and report on duel fuel firing</w:t>
            </w:r>
            <w:r w:rsidRPr="00103A98">
              <w:t xml:space="preserve"> </w:t>
            </w:r>
            <w:r w:rsidRPr="00103A98">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 xml:space="preserve">Tests are performed on duel fuel firing plant, in accordance with workplace procedures </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Duel fuel firing plant is observed for correct operational response,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 xml:space="preserve">Corrective action is taken, in accordance with workplace procedures, when response is not in accordance with documentation, plant integrity </w:t>
            </w:r>
            <w:r w:rsidRPr="00103A98">
              <w:t xml:space="preserve">or personnel safety </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Duel fuel firing plant is returned to required operational status upon completion of testing,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Analyse duel fuel firing</w:t>
            </w:r>
            <w:r w:rsidRPr="00103A98">
              <w:t xml:space="preserve"> </w:t>
            </w:r>
            <w:r w:rsidRPr="00103A98">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Causes of abnormal duel fuel firing plant operati</w:t>
            </w:r>
            <w:r w:rsidRPr="00103A98">
              <w:t xml:space="preserve">ng conditions are identified, in accordance with workplace procedures, by analysing technical and operational information </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Corrective action is taken,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Duel fuel firing plant integrity and personnel safety is maintained, in accordance with workplace procedures and through consultation with appropriate personnel and technical and operational documentation</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Monitor and inspect duel fuel firing</w:t>
            </w:r>
            <w:r w:rsidRPr="00103A98">
              <w:t xml:space="preserve"> </w:t>
            </w:r>
            <w:r w:rsidRPr="00103A98">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w:t>
            </w:r>
            <w:r w:rsidRPr="00103A98">
              <w:t>uel fuel firing plant to be monitored and inspected is physically identified</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Duel fuel firing plant is monitored and inspected for normal operation, in accordance with workplace procedures to detect deviations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Corrective action is taken,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Appropriate personnel are notified when defects are detected,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t>Duel fuel firing plant problems, movements, and s</w:t>
            </w:r>
            <w:r w:rsidRPr="00103A98">
              <w:t>tatus are reported, in accordance with workplace procedures</w:t>
            </w:r>
          </w:p>
        </w:tc>
      </w:tr>
      <w:tr w:rsidTr="00103A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A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03A98">
            <w:pPr>
              <w:pStyle w:val="BodyText"/>
              <w:rPr>
                <w:lang w:val="en-NZ"/>
              </w:rPr>
            </w:pPr>
            <w:r w:rsidRPr="00103A9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t>Documentation is updated, in accordance with workplace procedures</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7" w:name="O_983406"/>
      <w:bookmarkEnd w:id="7"/>
      <w:r w:rsidRPr="00103A98">
        <w:t>Foundation Skills</w:t>
      </w:r>
    </w:p>
    <w:tbl>
      <w:tblPr>
        <w:tblW w:w="9497" w:type="dxa"/>
        <w:tblLayout w:type="fixed"/>
        <w:tblCellMar>
          <w:left w:w="62" w:type="dxa"/>
          <w:right w:w="62" w:type="dxa"/>
        </w:tblCellMar>
        <w:tblLook w:val="0000"/>
      </w:tblPr>
      <w:tblGrid>
        <w:gridCol w:w="9497"/>
      </w:tblGrid>
      <w:tr w:rsidTr="00103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t>Foundation skills essential to performance are explicit in the performance criteria of</w:t>
            </w:r>
            <w:r w:rsidRPr="00103A98">
              <w:t xml:space="preserve"> this unit of competency.</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8" w:name="O_983407"/>
      <w:bookmarkEnd w:id="8"/>
      <w:r w:rsidRPr="00103A98">
        <w:t>Range of Conditions</w:t>
      </w:r>
    </w:p>
    <w:tbl>
      <w:tblPr>
        <w:tblW w:w="9497" w:type="dxa"/>
        <w:tblLayout w:type="fixed"/>
        <w:tblCellMar>
          <w:left w:w="62" w:type="dxa"/>
          <w:right w:w="62" w:type="dxa"/>
        </w:tblCellMar>
        <w:tblLook w:val="0000"/>
      </w:tblPr>
      <w:tblGrid>
        <w:gridCol w:w="9497"/>
      </w:tblGrid>
      <w:tr w:rsidTr="00103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t>Range is restricted to essential operating conditions and any other variables essential to the work environment.</w:t>
            </w:r>
          </w:p>
          <w:p w:rsidR="00000000" w:rsidRPr="00103A98" w:rsidP="00103A98">
            <w:pPr>
              <w:pStyle w:val="BodyText"/>
            </w:pPr>
            <w:r w:rsidRPr="00103A98">
              <w:t>Non-essential conditions may be found in the Compa</w:t>
            </w:r>
            <w:r w:rsidRPr="00103A98">
              <w:t>nion Volume Implementation Guide.</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9" w:name="O_983408"/>
      <w:bookmarkEnd w:id="9"/>
      <w:r w:rsidRPr="00103A98">
        <w:t>Unit Mapping Information</w:t>
      </w:r>
    </w:p>
    <w:tbl>
      <w:tblPr>
        <w:tblW w:w="9497" w:type="dxa"/>
        <w:tblLayout w:type="fixed"/>
        <w:tblCellMar>
          <w:left w:w="62" w:type="dxa"/>
          <w:right w:w="62" w:type="dxa"/>
        </w:tblCellMar>
        <w:tblLook w:val="0000"/>
      </w:tblPr>
      <w:tblGrid>
        <w:gridCol w:w="9497"/>
      </w:tblGrid>
      <w:tr w:rsidTr="00103A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A98" w:rsidP="00103A98">
            <w:pPr>
              <w:pStyle w:val="BodyText"/>
            </w:pPr>
            <w:r w:rsidRPr="00103A98">
              <w:t>This unit replaces and is equivalent to UEPOPS354B Operate and monitor dual fuel firing plant.</w:t>
            </w:r>
          </w:p>
        </w:tc>
      </w:tr>
    </w:tbl>
    <w:p w:rsidR="00000000" w:rsidRPr="00103A98" w:rsidP="00103A98">
      <w:pPr>
        <w:pStyle w:val="NoPaddingFontSize1"/>
      </w:pPr>
    </w:p>
    <w:p w:rsidR="00000000" w:rsidRPr="00103A98" w:rsidP="00103A98">
      <w:pPr>
        <w:pStyle w:val="AllowPageBreak"/>
      </w:pPr>
    </w:p>
    <w:p w:rsidR="00000000" w:rsidRPr="00103A98" w:rsidP="00103A98">
      <w:pPr>
        <w:pStyle w:val="Heading1"/>
      </w:pPr>
      <w:bookmarkStart w:id="10" w:name="O_983415"/>
      <w:bookmarkEnd w:id="10"/>
      <w:r w:rsidRPr="00103A98">
        <w:t>Links</w:t>
      </w:r>
    </w:p>
    <w:p w:rsidR="00000000" w:rsidRPr="00103A98" w:rsidP="007223E5">
      <w:pPr>
        <w:pStyle w:val="BodyText"/>
      </w:pPr>
      <w:r w:rsidRPr="00103A98">
        <w:t>Companion Volume implementation guides are found in VETNet</w:t>
      </w:r>
      <w:r w:rsidRPr="00103A98">
        <w:t xml:space="preserve"> - </w:t>
      </w:r>
      <w:r>
        <w:fldChar w:fldCharType="begin"/>
      </w:r>
      <w:r>
        <w:instrText xml:space="preserve"> HYPERLINK "https://vetnet.gov.au/Pages/TrainingDocs.aspx?q=1715b9fa-e7bd-441c-bb8d-cf22c9c825a8" </w:instrText>
      </w:r>
      <w:r>
        <w:fldChar w:fldCharType="separate"/>
      </w:r>
      <w:r w:rsidRPr="00867E13">
        <w:rPr>
          <w:rStyle w:val="Hyperlink"/>
        </w:rPr>
        <w:t>https://vetnet.gov.au/Pages/TrainingDocs.aspx?q=1715b9fa-e7bd-441c-bb8d-cf22c9c825a8</w:t>
      </w:r>
      <w:r>
        <w:fldChar w:fldCharType="end"/>
      </w:r>
    </w:p>
    <w:p w:rsidR="00000000" w:rsidRPr="00103A98" w:rsidP="00103A98"/>
    <w:sectPr w:rsidSect="00103A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98" w:rsidRPr="007223E5" w:rsidP="00722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E5" w:rsidP="00103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3E5" w:rsidP="00103A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23E5" w:rsidP="00103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A98" w:rsidRPr="007223E5" w:rsidP="00722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E5" w:rsidRPr="002D2AF8" w:rsidP="00103A98">
    <w:pPr>
      <w:pStyle w:val="Header"/>
      <w:framePr w:wrap="around"/>
    </w:pPr>
    <w:r>
      <w:fldChar w:fldCharType="begin"/>
    </w:r>
    <w:r>
      <w:instrText xml:space="preserve"> TITLE   \* MERGEFORMAT </w:instrText>
    </w:r>
    <w:r>
      <w:fldChar w:fldCharType="separate"/>
    </w:r>
    <w:r>
      <w:t>UEPOPS354 Operate and monitor dual fuel firing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223E5" w:rsidP="00103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A98"/>
    <w:pPr>
      <w:spacing w:before="360" w:after="60"/>
      <w:outlineLvl w:val="0"/>
    </w:pPr>
    <w:rPr>
      <w:sz w:val="32"/>
    </w:rPr>
  </w:style>
  <w:style w:type="paragraph" w:styleId="Heading2">
    <w:name w:val="heading 2"/>
    <w:basedOn w:val="HeadingBase"/>
    <w:next w:val="BodyText"/>
    <w:link w:val="Heading2Char"/>
    <w:qFormat/>
    <w:rsid w:val="00103A98"/>
    <w:pPr>
      <w:keepLines/>
      <w:spacing w:before="240" w:after="120"/>
      <w:outlineLvl w:val="1"/>
    </w:pPr>
    <w:rPr>
      <w:sz w:val="28"/>
      <w:szCs w:val="40"/>
    </w:rPr>
  </w:style>
  <w:style w:type="paragraph" w:styleId="Heading3">
    <w:name w:val="heading 3"/>
    <w:basedOn w:val="HeadingBase"/>
    <w:next w:val="BodyText"/>
    <w:link w:val="Heading3Char"/>
    <w:qFormat/>
    <w:rsid w:val="00103A98"/>
    <w:pPr>
      <w:spacing w:before="180" w:after="120"/>
      <w:outlineLvl w:val="2"/>
    </w:pPr>
    <w:rPr>
      <w:spacing w:val="-10"/>
      <w:kern w:val="32"/>
    </w:rPr>
  </w:style>
  <w:style w:type="paragraph" w:styleId="Heading4">
    <w:name w:val="heading 4"/>
    <w:basedOn w:val="HeadingBase"/>
    <w:next w:val="BodyText"/>
    <w:link w:val="Heading4Char"/>
    <w:qFormat/>
    <w:rsid w:val="00103A98"/>
    <w:pPr>
      <w:spacing w:before="160" w:after="120"/>
      <w:outlineLvl w:val="3"/>
    </w:pPr>
    <w:rPr>
      <w:sz w:val="22"/>
    </w:rPr>
  </w:style>
  <w:style w:type="paragraph" w:styleId="Heading5">
    <w:name w:val="heading 5"/>
    <w:basedOn w:val="HeadingBase"/>
    <w:next w:val="Normal"/>
    <w:link w:val="Heading5Char"/>
    <w:qFormat/>
    <w:rsid w:val="00103A98"/>
    <w:pPr>
      <w:spacing w:before="80"/>
      <w:outlineLvl w:val="4"/>
    </w:pPr>
    <w:rPr>
      <w:color w:val="918585"/>
      <w:sz w:val="20"/>
    </w:rPr>
  </w:style>
  <w:style w:type="paragraph" w:styleId="Heading6">
    <w:name w:val="heading 6"/>
    <w:basedOn w:val="HeadingBase"/>
    <w:next w:val="Normal"/>
    <w:link w:val="Heading6Char"/>
    <w:qFormat/>
    <w:rsid w:val="00103A98"/>
    <w:pPr>
      <w:spacing w:before="60"/>
      <w:outlineLvl w:val="5"/>
    </w:pPr>
    <w:rPr>
      <w:color w:val="918585"/>
      <w:sz w:val="20"/>
    </w:rPr>
  </w:style>
  <w:style w:type="paragraph" w:styleId="Heading7">
    <w:name w:val="heading 7"/>
    <w:basedOn w:val="Normal"/>
    <w:next w:val="Normal"/>
    <w:link w:val="Heading7Char"/>
    <w:qFormat/>
    <w:rsid w:val="00103A98"/>
    <w:pPr>
      <w:ind w:left="720"/>
      <w:outlineLvl w:val="6"/>
    </w:pPr>
    <w:rPr>
      <w:i/>
    </w:rPr>
  </w:style>
  <w:style w:type="paragraph" w:styleId="Heading8">
    <w:name w:val="heading 8"/>
    <w:basedOn w:val="Normal"/>
    <w:next w:val="Normal"/>
    <w:link w:val="Heading8Char"/>
    <w:qFormat/>
    <w:rsid w:val="00103A98"/>
    <w:pPr>
      <w:ind w:left="720"/>
      <w:outlineLvl w:val="7"/>
    </w:pPr>
    <w:rPr>
      <w:i/>
    </w:rPr>
  </w:style>
  <w:style w:type="paragraph" w:styleId="Heading9">
    <w:name w:val="heading 9"/>
    <w:basedOn w:val="Normal"/>
    <w:next w:val="Normal"/>
    <w:link w:val="Heading9Char"/>
    <w:qFormat/>
    <w:rsid w:val="00103A98"/>
    <w:pPr>
      <w:ind w:left="720"/>
      <w:outlineLvl w:val="8"/>
    </w:pPr>
    <w:rPr>
      <w:i/>
    </w:rPr>
  </w:style>
  <w:style w:type="character" w:default="1" w:styleId="DefaultParagraphFont">
    <w:name w:val="Default Paragraph Font"/>
    <w:uiPriority w:val="1"/>
    <w:unhideWhenUsed/>
    <w:rsid w:val="00103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A98"/>
  </w:style>
  <w:style w:type="character" w:customStyle="1" w:styleId="Heading1Char">
    <w:name w:val="Heading 1 Char"/>
    <w:basedOn w:val="DefaultParagraphFont"/>
    <w:link w:val="Heading1"/>
    <w:rsid w:val="00103A98"/>
    <w:rPr>
      <w:rFonts w:ascii="Times New Roman" w:eastAsia="Times New Roman" w:hAnsi="Times New Roman" w:cs="Times New Roman"/>
      <w:b/>
      <w:sz w:val="32"/>
      <w:szCs w:val="20"/>
      <w:lang w:eastAsia="en-US"/>
    </w:rPr>
  </w:style>
  <w:style w:type="paragraph" w:styleId="BodyText">
    <w:name w:val="Body Text"/>
    <w:basedOn w:val="Normal"/>
    <w:link w:val="BodyTextChar"/>
    <w:rsid w:val="00103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A98"/>
    <w:rPr>
      <w:rFonts w:ascii="Times New Roman" w:eastAsia="Times New Roman" w:hAnsi="Times New Roman" w:cs="Times New Roman"/>
      <w:sz w:val="24"/>
      <w:lang w:eastAsia="en-US"/>
    </w:rPr>
  </w:style>
  <w:style w:type="character" w:customStyle="1" w:styleId="SpecialBold">
    <w:name w:val="Special Bold"/>
    <w:basedOn w:val="DefaultParagraphFont"/>
    <w:rsid w:val="00103A98"/>
    <w:rPr>
      <w:b/>
      <w:spacing w:val="0"/>
    </w:rPr>
  </w:style>
  <w:style w:type="paragraph" w:customStyle="1" w:styleId="SuperHeading">
    <w:name w:val="SuperHeading"/>
    <w:basedOn w:val="Normal"/>
    <w:rsid w:val="00103A98"/>
    <w:pPr>
      <w:spacing w:before="240" w:after="120"/>
      <w:outlineLvl w:val="0"/>
    </w:pPr>
    <w:rPr>
      <w:rFonts w:ascii="Times New Roman" w:hAnsi="Times New Roman"/>
      <w:b/>
      <w:sz w:val="32"/>
    </w:rPr>
  </w:style>
  <w:style w:type="paragraph" w:customStyle="1" w:styleId="AllowPageBreak">
    <w:name w:val="AllowPageBreak"/>
    <w:rsid w:val="00103A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3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A98"/>
    <w:rPr>
      <w:rFonts w:ascii="Courier New" w:eastAsia="Times New Roman" w:hAnsi="Courier New" w:cs="Times New Roman"/>
      <w:i/>
      <w:szCs w:val="20"/>
      <w:lang w:eastAsia="en-US"/>
    </w:rPr>
  </w:style>
  <w:style w:type="paragraph" w:customStyle="1" w:styleId="HeadingBase">
    <w:name w:val="Heading Base"/>
    <w:rsid w:val="00103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A98"/>
    <w:pPr>
      <w:tabs>
        <w:tab w:val="right" w:leader="dot" w:pos="9072"/>
      </w:tabs>
      <w:ind w:left="567"/>
    </w:pPr>
    <w:rPr>
      <w:szCs w:val="22"/>
    </w:rPr>
  </w:style>
  <w:style w:type="paragraph" w:customStyle="1" w:styleId="TOCBase">
    <w:name w:val="TOC Base"/>
    <w:rsid w:val="00103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A98"/>
    <w:pPr>
      <w:tabs>
        <w:tab w:val="right" w:leader="dot" w:pos="9072"/>
      </w:tabs>
      <w:spacing w:before="40" w:after="40"/>
      <w:ind w:left="284"/>
    </w:pPr>
    <w:rPr>
      <w:rFonts w:ascii="Times New Roman" w:hAnsi="Times New Roman"/>
    </w:rPr>
  </w:style>
  <w:style w:type="paragraph" w:styleId="TOC1">
    <w:name w:val="toc 1"/>
    <w:basedOn w:val="TOCBase"/>
    <w:next w:val="Normal"/>
    <w:rsid w:val="00103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A98"/>
    <w:rPr>
      <w:rFonts w:ascii="Times New Roman" w:eastAsia="Times New Roman" w:hAnsi="Times New Roman" w:cs="Times New Roman"/>
      <w:sz w:val="16"/>
      <w:lang w:eastAsia="en-US"/>
    </w:rPr>
  </w:style>
  <w:style w:type="paragraph" w:styleId="Title">
    <w:name w:val="Title"/>
    <w:basedOn w:val="HeadingBase"/>
    <w:link w:val="TitleChar"/>
    <w:qFormat/>
    <w:rsid w:val="00103A98"/>
    <w:pPr>
      <w:spacing w:before="5040"/>
      <w:jc w:val="center"/>
    </w:pPr>
    <w:rPr>
      <w:sz w:val="48"/>
      <w:szCs w:val="72"/>
      <w:lang w:val="en-US"/>
    </w:rPr>
  </w:style>
  <w:style w:type="character" w:customStyle="1" w:styleId="TitleChar">
    <w:name w:val="Title Char"/>
    <w:basedOn w:val="DefaultParagraphFont"/>
    <w:link w:val="Title"/>
    <w:rsid w:val="00103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A98"/>
    <w:pPr>
      <w:tabs>
        <w:tab w:val="left" w:pos="3600"/>
        <w:tab w:val="left" w:pos="3958"/>
      </w:tabs>
    </w:pPr>
  </w:style>
  <w:style w:type="paragraph" w:styleId="List">
    <w:name w:val="List"/>
    <w:basedOn w:val="BodyText"/>
    <w:next w:val="BodyText"/>
    <w:rsid w:val="00103A98"/>
    <w:pPr>
      <w:tabs>
        <w:tab w:val="left" w:pos="340"/>
      </w:tabs>
      <w:spacing w:before="60" w:after="60"/>
      <w:ind w:left="340" w:hanging="340"/>
    </w:pPr>
  </w:style>
  <w:style w:type="paragraph" w:styleId="ListBullet">
    <w:name w:val="List Bullet"/>
    <w:basedOn w:val="List"/>
    <w:rsid w:val="00103A98"/>
    <w:pPr>
      <w:numPr>
        <w:numId w:val="10"/>
      </w:numPr>
      <w:tabs>
        <w:tab w:val="clear" w:pos="340"/>
      </w:tabs>
      <w:spacing w:before="40" w:after="40"/>
    </w:pPr>
  </w:style>
  <w:style w:type="paragraph" w:customStyle="1" w:styleId="Note">
    <w:name w:val="Note"/>
    <w:basedOn w:val="BodyText"/>
    <w:rsid w:val="00103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A98"/>
    <w:pPr>
      <w:framePr w:wrap="auto" w:hAnchor="text" w:y="6049"/>
    </w:pPr>
    <w:rPr>
      <w:color w:val="000000"/>
      <w:sz w:val="40"/>
    </w:rPr>
  </w:style>
  <w:style w:type="paragraph" w:customStyle="1" w:styleId="TOCTitle">
    <w:name w:val="TOCTitle"/>
    <w:basedOn w:val="Heading1"/>
    <w:rsid w:val="00103A98"/>
    <w:pPr>
      <w:spacing w:after="240"/>
      <w:jc w:val="center"/>
      <w:outlineLvl w:val="9"/>
    </w:pPr>
    <w:rPr>
      <w:caps/>
    </w:rPr>
  </w:style>
  <w:style w:type="paragraph" w:customStyle="1" w:styleId="Version">
    <w:name w:val="Version"/>
    <w:rsid w:val="00103A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A98"/>
    <w:pPr>
      <w:numPr>
        <w:numId w:val="11"/>
      </w:numPr>
      <w:tabs>
        <w:tab w:val="clear" w:pos="680"/>
      </w:tabs>
    </w:pPr>
  </w:style>
  <w:style w:type="paragraph" w:styleId="Index1">
    <w:name w:val="index 1"/>
    <w:basedOn w:val="Normal"/>
    <w:next w:val="Normal"/>
    <w:semiHidden/>
    <w:rsid w:val="00103A98"/>
    <w:pPr>
      <w:keepNext w:val="0"/>
      <w:tabs>
        <w:tab w:val="right" w:pos="4176"/>
      </w:tabs>
      <w:ind w:left="198" w:hanging="198"/>
    </w:pPr>
    <w:rPr>
      <w:rFonts w:ascii="Garamond" w:hAnsi="Garamond"/>
    </w:rPr>
  </w:style>
  <w:style w:type="paragraph" w:styleId="IndexHeading">
    <w:name w:val="index heading"/>
    <w:basedOn w:val="Normal"/>
    <w:next w:val="Index1"/>
    <w:semiHidden/>
    <w:rsid w:val="00103A98"/>
    <w:pPr>
      <w:spacing w:before="120" w:after="120"/>
    </w:pPr>
    <w:rPr>
      <w:rFonts w:ascii="Arial" w:hAnsi="Arial"/>
      <w:b/>
      <w:color w:val="918585"/>
      <w:sz w:val="24"/>
    </w:rPr>
  </w:style>
  <w:style w:type="paragraph" w:styleId="Header">
    <w:name w:val="header"/>
    <w:basedOn w:val="Normal"/>
    <w:link w:val="HeaderChar"/>
    <w:rsid w:val="00103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A98"/>
    <w:rPr>
      <w:rFonts w:ascii="Times New Roman" w:eastAsia="Times New Roman" w:hAnsi="Times New Roman" w:cs="Times New Roman"/>
      <w:sz w:val="16"/>
      <w:szCs w:val="20"/>
      <w:lang w:val="en-GB" w:eastAsia="en-US"/>
    </w:rPr>
  </w:style>
  <w:style w:type="paragraph" w:customStyle="1" w:styleId="Chapter">
    <w:name w:val="Chapter"/>
    <w:basedOn w:val="Normal"/>
    <w:rsid w:val="00103A98"/>
    <w:pPr>
      <w:spacing w:before="240"/>
    </w:pPr>
    <w:rPr>
      <w:rFonts w:ascii="Times New Roman" w:hAnsi="Times New Roman"/>
      <w:smallCaps/>
      <w:spacing w:val="80"/>
      <w:sz w:val="28"/>
    </w:rPr>
  </w:style>
  <w:style w:type="paragraph" w:customStyle="1" w:styleId="InChapter">
    <w:name w:val="InChapter"/>
    <w:basedOn w:val="Heading3"/>
    <w:rsid w:val="00103A98"/>
    <w:pPr>
      <w:spacing w:after="240"/>
      <w:outlineLvl w:val="9"/>
    </w:pPr>
    <w:rPr>
      <w:noProof/>
    </w:rPr>
  </w:style>
  <w:style w:type="paragraph" w:styleId="Index2">
    <w:name w:val="index 2"/>
    <w:basedOn w:val="Normal"/>
    <w:next w:val="Normal"/>
    <w:semiHidden/>
    <w:rsid w:val="00103A98"/>
    <w:pPr>
      <w:tabs>
        <w:tab w:val="right" w:pos="4176"/>
      </w:tabs>
      <w:ind w:left="568" w:hanging="284"/>
    </w:pPr>
    <w:rPr>
      <w:rFonts w:ascii="Garamond" w:hAnsi="Garamond"/>
    </w:rPr>
  </w:style>
  <w:style w:type="paragraph" w:customStyle="1" w:styleId="Byline">
    <w:name w:val="Byline"/>
    <w:rsid w:val="00103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A98"/>
    <w:pPr>
      <w:tabs>
        <w:tab w:val="clear" w:pos="3600"/>
        <w:tab w:val="clear" w:pos="3958"/>
      </w:tabs>
      <w:jc w:val="right"/>
    </w:pPr>
  </w:style>
  <w:style w:type="character" w:styleId="Emphasis">
    <w:name w:val="Emphasis"/>
    <w:basedOn w:val="DefaultParagraphFont"/>
    <w:qFormat/>
    <w:rsid w:val="00103A98"/>
    <w:rPr>
      <w:i/>
    </w:rPr>
  </w:style>
  <w:style w:type="paragraph" w:styleId="Caption">
    <w:name w:val="caption"/>
    <w:basedOn w:val="BodyText"/>
    <w:next w:val="Normal"/>
    <w:qFormat/>
    <w:rsid w:val="00103A98"/>
    <w:pPr>
      <w:framePr w:w="2268" w:hSpace="181" w:vSpace="181" w:wrap="around" w:vAnchor="text" w:hAnchor="page" w:x="1135" w:y="285" w:anchorLock="1"/>
    </w:pPr>
    <w:rPr>
      <w:i/>
    </w:rPr>
  </w:style>
  <w:style w:type="paragraph" w:customStyle="1" w:styleId="MiniTOCTitle">
    <w:name w:val="MiniTOCTitle"/>
    <w:basedOn w:val="Heading4"/>
    <w:rsid w:val="00103A98"/>
    <w:pPr>
      <w:spacing w:before="240"/>
      <w:outlineLvl w:val="9"/>
    </w:pPr>
    <w:rPr>
      <w:noProof/>
      <w:sz w:val="24"/>
    </w:rPr>
  </w:style>
  <w:style w:type="paragraph" w:customStyle="1" w:styleId="MiniTOCItem">
    <w:name w:val="MiniTOCItem"/>
    <w:basedOn w:val="ListBullet"/>
    <w:rsid w:val="00103A98"/>
    <w:pPr>
      <w:numPr>
        <w:numId w:val="0"/>
      </w:numPr>
      <w:tabs>
        <w:tab w:val="right" w:leader="dot" w:pos="6521"/>
      </w:tabs>
      <w:spacing w:before="0" w:after="0"/>
    </w:pPr>
  </w:style>
  <w:style w:type="paragraph" w:customStyle="1" w:styleId="TOFTitle">
    <w:name w:val="TOFTitle"/>
    <w:basedOn w:val="TOCTitle"/>
    <w:rsid w:val="00103A98"/>
  </w:style>
  <w:style w:type="paragraph" w:styleId="TableofFigures">
    <w:name w:val="table of figures"/>
    <w:basedOn w:val="Normal"/>
    <w:next w:val="Normal"/>
    <w:semiHidden/>
    <w:rsid w:val="00103A98"/>
    <w:pPr>
      <w:tabs>
        <w:tab w:val="right" w:leader="dot" w:pos="9072"/>
      </w:tabs>
      <w:ind w:left="970" w:hanging="403"/>
    </w:pPr>
    <w:rPr>
      <w:rFonts w:ascii="Times New Roman" w:hAnsi="Times New Roman"/>
      <w:b/>
    </w:rPr>
  </w:style>
  <w:style w:type="paragraph" w:styleId="ListNumber">
    <w:name w:val="List Number"/>
    <w:basedOn w:val="List"/>
    <w:rsid w:val="00103A98"/>
    <w:pPr>
      <w:numPr>
        <w:numId w:val="13"/>
      </w:numPr>
      <w:tabs>
        <w:tab w:val="clear" w:pos="340"/>
      </w:tabs>
    </w:pPr>
  </w:style>
  <w:style w:type="character" w:customStyle="1" w:styleId="WingdingSymbols">
    <w:name w:val="Wingding Symbols"/>
    <w:rsid w:val="00103A98"/>
    <w:rPr>
      <w:rFonts w:ascii="Wingdings" w:hAnsi="Wingdings"/>
    </w:rPr>
  </w:style>
  <w:style w:type="paragraph" w:customStyle="1" w:styleId="TableHeading">
    <w:name w:val="Table Heading"/>
    <w:basedOn w:val="HeadingBase"/>
    <w:rsid w:val="00103A98"/>
    <w:pPr>
      <w:keepLines/>
      <w:pBdr>
        <w:bottom w:val="single" w:sz="6" w:space="1" w:color="918585"/>
      </w:pBdr>
      <w:spacing w:before="240"/>
    </w:pPr>
  </w:style>
  <w:style w:type="character" w:customStyle="1" w:styleId="HotSpot">
    <w:name w:val="HotSpot"/>
    <w:rsid w:val="00103A98"/>
    <w:rPr>
      <w:color w:val="0033CC"/>
      <w:u w:val="none"/>
    </w:rPr>
  </w:style>
  <w:style w:type="paragraph" w:customStyle="1" w:styleId="BodyTextRight">
    <w:name w:val="Body Text Right"/>
    <w:basedOn w:val="BodyText"/>
    <w:rsid w:val="00103A98"/>
    <w:pPr>
      <w:spacing w:before="0" w:after="0"/>
      <w:jc w:val="right"/>
    </w:pPr>
  </w:style>
  <w:style w:type="paragraph" w:styleId="Index3">
    <w:name w:val="index 3"/>
    <w:basedOn w:val="ListNumber2"/>
    <w:next w:val="Normal"/>
    <w:semiHidden/>
    <w:rsid w:val="00103A98"/>
    <w:pPr>
      <w:numPr>
        <w:numId w:val="0"/>
      </w:numPr>
      <w:tabs>
        <w:tab w:val="right" w:leader="dot" w:pos="4176"/>
      </w:tabs>
    </w:pPr>
  </w:style>
  <w:style w:type="paragraph" w:styleId="ListNumber2">
    <w:name w:val="List Number 2"/>
    <w:basedOn w:val="List2"/>
    <w:rsid w:val="00103A98"/>
    <w:pPr>
      <w:numPr>
        <w:numId w:val="8"/>
      </w:numPr>
      <w:tabs>
        <w:tab w:val="clear" w:pos="1060"/>
      </w:tabs>
    </w:pPr>
  </w:style>
  <w:style w:type="paragraph" w:customStyle="1" w:styleId="MarginNote">
    <w:name w:val="Margin Note"/>
    <w:basedOn w:val="BodyText"/>
    <w:rsid w:val="00103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A98"/>
    <w:rPr>
      <w:sz w:val="32"/>
    </w:rPr>
  </w:style>
  <w:style w:type="paragraph" w:customStyle="1" w:styleId="HeadingProcedure">
    <w:name w:val="Heading Procedure"/>
    <w:basedOn w:val="HeadingBase"/>
    <w:next w:val="Normal"/>
    <w:rsid w:val="00103A98"/>
    <w:pPr>
      <w:tabs>
        <w:tab w:val="left" w:pos="0"/>
      </w:tabs>
      <w:spacing w:before="120" w:after="60"/>
    </w:pPr>
    <w:rPr>
      <w:i/>
      <w:color w:val="918585"/>
      <w:sz w:val="22"/>
    </w:rPr>
  </w:style>
  <w:style w:type="paragraph" w:customStyle="1" w:styleId="TableBodyText">
    <w:name w:val="Table Body Text"/>
    <w:basedOn w:val="BodyText"/>
    <w:rsid w:val="00103A98"/>
    <w:pPr>
      <w:spacing w:before="60" w:after="60"/>
    </w:pPr>
  </w:style>
  <w:style w:type="paragraph" w:styleId="ListContinue">
    <w:name w:val="List Continue"/>
    <w:basedOn w:val="List"/>
    <w:rsid w:val="00103A98"/>
    <w:pPr>
      <w:ind w:firstLine="0"/>
    </w:pPr>
  </w:style>
  <w:style w:type="paragraph" w:customStyle="1" w:styleId="ListNote">
    <w:name w:val="List Note"/>
    <w:basedOn w:val="List"/>
    <w:rsid w:val="00103A98"/>
    <w:pPr>
      <w:pBdr>
        <w:top w:val="single" w:sz="6" w:space="2" w:color="918585"/>
        <w:bottom w:val="single" w:sz="6" w:space="2" w:color="918585"/>
      </w:pBdr>
      <w:tabs>
        <w:tab w:val="left" w:pos="1021"/>
      </w:tabs>
      <w:ind w:firstLine="0"/>
    </w:pPr>
  </w:style>
  <w:style w:type="paragraph" w:customStyle="1" w:styleId="Warning">
    <w:name w:val="Warning"/>
    <w:basedOn w:val="BodyText"/>
    <w:rsid w:val="00103A98"/>
    <w:pPr>
      <w:shd w:val="clear" w:color="auto" w:fill="D9D9D9"/>
      <w:tabs>
        <w:tab w:val="left" w:pos="992"/>
      </w:tabs>
      <w:ind w:left="119" w:right="119"/>
    </w:pPr>
    <w:rPr>
      <w:sz w:val="20"/>
    </w:rPr>
  </w:style>
  <w:style w:type="paragraph" w:customStyle="1" w:styleId="MarginIcons">
    <w:name w:val="Margin Icons"/>
    <w:basedOn w:val="BodyText"/>
    <w:rsid w:val="00103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A98"/>
    <w:rPr>
      <w:rFonts w:ascii="Courier New" w:hAnsi="Courier New"/>
    </w:rPr>
  </w:style>
  <w:style w:type="paragraph" w:customStyle="1" w:styleId="NoteBullet">
    <w:name w:val="Note Bullet"/>
    <w:basedOn w:val="Note"/>
    <w:rsid w:val="00103A98"/>
    <w:pPr>
      <w:tabs>
        <w:tab w:val="clear" w:pos="680"/>
      </w:tabs>
      <w:spacing w:before="60" w:after="60"/>
    </w:pPr>
  </w:style>
  <w:style w:type="paragraph" w:customStyle="1" w:styleId="SubHeading2">
    <w:name w:val="SubHeading2"/>
    <w:basedOn w:val="HeadingBase"/>
    <w:rsid w:val="00103A98"/>
    <w:pPr>
      <w:spacing w:before="240" w:after="60"/>
    </w:pPr>
    <w:rPr>
      <w:sz w:val="20"/>
    </w:rPr>
  </w:style>
  <w:style w:type="paragraph" w:customStyle="1" w:styleId="SubHeading1">
    <w:name w:val="SubHeading1"/>
    <w:basedOn w:val="HeadingBase"/>
    <w:rsid w:val="00103A98"/>
    <w:pPr>
      <w:spacing w:before="240" w:after="60"/>
    </w:pPr>
    <w:rPr>
      <w:color w:val="918585"/>
      <w:sz w:val="22"/>
    </w:rPr>
  </w:style>
  <w:style w:type="paragraph" w:customStyle="1" w:styleId="SideHeading">
    <w:name w:val="Side Heading"/>
    <w:basedOn w:val="HeadingBase"/>
    <w:rsid w:val="00103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A98"/>
    <w:pPr>
      <w:numPr>
        <w:numId w:val="9"/>
      </w:numPr>
    </w:pPr>
  </w:style>
  <w:style w:type="paragraph" w:styleId="PlainText">
    <w:name w:val="Plain Text"/>
    <w:basedOn w:val="Normal"/>
    <w:link w:val="PlainTextChar"/>
    <w:rsid w:val="00103A98"/>
    <w:rPr>
      <w:sz w:val="20"/>
    </w:rPr>
  </w:style>
  <w:style w:type="character" w:customStyle="1" w:styleId="PlainTextChar">
    <w:name w:val="Plain Text Char"/>
    <w:basedOn w:val="DefaultParagraphFont"/>
    <w:link w:val="PlainText"/>
    <w:rsid w:val="00103A98"/>
    <w:rPr>
      <w:rFonts w:ascii="Courier New" w:eastAsia="Times New Roman" w:hAnsi="Courier New" w:cs="Times New Roman"/>
      <w:sz w:val="20"/>
      <w:szCs w:val="20"/>
      <w:lang w:eastAsia="en-US"/>
    </w:rPr>
  </w:style>
  <w:style w:type="character" w:customStyle="1" w:styleId="MenuOption">
    <w:name w:val="Menu Option"/>
    <w:basedOn w:val="DefaultParagraphFont"/>
    <w:rsid w:val="00103A98"/>
    <w:rPr>
      <w:b/>
      <w:smallCaps/>
    </w:rPr>
  </w:style>
  <w:style w:type="paragraph" w:customStyle="1" w:styleId="TableListNumber">
    <w:name w:val="Table List Number"/>
    <w:basedOn w:val="ListNumber"/>
    <w:rsid w:val="00103A98"/>
    <w:pPr>
      <w:numPr>
        <w:numId w:val="0"/>
      </w:numPr>
    </w:pPr>
  </w:style>
  <w:style w:type="paragraph" w:styleId="TOC4">
    <w:name w:val="toc 4"/>
    <w:basedOn w:val="TOCBase"/>
    <w:next w:val="Normal"/>
    <w:semiHidden/>
    <w:rsid w:val="00103A98"/>
    <w:pPr>
      <w:tabs>
        <w:tab w:val="right" w:leader="dot" w:pos="9071"/>
      </w:tabs>
      <w:ind w:left="1701"/>
    </w:pPr>
  </w:style>
  <w:style w:type="paragraph" w:customStyle="1" w:styleId="ListAlpha">
    <w:name w:val="List Alpha"/>
    <w:basedOn w:val="List"/>
    <w:rsid w:val="00103A98"/>
    <w:pPr>
      <w:numPr>
        <w:numId w:val="7"/>
      </w:numPr>
    </w:pPr>
  </w:style>
  <w:style w:type="paragraph" w:customStyle="1" w:styleId="ListAlpha2">
    <w:name w:val="List Alpha 2"/>
    <w:basedOn w:val="List2"/>
    <w:rsid w:val="00103A98"/>
    <w:pPr>
      <w:numPr>
        <w:numId w:val="6"/>
      </w:numPr>
    </w:pPr>
  </w:style>
  <w:style w:type="paragraph" w:styleId="List2">
    <w:name w:val="List 2"/>
    <w:basedOn w:val="BodyText"/>
    <w:rsid w:val="00103A98"/>
    <w:pPr>
      <w:tabs>
        <w:tab w:val="left" w:pos="680"/>
      </w:tabs>
      <w:spacing w:before="60" w:after="60"/>
      <w:ind w:left="680" w:hanging="340"/>
    </w:pPr>
  </w:style>
  <w:style w:type="paragraph" w:styleId="List3">
    <w:name w:val="List 3"/>
    <w:basedOn w:val="BodyText"/>
    <w:rsid w:val="00103A98"/>
    <w:pPr>
      <w:tabs>
        <w:tab w:val="left" w:pos="1021"/>
      </w:tabs>
      <w:spacing w:before="60" w:after="60"/>
      <w:ind w:left="1020" w:hanging="340"/>
    </w:pPr>
  </w:style>
  <w:style w:type="paragraph" w:styleId="List4">
    <w:name w:val="List 4"/>
    <w:basedOn w:val="BodyText"/>
    <w:rsid w:val="00103A98"/>
    <w:pPr>
      <w:tabs>
        <w:tab w:val="left" w:pos="1361"/>
      </w:tabs>
      <w:spacing w:before="60" w:after="60"/>
      <w:ind w:left="1361" w:hanging="340"/>
    </w:pPr>
  </w:style>
  <w:style w:type="paragraph" w:styleId="List5">
    <w:name w:val="List 5"/>
    <w:basedOn w:val="BodyText"/>
    <w:rsid w:val="00103A98"/>
    <w:pPr>
      <w:tabs>
        <w:tab w:val="left" w:pos="1701"/>
      </w:tabs>
      <w:spacing w:before="60" w:after="60"/>
      <w:ind w:left="1701" w:hanging="340"/>
    </w:pPr>
  </w:style>
  <w:style w:type="paragraph" w:styleId="ListBullet3">
    <w:name w:val="List Bullet 3"/>
    <w:basedOn w:val="List3"/>
    <w:rsid w:val="00103A98"/>
    <w:pPr>
      <w:numPr>
        <w:numId w:val="12"/>
      </w:numPr>
      <w:tabs>
        <w:tab w:val="clear" w:pos="1021"/>
      </w:tabs>
      <w:ind w:left="1037" w:hanging="357"/>
    </w:pPr>
  </w:style>
  <w:style w:type="paragraph" w:styleId="ListBullet4">
    <w:name w:val="List Bullet 4"/>
    <w:basedOn w:val="List4"/>
    <w:rsid w:val="00103A98"/>
    <w:pPr>
      <w:numPr>
        <w:numId w:val="1"/>
      </w:numPr>
      <w:tabs>
        <w:tab w:val="clear" w:pos="1361"/>
      </w:tabs>
    </w:pPr>
  </w:style>
  <w:style w:type="paragraph" w:styleId="ListBullet5">
    <w:name w:val="List Bullet 5"/>
    <w:basedOn w:val="List5"/>
    <w:rsid w:val="00103A98"/>
    <w:pPr>
      <w:numPr>
        <w:numId w:val="2"/>
      </w:numPr>
    </w:pPr>
  </w:style>
  <w:style w:type="paragraph" w:styleId="ListContinue2">
    <w:name w:val="List Continue 2"/>
    <w:basedOn w:val="List2"/>
    <w:rsid w:val="00103A98"/>
    <w:pPr>
      <w:ind w:firstLine="0"/>
    </w:pPr>
  </w:style>
  <w:style w:type="paragraph" w:styleId="ListContinue3">
    <w:name w:val="List Continue 3"/>
    <w:basedOn w:val="List3"/>
    <w:rsid w:val="00103A98"/>
    <w:pPr>
      <w:ind w:left="1021" w:firstLine="0"/>
    </w:pPr>
  </w:style>
  <w:style w:type="paragraph" w:styleId="ListContinue4">
    <w:name w:val="List Continue 4"/>
    <w:basedOn w:val="List4"/>
    <w:rsid w:val="00103A98"/>
    <w:pPr>
      <w:ind w:firstLine="0"/>
    </w:pPr>
  </w:style>
  <w:style w:type="paragraph" w:styleId="ListContinue5">
    <w:name w:val="List Continue 5"/>
    <w:basedOn w:val="List5"/>
    <w:rsid w:val="00103A98"/>
    <w:pPr>
      <w:ind w:firstLine="0"/>
    </w:pPr>
  </w:style>
  <w:style w:type="paragraph" w:styleId="ListNumber3">
    <w:name w:val="List Number 3"/>
    <w:basedOn w:val="List3"/>
    <w:rsid w:val="00103A98"/>
    <w:pPr>
      <w:numPr>
        <w:numId w:val="3"/>
      </w:numPr>
    </w:pPr>
  </w:style>
  <w:style w:type="paragraph" w:styleId="ListNumber4">
    <w:name w:val="List Number 4"/>
    <w:basedOn w:val="List4"/>
    <w:rsid w:val="00103A98"/>
    <w:pPr>
      <w:numPr>
        <w:numId w:val="4"/>
      </w:numPr>
    </w:pPr>
  </w:style>
  <w:style w:type="paragraph" w:styleId="ListNumber5">
    <w:name w:val="List Number 5"/>
    <w:basedOn w:val="List5"/>
    <w:rsid w:val="00103A98"/>
    <w:pPr>
      <w:numPr>
        <w:numId w:val="5"/>
      </w:numPr>
    </w:pPr>
  </w:style>
  <w:style w:type="paragraph" w:styleId="BlockText">
    <w:name w:val="Block Text"/>
    <w:basedOn w:val="Normal"/>
    <w:rsid w:val="00103A98"/>
    <w:pPr>
      <w:spacing w:after="120"/>
      <w:ind w:left="1440" w:right="1440"/>
    </w:pPr>
  </w:style>
  <w:style w:type="character" w:customStyle="1" w:styleId="Subscript">
    <w:name w:val="Subscript"/>
    <w:basedOn w:val="DefaultParagraphFont"/>
    <w:rsid w:val="00103A98"/>
    <w:rPr>
      <w:sz w:val="16"/>
      <w:vertAlign w:val="subscript"/>
    </w:rPr>
  </w:style>
  <w:style w:type="character" w:customStyle="1" w:styleId="Superscript">
    <w:name w:val="Superscript"/>
    <w:basedOn w:val="DefaultParagraphFont"/>
    <w:rsid w:val="00103A98"/>
    <w:rPr>
      <w:sz w:val="16"/>
      <w:vertAlign w:val="superscript"/>
    </w:rPr>
  </w:style>
  <w:style w:type="character" w:customStyle="1" w:styleId="Symbols">
    <w:name w:val="Symbols"/>
    <w:basedOn w:val="DefaultParagraphFont"/>
    <w:rsid w:val="00103A98"/>
    <w:rPr>
      <w:rFonts w:ascii="Symbol" w:hAnsi="Symbol"/>
    </w:rPr>
  </w:style>
  <w:style w:type="character" w:customStyle="1" w:styleId="MenuOptions">
    <w:name w:val="Menu Options"/>
    <w:basedOn w:val="DefaultParagraphFont"/>
    <w:rsid w:val="00103A98"/>
    <w:rPr>
      <w:rFonts w:ascii="Arial Narrow" w:hAnsi="Arial Narrow"/>
      <w:smallCaps/>
    </w:rPr>
  </w:style>
  <w:style w:type="character" w:customStyle="1" w:styleId="Buttons">
    <w:name w:val="Buttons"/>
    <w:basedOn w:val="DefaultParagraphFont"/>
    <w:rsid w:val="00103A98"/>
    <w:rPr>
      <w:b/>
    </w:rPr>
  </w:style>
  <w:style w:type="character" w:customStyle="1" w:styleId="Underlined">
    <w:name w:val="Underlined"/>
    <w:basedOn w:val="DefaultParagraphFont"/>
    <w:rsid w:val="00103A98"/>
    <w:rPr>
      <w:u w:val="single"/>
    </w:rPr>
  </w:style>
  <w:style w:type="paragraph" w:customStyle="1" w:styleId="TableBodyTextRight">
    <w:name w:val="Table Body Text Right"/>
    <w:basedOn w:val="TableBodyText"/>
    <w:rsid w:val="00103A98"/>
    <w:pPr>
      <w:widowControl w:val="0"/>
      <w:autoSpaceDE w:val="0"/>
      <w:autoSpaceDN w:val="0"/>
      <w:adjustRightInd w:val="0"/>
      <w:jc w:val="right"/>
    </w:pPr>
    <w:rPr>
      <w:rFonts w:cs="Arial"/>
      <w:szCs w:val="18"/>
    </w:rPr>
  </w:style>
  <w:style w:type="paragraph" w:customStyle="1" w:styleId="CopyrightText">
    <w:name w:val="Copyright Text"/>
    <w:basedOn w:val="BodyText"/>
    <w:rsid w:val="00103A98"/>
    <w:rPr>
      <w:sz w:val="18"/>
    </w:rPr>
  </w:style>
  <w:style w:type="paragraph" w:customStyle="1" w:styleId="BodySmallRight">
    <w:name w:val="Body Small Right"/>
    <w:basedOn w:val="BodyTextRight"/>
    <w:rsid w:val="00103A98"/>
    <w:rPr>
      <w:sz w:val="18"/>
      <w:szCs w:val="18"/>
    </w:rPr>
  </w:style>
  <w:style w:type="paragraph" w:customStyle="1" w:styleId="MarginEdition">
    <w:name w:val="Margin Edition"/>
    <w:basedOn w:val="MarginNote"/>
    <w:rsid w:val="00103A98"/>
    <w:pPr>
      <w:spacing w:before="0" w:after="0"/>
    </w:pPr>
    <w:rPr>
      <w:rFonts w:ascii="Times New Roman" w:hAnsi="Times New Roman"/>
      <w:color w:val="999999"/>
    </w:rPr>
  </w:style>
  <w:style w:type="paragraph" w:customStyle="1" w:styleId="Spacer">
    <w:name w:val="Spacer"/>
    <w:basedOn w:val="Normal"/>
    <w:rsid w:val="00103A98"/>
    <w:rPr>
      <w:sz w:val="2"/>
      <w:szCs w:val="2"/>
    </w:rPr>
  </w:style>
  <w:style w:type="character" w:customStyle="1" w:styleId="Small">
    <w:name w:val="Small"/>
    <w:basedOn w:val="DefaultParagraphFont"/>
    <w:rsid w:val="00103A98"/>
    <w:rPr>
      <w:sz w:val="16"/>
    </w:rPr>
  </w:style>
  <w:style w:type="paragraph" w:customStyle="1" w:styleId="WideTable">
    <w:name w:val="Wide Table"/>
    <w:basedOn w:val="Normal"/>
    <w:rsid w:val="00103A98"/>
    <w:pPr>
      <w:ind w:left="-1418"/>
    </w:pPr>
    <w:rPr>
      <w:sz w:val="2"/>
      <w:szCs w:val="2"/>
    </w:rPr>
  </w:style>
  <w:style w:type="character" w:styleId="PageNumber">
    <w:name w:val="page number"/>
    <w:basedOn w:val="DefaultParagraphFont"/>
    <w:rsid w:val="00103A98"/>
  </w:style>
  <w:style w:type="paragraph" w:styleId="Quote">
    <w:name w:val="Quote"/>
    <w:basedOn w:val="Heading1"/>
    <w:link w:val="QuoteChar"/>
    <w:qFormat/>
    <w:rsid w:val="00103A98"/>
    <w:rPr>
      <w:b w:val="0"/>
      <w:sz w:val="72"/>
      <w:szCs w:val="72"/>
      <w:lang w:val="en-NZ"/>
    </w:rPr>
  </w:style>
  <w:style w:type="character" w:customStyle="1" w:styleId="QuoteChar">
    <w:name w:val="Quote Char"/>
    <w:basedOn w:val="DefaultParagraphFont"/>
    <w:link w:val="Quote"/>
    <w:rsid w:val="00103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A98"/>
    <w:pPr>
      <w:pageBreakBefore/>
    </w:pPr>
  </w:style>
  <w:style w:type="paragraph" w:customStyle="1" w:styleId="Border">
    <w:name w:val="Border"/>
    <w:basedOn w:val="Normal"/>
    <w:qFormat/>
    <w:rsid w:val="00103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A98"/>
    <w:rPr>
      <w:b/>
      <w:bCs/>
      <w:i/>
      <w:iCs/>
      <w:color w:val="auto"/>
    </w:rPr>
  </w:style>
  <w:style w:type="paragraph" w:styleId="IntenseQuote">
    <w:name w:val="Intense Quote"/>
    <w:basedOn w:val="Normal"/>
    <w:next w:val="Normal"/>
    <w:link w:val="IntenseQuoteChar"/>
    <w:uiPriority w:val="30"/>
    <w:qFormat/>
    <w:rsid w:val="00103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A98"/>
    <w:rPr>
      <w:smallCaps/>
      <w:color w:val="auto"/>
      <w:u w:val="single"/>
    </w:rPr>
  </w:style>
  <w:style w:type="character" w:styleId="IntenseReference">
    <w:name w:val="Intense Reference"/>
    <w:basedOn w:val="DefaultParagraphFont"/>
    <w:uiPriority w:val="32"/>
    <w:qFormat/>
    <w:rsid w:val="00103A98"/>
    <w:rPr>
      <w:b/>
      <w:bCs/>
      <w:smallCaps/>
      <w:color w:val="auto"/>
      <w:spacing w:val="5"/>
      <w:u w:val="single"/>
    </w:rPr>
  </w:style>
  <w:style w:type="paragraph" w:customStyle="1" w:styleId="2ColumnHeading">
    <w:name w:val="2Column Heading"/>
    <w:basedOn w:val="BodyText"/>
    <w:qFormat/>
    <w:rsid w:val="00103A98"/>
    <w:pPr>
      <w:spacing w:after="60"/>
      <w:ind w:left="-2268"/>
    </w:pPr>
    <w:rPr>
      <w:b/>
    </w:rPr>
  </w:style>
  <w:style w:type="paragraph" w:customStyle="1" w:styleId="Heading1TOC">
    <w:name w:val="Heading1 TOC"/>
    <w:basedOn w:val="Normal"/>
    <w:qFormat/>
    <w:rsid w:val="00103A98"/>
    <w:pPr>
      <w:spacing w:before="240" w:after="120"/>
    </w:pPr>
    <w:rPr>
      <w:rFonts w:ascii="Times New Roman" w:hAnsi="Times New Roman"/>
      <w:b/>
      <w:sz w:val="32"/>
    </w:rPr>
  </w:style>
  <w:style w:type="paragraph" w:customStyle="1" w:styleId="Heading2TOC">
    <w:name w:val="Heading2 TOC"/>
    <w:basedOn w:val="Normal"/>
    <w:qFormat/>
    <w:rsid w:val="00103A98"/>
    <w:pPr>
      <w:spacing w:before="240" w:after="60"/>
    </w:pPr>
    <w:rPr>
      <w:rFonts w:ascii="Times New Roman" w:hAnsi="Times New Roman"/>
      <w:b/>
      <w:sz w:val="28"/>
    </w:rPr>
  </w:style>
  <w:style w:type="character" w:customStyle="1" w:styleId="Underline">
    <w:name w:val="Underline"/>
    <w:basedOn w:val="DefaultParagraphFont"/>
    <w:qFormat/>
    <w:rsid w:val="00103A98"/>
    <w:rPr>
      <w:u w:val="single"/>
    </w:rPr>
  </w:style>
  <w:style w:type="character" w:customStyle="1" w:styleId="BoldandItalics">
    <w:name w:val="Bold and Italics"/>
    <w:qFormat/>
    <w:rsid w:val="00103A98"/>
    <w:rPr>
      <w:b/>
      <w:i/>
      <w:u w:val="none"/>
    </w:rPr>
  </w:style>
  <w:style w:type="paragraph" w:styleId="BalloonText">
    <w:name w:val="Balloon Text"/>
    <w:basedOn w:val="Normal"/>
    <w:link w:val="BalloonTextChar"/>
    <w:rsid w:val="00103A98"/>
    <w:rPr>
      <w:rFonts w:ascii="Tahoma" w:hAnsi="Tahoma" w:cs="Tahoma"/>
      <w:sz w:val="16"/>
      <w:szCs w:val="16"/>
    </w:rPr>
  </w:style>
  <w:style w:type="character" w:customStyle="1" w:styleId="BalloonTextChar">
    <w:name w:val="Balloon Text Char"/>
    <w:basedOn w:val="DefaultParagraphFont"/>
    <w:link w:val="BalloonText"/>
    <w:rsid w:val="00103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A98"/>
    <w:rPr>
      <w:b/>
      <w:color w:val="660033"/>
      <w:spacing w:val="0"/>
    </w:rPr>
  </w:style>
  <w:style w:type="paragraph" w:customStyle="1" w:styleId="Nameditemlist">
    <w:name w:val="Named item list"/>
    <w:basedOn w:val="BodyText"/>
    <w:qFormat/>
    <w:rsid w:val="00103A98"/>
    <w:pPr>
      <w:tabs>
        <w:tab w:val="left" w:pos="2835"/>
      </w:tabs>
      <w:ind w:left="2835" w:hanging="2835"/>
    </w:pPr>
  </w:style>
  <w:style w:type="paragraph" w:customStyle="1" w:styleId="BodyTextnopadding">
    <w:name w:val="Body Text no padding"/>
    <w:basedOn w:val="BodyText"/>
    <w:qFormat/>
    <w:rsid w:val="00103A98"/>
    <w:pPr>
      <w:spacing w:before="0" w:after="0"/>
    </w:pPr>
  </w:style>
  <w:style w:type="paragraph" w:customStyle="1" w:styleId="BodyTextBold">
    <w:name w:val="Body Text Bold"/>
    <w:basedOn w:val="BodyText"/>
    <w:qFormat/>
    <w:rsid w:val="00103A98"/>
    <w:rPr>
      <w:b/>
    </w:rPr>
  </w:style>
  <w:style w:type="character" w:styleId="Hyperlink">
    <w:name w:val="Hyperlink"/>
    <w:basedOn w:val="DefaultParagraphFont"/>
    <w:uiPriority w:val="99"/>
    <w:unhideWhenUsed/>
    <w:rsid w:val="00722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5049</Characters>
  <Application>Microsoft Office Word</Application>
  <DocSecurity>0</DocSecurity>
  <Lines>219</Lines>
  <Paragraphs>110</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UEPOPS354 Operate and monitor dual fuel firing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2021-04-21T07:52:00Z</dcterms:created>
  <dcterms:modified xsi:type="dcterms:W3CDTF">2021-04-21T07:52:00Z</dcterms:modified>
</cp:coreProperties>
</file>