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C41" w:rsidP="006E0C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UEPOPS351 Operate H.V. condition changing apparatus</w:t>
      </w:r>
      <w:r>
        <w:fldChar w:fldCharType="end"/>
      </w:r>
    </w:p>
    <w:p w:rsidR="006E0C41" w:rsidP="006E0C41">
      <w:pPr>
        <w:pStyle w:val="Version"/>
        <w:sectPr w:rsidSect="00BC64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6495" w:rsidP="00BC6495">
      <w:pPr>
        <w:pStyle w:val="SuperHeading"/>
      </w:pPr>
      <w:r w:rsidRPr="00BC6495">
        <w:t>UEPOPS351 Operate H.V. condition changing apparatus</w:t>
      </w:r>
    </w:p>
    <w:p w:rsidR="00000000" w:rsidRPr="00BC6495" w:rsidP="00BC6495">
      <w:pPr>
        <w:pStyle w:val="Heading1"/>
      </w:pPr>
      <w:bookmarkStart w:id="1" w:name="O_983362"/>
      <w:bookmarkEnd w:id="1"/>
      <w:r w:rsidRPr="00BC64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 w:rsidP="00BC6495">
            <w:pPr>
              <w:pStyle w:val="BodyText"/>
            </w:pPr>
            <w:r w:rsidRPr="00BC6495">
              <w:rPr>
                <w:rStyle w:val="SpecialBold"/>
              </w:rPr>
              <w:t>Release 1.</w:t>
            </w:r>
            <w:r w:rsidRPr="00BC6495">
              <w:t xml:space="preserve"> This is the first release of this unit of competency in the UEP Generation Training Package.</w:t>
            </w:r>
          </w:p>
        </w:tc>
      </w:tr>
    </w:tbl>
    <w:p w:rsidR="00000000" w:rsidRPr="00BC6495" w:rsidP="00BC6495">
      <w:pPr>
        <w:pStyle w:val="NoPaddingFontSize1"/>
      </w:pPr>
    </w:p>
    <w:p w:rsidR="00000000" w:rsidRPr="00BC6495" w:rsidP="00BC6495">
      <w:pPr>
        <w:pStyle w:val="AllowPageBreak"/>
      </w:pPr>
    </w:p>
    <w:p w:rsidR="00000000" w:rsidRPr="00BC6495" w:rsidP="00BC6495">
      <w:pPr>
        <w:pStyle w:val="Heading1"/>
      </w:pPr>
      <w:bookmarkStart w:id="2" w:name="O_983363"/>
      <w:bookmarkEnd w:id="2"/>
      <w:r w:rsidRPr="00BC649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 w:rsidP="00BC6495">
            <w:pPr>
              <w:pStyle w:val="BodyText"/>
            </w:pPr>
            <w:r w:rsidRPr="00BC6495">
              <w:t xml:space="preserve">This unit involves the skills and knowledge required to undertake the operation of all High </w:t>
            </w:r>
            <w:r w:rsidRPr="00BC6495">
              <w:t>Voltage (H.V.) condition changing apparatus.</w:t>
            </w:r>
          </w:p>
          <w:p w:rsidR="00000000" w:rsidRPr="00BC6495" w:rsidP="00BC6495">
            <w:pPr>
              <w:pStyle w:val="BodyText"/>
            </w:pPr>
            <w:r w:rsidRPr="00BC6495">
              <w:t>H.V. condition changing apparatus can include on and off load transformer tap changers, capacitor banks, rotary converters, voltage regulators, reactors, current limiters, rectifiers and transformers. H.V. chang</w:t>
            </w:r>
            <w:r w:rsidRPr="00BC6495">
              <w:t xml:space="preserve">ing apparatus works within system parameters such as voltage, current, frequency, volt ampere reactive load and equipment capability. </w:t>
            </w:r>
          </w:p>
          <w:p w:rsidR="00000000" w:rsidRPr="00BC6495" w:rsidP="00BC6495">
            <w:pPr>
              <w:pStyle w:val="BodyText"/>
            </w:pPr>
            <w:r w:rsidRPr="00BC6495">
              <w:t>Competency in this unit requires the ability to plan and prepare work, operate H.V. condition change apparatus and report</w:t>
            </w:r>
            <w:r w:rsidRPr="00BC6495">
              <w:t xml:space="preserve"> on H.V. condition during operation. Individuals will, in general, work under supervision, in a power generation facility as an operator.</w:t>
            </w:r>
          </w:p>
          <w:p w:rsidR="00000000" w:rsidRPr="00BC6495" w:rsidP="00BC6495">
            <w:pPr>
              <w:pStyle w:val="BodyText"/>
            </w:pPr>
            <w:r w:rsidRPr="00BC6495">
              <w:t>Power generation plant operators are typically trained and authorised to isolate, prepare plant and issue permits to w</w:t>
            </w:r>
            <w:r w:rsidRPr="00BC6495">
              <w:t>ork.</w:t>
            </w:r>
          </w:p>
          <w:p w:rsidR="00000000" w:rsidRPr="00BC6495" w:rsidP="00BC6495">
            <w:pPr>
              <w:pStyle w:val="BodyText"/>
            </w:pPr>
            <w:r w:rsidRPr="00BC6495">
              <w:t>No licensing, legislative or certification requirements apply to this unit at the time of publication.</w:t>
            </w:r>
          </w:p>
          <w:p w:rsidR="00000000" w:rsidRPr="00BC6495" w:rsidP="00BC6495">
            <w:pPr>
              <w:pStyle w:val="BodyText"/>
            </w:pPr>
            <w:r w:rsidRPr="00BC6495">
              <w:rPr>
                <w:rStyle w:val="SpecialBold"/>
              </w:rPr>
              <w:t>Note: Workplace practice</w:t>
            </w:r>
          </w:p>
          <w:p w:rsidR="00000000" w:rsidRPr="00BC6495" w:rsidP="00BC6495">
            <w:pPr>
              <w:pStyle w:val="BodyText"/>
            </w:pPr>
            <w:r w:rsidRPr="00BC6495">
              <w:t xml:space="preserve">The application of the skills and knowledge described in this unit may require a licence or training permit to practice in </w:t>
            </w:r>
            <w:r w:rsidRPr="00BC6495">
              <w:t>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BC6495" w:rsidP="00BC6495">
      <w:pPr>
        <w:pStyle w:val="NoPaddingFontSize1"/>
      </w:pPr>
    </w:p>
    <w:p w:rsidR="00000000" w:rsidRPr="00BC6495" w:rsidP="00BC6495">
      <w:pPr>
        <w:pStyle w:val="AllowPageBreak"/>
      </w:pPr>
    </w:p>
    <w:p w:rsidR="00000000" w:rsidRPr="00BC6495" w:rsidP="00BC6495">
      <w:pPr>
        <w:pStyle w:val="Heading1"/>
      </w:pPr>
      <w:bookmarkStart w:id="3" w:name="O_983364"/>
      <w:bookmarkEnd w:id="3"/>
      <w:r w:rsidRPr="00BC649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 w:rsidP="00BC6495">
            <w:pPr>
              <w:pStyle w:val="BodyText"/>
            </w:pPr>
            <w:r w:rsidRPr="00BC6495">
              <w:t>There are no prerequisite units.</w:t>
            </w:r>
          </w:p>
        </w:tc>
      </w:tr>
    </w:tbl>
    <w:p w:rsidR="00000000" w:rsidRPr="00BC6495" w:rsidP="00BC6495">
      <w:pPr>
        <w:pStyle w:val="NoPaddingFontSize1"/>
      </w:pPr>
    </w:p>
    <w:p w:rsidR="00000000" w:rsidRPr="00BC6495" w:rsidP="00BC6495">
      <w:pPr>
        <w:pStyle w:val="AllowPageBreak"/>
      </w:pPr>
    </w:p>
    <w:p w:rsidR="00000000" w:rsidRPr="00BC6495" w:rsidP="00BC6495">
      <w:pPr>
        <w:pStyle w:val="Heading1"/>
      </w:pPr>
      <w:bookmarkStart w:id="4" w:name="O_983365"/>
      <w:bookmarkEnd w:id="4"/>
      <w:r w:rsidRPr="00BC649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 w:rsidP="00BC6495">
            <w:pPr>
              <w:pStyle w:val="BodyText"/>
            </w:pPr>
            <w:r w:rsidRPr="00BC6495">
              <w:t>Operations</w:t>
            </w:r>
          </w:p>
        </w:tc>
      </w:tr>
    </w:tbl>
    <w:p w:rsidR="00000000" w:rsidRPr="00BC6495" w:rsidP="00BC6495">
      <w:pPr>
        <w:pStyle w:val="NoPaddingFontSize1"/>
      </w:pPr>
    </w:p>
    <w:p w:rsidR="00000000" w:rsidRPr="00BC6495" w:rsidP="00BC6495">
      <w:pPr>
        <w:pStyle w:val="AllowPageBreak"/>
      </w:pPr>
    </w:p>
    <w:p w:rsidR="00000000" w:rsidRPr="00BC6495" w:rsidP="00BC6495">
      <w:pPr>
        <w:pStyle w:val="Heading1"/>
      </w:pPr>
      <w:bookmarkStart w:id="5" w:name="O_983366"/>
      <w:bookmarkEnd w:id="5"/>
      <w:r w:rsidRPr="00BC649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 w:rsidP="00BC6495">
            <w:pPr>
              <w:pStyle w:val="BodyText"/>
            </w:pPr>
            <w:r w:rsidRPr="00BC6495">
              <w:t>Electricity generation</w:t>
            </w:r>
          </w:p>
        </w:tc>
      </w:tr>
    </w:tbl>
    <w:p w:rsidR="00000000" w:rsidRPr="00BC6495" w:rsidP="00BC6495">
      <w:pPr>
        <w:pStyle w:val="NoPaddingFontSize1"/>
      </w:pPr>
    </w:p>
    <w:p w:rsidR="00000000" w:rsidRPr="00BC6495" w:rsidP="00BC6495">
      <w:pPr>
        <w:pStyle w:val="AllowPageBreak"/>
      </w:pPr>
    </w:p>
    <w:p w:rsidR="00000000" w:rsidRPr="00BC6495" w:rsidP="00BC6495">
      <w:pPr>
        <w:pStyle w:val="Heading1"/>
      </w:pPr>
      <w:bookmarkStart w:id="6" w:name="O_983367"/>
      <w:bookmarkEnd w:id="6"/>
      <w:r w:rsidRPr="00BC649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 w:rsidP="00BC6495">
            <w:pPr>
              <w:pStyle w:val="BodyText"/>
            </w:pPr>
            <w:r w:rsidRPr="00BC649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rPr>
                <w:rStyle w:val="SpecialBold"/>
              </w:rPr>
              <w:t>PERFORMANCE CRITERIA</w:t>
            </w:r>
          </w:p>
        </w:tc>
      </w:tr>
      <w:tr w:rsidTr="00B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t>Performance criteria describe the performance needed to demonstrate achievement of the element.</w:t>
            </w:r>
          </w:p>
        </w:tc>
      </w:tr>
      <w:tr w:rsidTr="00B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 w:rsidP="00BC6495">
            <w:pPr>
              <w:pStyle w:val="BodyText"/>
            </w:pPr>
            <w:r w:rsidRPr="00BC649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 w:rsidP="00BC6495">
            <w:pPr>
              <w:pStyle w:val="BodyText"/>
            </w:pPr>
            <w:r w:rsidRPr="00BC6495">
              <w:rPr>
                <w:rStyle w:val="SpecialBold"/>
              </w:rPr>
              <w:t>Prepare</w:t>
            </w:r>
            <w:r w:rsidRPr="00BC6495">
              <w:t xml:space="preserve"> </w:t>
            </w:r>
            <w:r w:rsidRPr="00BC6495">
              <w:rPr>
                <w:rStyle w:val="SpecialBold"/>
              </w:rPr>
              <w:t>to operate H.V. condition changing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t>Safety requirements for operating High Voltage (H.V.) condition changing apparatus are adhered to,</w:t>
            </w:r>
            <w:r w:rsidRPr="00BC6495">
              <w:t xml:space="preserve"> in accordance with Work, Health and Safety (WHS)/Occupational Health and Safety (OHS) regulations, legislative requirements, industry standards, manufacturers</w:t>
            </w:r>
            <w:r>
              <w:t>’</w:t>
            </w:r>
            <w:r w:rsidRPr="00BC6495">
              <w:t xml:space="preserve"> specifications and workplace procedures </w:t>
            </w:r>
          </w:p>
        </w:tc>
      </w:tr>
      <w:tr w:rsidTr="00B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t>Location of H.V. condition changing apparatus i</w:t>
            </w:r>
            <w:r w:rsidRPr="00BC6495">
              <w:t>s determined from plans, drawings, system diagrams and maps, in accordance with workplace procedures</w:t>
            </w:r>
          </w:p>
        </w:tc>
      </w:tr>
      <w:tr w:rsidTr="00B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t>H.V. condition changing apparatus to be operated, is identified and confirmed, with relevant personnel, in accordance with workplace procedures</w:t>
            </w:r>
          </w:p>
        </w:tc>
      </w:tr>
      <w:tr w:rsidTr="00B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t xml:space="preserve">Condition and status of H.V. condition changing apparatus is determined visually, in accordance with workplace procedures </w:t>
            </w:r>
          </w:p>
        </w:tc>
      </w:tr>
      <w:tr w:rsidTr="00B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t>H.V. condition changing apparatus is prepared for operation, in accordance with workplace procedures</w:t>
            </w:r>
          </w:p>
        </w:tc>
      </w:tr>
      <w:tr w:rsidTr="00B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 w:rsidP="00BC6495">
            <w:pPr>
              <w:pStyle w:val="BodyText"/>
            </w:pPr>
            <w:r w:rsidRPr="00BC649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 w:rsidP="00BC6495">
            <w:pPr>
              <w:pStyle w:val="BodyText"/>
            </w:pPr>
            <w:r w:rsidRPr="00BC6495">
              <w:rPr>
                <w:rStyle w:val="SpecialBold"/>
              </w:rPr>
              <w:t>Conduct H.V. condi</w:t>
            </w:r>
            <w:r w:rsidRPr="00BC6495">
              <w:rPr>
                <w:rStyle w:val="SpecialBold"/>
              </w:rPr>
              <w:t>tion changing apparatus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t>Relevant personnel are advised of progress during H.V. condition changing apparatus operation, in accordance with workplace procedures</w:t>
            </w:r>
          </w:p>
        </w:tc>
      </w:tr>
      <w:tr w:rsidTr="00B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t>Conditions are evaluated prior to H.V. changing apparatus operation, in accordance with workplace procedures</w:t>
            </w:r>
          </w:p>
        </w:tc>
      </w:tr>
      <w:tr w:rsidTr="00B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t>H.V. condition changing apparatus is operated in accordance with workplace procedures and manufacturers</w:t>
            </w:r>
            <w:r>
              <w:t>’</w:t>
            </w:r>
            <w:r w:rsidRPr="00BC6495">
              <w:t xml:space="preserve"> recommendations</w:t>
            </w:r>
          </w:p>
        </w:tc>
      </w:tr>
      <w:tr w:rsidTr="00B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t xml:space="preserve">H.V. condition changing apparatus is controlled and adjusted to achieve desired outcomes, in accordance with workplace procedures </w:t>
            </w:r>
          </w:p>
        </w:tc>
      </w:tr>
      <w:tr w:rsidTr="00B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t>H.V. condition changing apparatus is examined, in accordance with workplace procedures, to ensure it has functioned co</w:t>
            </w:r>
            <w:r w:rsidRPr="00BC6495">
              <w:t xml:space="preserve">rrectly </w:t>
            </w:r>
          </w:p>
        </w:tc>
      </w:tr>
      <w:tr w:rsidTr="00B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t>Conditions are re-evaluated to confirm correct H.V. condition changing apparatus outcome, in accordance with workplace procedures</w:t>
            </w:r>
          </w:p>
        </w:tc>
      </w:tr>
      <w:tr w:rsidTr="00B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t>H.V. condition changing apparatus is secured, in accordance with workplace procedures</w:t>
            </w:r>
          </w:p>
        </w:tc>
      </w:tr>
      <w:tr w:rsidTr="00B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t xml:space="preserve">Status of H.V. condition changing apparatus is confirmed, in accordance with workplace procedures </w:t>
            </w:r>
          </w:p>
        </w:tc>
      </w:tr>
      <w:tr w:rsidTr="00B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 w:rsidP="00BC6495">
            <w:pPr>
              <w:pStyle w:val="BodyText"/>
            </w:pPr>
            <w:r w:rsidRPr="00BC649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 w:rsidP="00BC6495">
            <w:pPr>
              <w:pStyle w:val="BodyText"/>
            </w:pPr>
            <w:r w:rsidRPr="00BC6495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t>Equipment problems, movements, and status are reported, in accordance with workplace procedures</w:t>
            </w:r>
          </w:p>
        </w:tc>
      </w:tr>
      <w:tr w:rsidTr="00B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495">
            <w:pPr>
              <w:pStyle w:val="BodyText"/>
              <w:rPr>
                <w:lang w:val="en-NZ"/>
              </w:rPr>
            </w:pPr>
            <w:r w:rsidRPr="00BC649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 w:rsidP="00BC6495">
            <w:pPr>
              <w:pStyle w:val="BodyText"/>
            </w:pPr>
            <w:r w:rsidRPr="00BC6495">
              <w:t>Documentation is updated</w:t>
            </w:r>
            <w:r w:rsidRPr="00BC6495">
              <w:t xml:space="preserve">, in accordance with workplace procedures </w:t>
            </w:r>
          </w:p>
        </w:tc>
      </w:tr>
    </w:tbl>
    <w:p w:rsidR="00000000" w:rsidRPr="00BC6495" w:rsidP="00BC6495">
      <w:pPr>
        <w:pStyle w:val="NoPaddingFontSize1"/>
      </w:pPr>
    </w:p>
    <w:p w:rsidR="00000000" w:rsidRPr="00BC6495" w:rsidP="00BC6495">
      <w:pPr>
        <w:pStyle w:val="AllowPageBreak"/>
      </w:pPr>
    </w:p>
    <w:p w:rsidR="00000000" w:rsidRPr="00BC6495" w:rsidP="00BC6495">
      <w:pPr>
        <w:pStyle w:val="Heading1"/>
      </w:pPr>
      <w:bookmarkStart w:id="7" w:name="O_983368"/>
      <w:bookmarkEnd w:id="7"/>
      <w:r w:rsidRPr="00BC649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 w:rsidP="00BC6495">
            <w:pPr>
              <w:pStyle w:val="BodyText"/>
            </w:pPr>
            <w:r w:rsidRPr="00BC6495">
              <w:t>Foundation skills essential to performance are explicit in the performance criteria of this unit of competency.</w:t>
            </w:r>
          </w:p>
        </w:tc>
      </w:tr>
    </w:tbl>
    <w:p w:rsidR="00000000" w:rsidRPr="00BC6495" w:rsidP="00BC6495">
      <w:pPr>
        <w:pStyle w:val="NoPaddingFontSize1"/>
      </w:pPr>
    </w:p>
    <w:p w:rsidR="00000000" w:rsidRPr="00BC6495" w:rsidP="00BC6495">
      <w:pPr>
        <w:pStyle w:val="AllowPageBreak"/>
      </w:pPr>
    </w:p>
    <w:p w:rsidR="00000000" w:rsidRPr="00BC6495" w:rsidP="00BC6495">
      <w:pPr>
        <w:pStyle w:val="Heading1"/>
      </w:pPr>
      <w:bookmarkStart w:id="8" w:name="O_983369"/>
      <w:bookmarkEnd w:id="8"/>
      <w:r w:rsidRPr="00BC649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 w:rsidP="00BC6495">
            <w:pPr>
              <w:pStyle w:val="BodyText"/>
            </w:pPr>
            <w:r w:rsidRPr="00BC6495">
              <w:t>Range is restricted to essential operating conditions and any other variables essential to the work environment.</w:t>
            </w:r>
          </w:p>
          <w:p w:rsidR="00000000" w:rsidRPr="00BC6495" w:rsidP="00BC6495">
            <w:pPr>
              <w:pStyle w:val="BodyText"/>
            </w:pPr>
            <w:r w:rsidRPr="00BC6495">
              <w:t>Non-essential conditions may be found in the Companion Volume Implementation Guide.</w:t>
            </w:r>
          </w:p>
        </w:tc>
      </w:tr>
    </w:tbl>
    <w:p w:rsidR="00000000" w:rsidRPr="00BC6495" w:rsidP="00BC6495">
      <w:pPr>
        <w:pStyle w:val="NoPaddingFontSize1"/>
      </w:pPr>
    </w:p>
    <w:p w:rsidR="00000000" w:rsidRPr="00BC6495" w:rsidP="00BC6495">
      <w:pPr>
        <w:pStyle w:val="AllowPageBreak"/>
      </w:pPr>
    </w:p>
    <w:p w:rsidR="00000000" w:rsidRPr="00BC6495" w:rsidP="00BC6495">
      <w:pPr>
        <w:pStyle w:val="Heading1"/>
      </w:pPr>
      <w:bookmarkStart w:id="9" w:name="O_983370"/>
      <w:bookmarkEnd w:id="9"/>
      <w:r w:rsidRPr="00BC649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495" w:rsidP="00BC6495">
            <w:pPr>
              <w:pStyle w:val="BodyText"/>
            </w:pPr>
            <w:r w:rsidRPr="00BC6495">
              <w:t>This unit repla</w:t>
            </w:r>
            <w:r w:rsidRPr="00BC6495">
              <w:t>ces and is equivalent to UEPOPS351B Operate H.V. condition changing apparatus.</w:t>
            </w:r>
          </w:p>
        </w:tc>
      </w:tr>
    </w:tbl>
    <w:p w:rsidR="00000000" w:rsidRPr="00BC6495" w:rsidP="00BC6495">
      <w:pPr>
        <w:pStyle w:val="NoPaddingFontSize1"/>
      </w:pPr>
    </w:p>
    <w:p w:rsidR="00000000" w:rsidRPr="00BC6495" w:rsidP="00BC6495">
      <w:pPr>
        <w:pStyle w:val="AllowPageBreak"/>
      </w:pPr>
    </w:p>
    <w:p w:rsidR="00000000" w:rsidRPr="00BC6495" w:rsidP="00BC6495">
      <w:pPr>
        <w:pStyle w:val="Heading1"/>
      </w:pPr>
      <w:bookmarkStart w:id="10" w:name="O_983377"/>
      <w:bookmarkEnd w:id="10"/>
      <w:r w:rsidRPr="00BC6495">
        <w:t>Links</w:t>
      </w:r>
    </w:p>
    <w:p w:rsidR="00000000" w:rsidRPr="00BC6495" w:rsidP="006E0C41">
      <w:pPr>
        <w:pStyle w:val="BodyText"/>
      </w:pPr>
      <w:r w:rsidRPr="00BC64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6255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C6495" w:rsidP="00BC6495"/>
    <w:sectPr w:rsidSect="00BC64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95" w:rsidRPr="006E0C41" w:rsidP="006E0C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C41" w:rsidP="00BC64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0C41" w:rsidP="00BC64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E0C41" w:rsidP="00BC64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C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6495" w:rsidRPr="006E0C41" w:rsidP="006E0C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C41" w:rsidRPr="002D2AF8" w:rsidP="00BC64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UEPOPS351 Operate H.V. condition changing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6E0C41" w:rsidP="00BC64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4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4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4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4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4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4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4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4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4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4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4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495"/>
  </w:style>
  <w:style w:type="character" w:customStyle="1" w:styleId="Heading1Char">
    <w:name w:val="Heading 1 Char"/>
    <w:basedOn w:val="DefaultParagraphFont"/>
    <w:link w:val="Heading1"/>
    <w:rsid w:val="00BC64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64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49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C6495"/>
    <w:rPr>
      <w:b/>
      <w:spacing w:val="0"/>
    </w:rPr>
  </w:style>
  <w:style w:type="paragraph" w:customStyle="1" w:styleId="SuperHeading">
    <w:name w:val="SuperHeading"/>
    <w:basedOn w:val="Normal"/>
    <w:rsid w:val="00BC64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64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64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4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4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4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4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4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4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4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4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4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4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4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4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4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64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649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64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64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4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4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649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64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4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4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4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4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4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4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4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4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6495"/>
    <w:rPr>
      <w:i/>
    </w:rPr>
  </w:style>
  <w:style w:type="paragraph" w:styleId="Caption">
    <w:name w:val="caption"/>
    <w:basedOn w:val="BodyText"/>
    <w:next w:val="Normal"/>
    <w:qFormat/>
    <w:rsid w:val="00BC64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4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4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495"/>
  </w:style>
  <w:style w:type="paragraph" w:styleId="TableofFigures">
    <w:name w:val="table of figures"/>
    <w:basedOn w:val="Normal"/>
    <w:next w:val="Normal"/>
    <w:semiHidden/>
    <w:rsid w:val="00BC64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49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C6495"/>
    <w:rPr>
      <w:rFonts w:ascii="Wingdings" w:hAnsi="Wingdings"/>
    </w:rPr>
  </w:style>
  <w:style w:type="paragraph" w:customStyle="1" w:styleId="TableHeading">
    <w:name w:val="Table Heading"/>
    <w:basedOn w:val="HeadingBase"/>
    <w:rsid w:val="00BC64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6495"/>
    <w:rPr>
      <w:color w:val="0033CC"/>
      <w:u w:val="none"/>
    </w:rPr>
  </w:style>
  <w:style w:type="paragraph" w:customStyle="1" w:styleId="BodyTextRight">
    <w:name w:val="Body Text Right"/>
    <w:basedOn w:val="BodyText"/>
    <w:rsid w:val="00BC64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4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4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4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64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4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495"/>
    <w:rPr>
      <w:sz w:val="32"/>
    </w:rPr>
  </w:style>
  <w:style w:type="paragraph" w:customStyle="1" w:styleId="HeadingProcedure">
    <w:name w:val="Heading Procedure"/>
    <w:basedOn w:val="HeadingBase"/>
    <w:next w:val="Normal"/>
    <w:rsid w:val="00BC64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495"/>
    <w:pPr>
      <w:spacing w:before="60" w:after="60"/>
    </w:pPr>
  </w:style>
  <w:style w:type="paragraph" w:styleId="ListContinue">
    <w:name w:val="List Continue"/>
    <w:basedOn w:val="List"/>
    <w:rsid w:val="00BC6495"/>
    <w:pPr>
      <w:ind w:firstLine="0"/>
    </w:pPr>
  </w:style>
  <w:style w:type="paragraph" w:customStyle="1" w:styleId="ListNote">
    <w:name w:val="List Note"/>
    <w:basedOn w:val="List"/>
    <w:rsid w:val="00BC64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4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4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495"/>
    <w:rPr>
      <w:rFonts w:ascii="Courier New" w:hAnsi="Courier New"/>
    </w:rPr>
  </w:style>
  <w:style w:type="paragraph" w:customStyle="1" w:styleId="NoteBullet">
    <w:name w:val="Note Bullet"/>
    <w:basedOn w:val="Note"/>
    <w:rsid w:val="00BC64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4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4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4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49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C64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4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495"/>
    <w:rPr>
      <w:b/>
      <w:smallCaps/>
    </w:rPr>
  </w:style>
  <w:style w:type="paragraph" w:customStyle="1" w:styleId="TableListNumber">
    <w:name w:val="Table List Number"/>
    <w:basedOn w:val="ListNumber"/>
    <w:rsid w:val="00BC64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4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495"/>
    <w:pPr>
      <w:numPr>
        <w:numId w:val="7"/>
      </w:numPr>
    </w:pPr>
  </w:style>
  <w:style w:type="paragraph" w:customStyle="1" w:styleId="ListAlpha2">
    <w:name w:val="List Alpha 2"/>
    <w:basedOn w:val="List2"/>
    <w:rsid w:val="00BC6495"/>
    <w:pPr>
      <w:numPr>
        <w:numId w:val="6"/>
      </w:numPr>
    </w:pPr>
  </w:style>
  <w:style w:type="paragraph" w:styleId="List2">
    <w:name w:val="List 2"/>
    <w:basedOn w:val="BodyText"/>
    <w:rsid w:val="00BC64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4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4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4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49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4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C6495"/>
    <w:pPr>
      <w:numPr>
        <w:numId w:val="2"/>
      </w:numPr>
    </w:pPr>
  </w:style>
  <w:style w:type="paragraph" w:styleId="ListContinue2">
    <w:name w:val="List Continue 2"/>
    <w:basedOn w:val="List2"/>
    <w:rsid w:val="00BC6495"/>
    <w:pPr>
      <w:ind w:firstLine="0"/>
    </w:pPr>
  </w:style>
  <w:style w:type="paragraph" w:styleId="ListContinue3">
    <w:name w:val="List Continue 3"/>
    <w:basedOn w:val="List3"/>
    <w:rsid w:val="00BC6495"/>
    <w:pPr>
      <w:ind w:left="1021" w:firstLine="0"/>
    </w:pPr>
  </w:style>
  <w:style w:type="paragraph" w:styleId="ListContinue4">
    <w:name w:val="List Continue 4"/>
    <w:basedOn w:val="List4"/>
    <w:rsid w:val="00BC6495"/>
    <w:pPr>
      <w:ind w:firstLine="0"/>
    </w:pPr>
  </w:style>
  <w:style w:type="paragraph" w:styleId="ListContinue5">
    <w:name w:val="List Continue 5"/>
    <w:basedOn w:val="List5"/>
    <w:rsid w:val="00BC6495"/>
    <w:pPr>
      <w:ind w:firstLine="0"/>
    </w:pPr>
  </w:style>
  <w:style w:type="paragraph" w:styleId="ListNumber3">
    <w:name w:val="List Number 3"/>
    <w:basedOn w:val="List3"/>
    <w:rsid w:val="00BC6495"/>
    <w:pPr>
      <w:numPr>
        <w:numId w:val="3"/>
      </w:numPr>
    </w:pPr>
  </w:style>
  <w:style w:type="paragraph" w:styleId="ListNumber4">
    <w:name w:val="List Number 4"/>
    <w:basedOn w:val="List4"/>
    <w:rsid w:val="00BC6495"/>
    <w:pPr>
      <w:numPr>
        <w:numId w:val="4"/>
      </w:numPr>
    </w:pPr>
  </w:style>
  <w:style w:type="paragraph" w:styleId="ListNumber5">
    <w:name w:val="List Number 5"/>
    <w:basedOn w:val="List5"/>
    <w:rsid w:val="00BC6495"/>
    <w:pPr>
      <w:numPr>
        <w:numId w:val="5"/>
      </w:numPr>
    </w:pPr>
  </w:style>
  <w:style w:type="paragraph" w:styleId="BlockText">
    <w:name w:val="Block Text"/>
    <w:basedOn w:val="Normal"/>
    <w:rsid w:val="00BC64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4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495"/>
    <w:rPr>
      <w:sz w:val="16"/>
      <w:vertAlign w:val="superscript"/>
    </w:rPr>
  </w:style>
  <w:style w:type="character" w:customStyle="1" w:styleId="Symbols">
    <w:name w:val="Symbols"/>
    <w:basedOn w:val="DefaultParagraphFont"/>
    <w:rsid w:val="00BC6495"/>
    <w:rPr>
      <w:rFonts w:ascii="Symbol" w:hAnsi="Symbol"/>
    </w:rPr>
  </w:style>
  <w:style w:type="character" w:customStyle="1" w:styleId="MenuOptions">
    <w:name w:val="Menu Options"/>
    <w:basedOn w:val="DefaultParagraphFont"/>
    <w:rsid w:val="00BC64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495"/>
    <w:rPr>
      <w:b/>
    </w:rPr>
  </w:style>
  <w:style w:type="character" w:customStyle="1" w:styleId="Underlined">
    <w:name w:val="Underlined"/>
    <w:basedOn w:val="DefaultParagraphFont"/>
    <w:rsid w:val="00BC6495"/>
    <w:rPr>
      <w:u w:val="single"/>
    </w:rPr>
  </w:style>
  <w:style w:type="paragraph" w:customStyle="1" w:styleId="TableBodyTextRight">
    <w:name w:val="Table Body Text Right"/>
    <w:basedOn w:val="TableBodyText"/>
    <w:rsid w:val="00BC64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495"/>
    <w:rPr>
      <w:sz w:val="18"/>
    </w:rPr>
  </w:style>
  <w:style w:type="paragraph" w:customStyle="1" w:styleId="BodySmallRight">
    <w:name w:val="Body Small Right"/>
    <w:basedOn w:val="BodyTextRight"/>
    <w:rsid w:val="00BC6495"/>
    <w:rPr>
      <w:sz w:val="18"/>
      <w:szCs w:val="18"/>
    </w:rPr>
  </w:style>
  <w:style w:type="paragraph" w:customStyle="1" w:styleId="MarginEdition">
    <w:name w:val="Margin Edition"/>
    <w:basedOn w:val="MarginNote"/>
    <w:rsid w:val="00BC64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495"/>
    <w:rPr>
      <w:sz w:val="2"/>
      <w:szCs w:val="2"/>
    </w:rPr>
  </w:style>
  <w:style w:type="character" w:customStyle="1" w:styleId="Small">
    <w:name w:val="Small"/>
    <w:basedOn w:val="DefaultParagraphFont"/>
    <w:rsid w:val="00BC6495"/>
    <w:rPr>
      <w:sz w:val="16"/>
    </w:rPr>
  </w:style>
  <w:style w:type="paragraph" w:customStyle="1" w:styleId="WideTable">
    <w:name w:val="Wide Table"/>
    <w:basedOn w:val="Normal"/>
    <w:rsid w:val="00BC64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495"/>
  </w:style>
  <w:style w:type="paragraph" w:styleId="Quote">
    <w:name w:val="Quote"/>
    <w:basedOn w:val="Heading1"/>
    <w:link w:val="QuoteChar"/>
    <w:qFormat/>
    <w:rsid w:val="00BC64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4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495"/>
    <w:pPr>
      <w:pageBreakBefore/>
    </w:pPr>
  </w:style>
  <w:style w:type="paragraph" w:customStyle="1" w:styleId="Border">
    <w:name w:val="Border"/>
    <w:basedOn w:val="Normal"/>
    <w:qFormat/>
    <w:rsid w:val="00BC64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4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4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4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4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4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4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4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4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495"/>
    <w:rPr>
      <w:u w:val="single"/>
    </w:rPr>
  </w:style>
  <w:style w:type="character" w:customStyle="1" w:styleId="BoldandItalics">
    <w:name w:val="Bold and Italics"/>
    <w:qFormat/>
    <w:rsid w:val="00BC6495"/>
    <w:rPr>
      <w:b/>
      <w:i/>
      <w:u w:val="none"/>
    </w:rPr>
  </w:style>
  <w:style w:type="paragraph" w:styleId="BalloonText">
    <w:name w:val="Balloon Text"/>
    <w:basedOn w:val="Normal"/>
    <w:link w:val="BalloonTextChar"/>
    <w:rsid w:val="00BC64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4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4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4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4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4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6495"/>
    <w:pPr>
      <w:spacing w:before="0" w:after="0"/>
    </w:pPr>
  </w:style>
  <w:style w:type="paragraph" w:customStyle="1" w:styleId="BodyTextBold">
    <w:name w:val="Body Text Bold"/>
    <w:basedOn w:val="BodyText"/>
    <w:qFormat/>
    <w:rsid w:val="00BC6495"/>
    <w:rPr>
      <w:b/>
    </w:rPr>
  </w:style>
  <w:style w:type="character" w:styleId="Hyperlink">
    <w:name w:val="Hyperlink"/>
    <w:basedOn w:val="DefaultParagraphFont"/>
    <w:uiPriority w:val="99"/>
    <w:unhideWhenUsed/>
    <w:rsid w:val="006E0C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4199</Characters>
  <Application>Microsoft Office Word</Application>
  <DocSecurity>0</DocSecurity>
  <Lines>174</Lines>
  <Paragraphs>83</Paragraphs>
  <ScaleCrop>false</ScaleCrop>
  <Company>Author-it Software Corporation Ltd.</Company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UEPOPS351 Operate H.V. condition changing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2021-04-21T07:49:00Z</dcterms:created>
  <dcterms:modified xsi:type="dcterms:W3CDTF">2021-04-21T07:49:00Z</dcterms:modified>
</cp:coreProperties>
</file>