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C8E" w:rsidP="00E64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UEPOPS346 Conduct non-routine operational testing</w:t>
      </w:r>
      <w:r>
        <w:fldChar w:fldCharType="end"/>
      </w:r>
    </w:p>
    <w:p w:rsidR="00E64C8E" w:rsidP="00E64C8E">
      <w:pPr>
        <w:pStyle w:val="Version"/>
        <w:sectPr w:rsidSect="004F6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318" w:rsidP="004F6318">
      <w:pPr>
        <w:pStyle w:val="SuperHeading"/>
      </w:pPr>
      <w:r w:rsidRPr="004F6318">
        <w:t>UEPOPS346 Conduct non-routine operational testing</w:t>
      </w:r>
    </w:p>
    <w:p w:rsidR="00000000" w:rsidRPr="004F6318" w:rsidP="004F6318">
      <w:pPr>
        <w:pStyle w:val="Heading1"/>
      </w:pPr>
      <w:bookmarkStart w:id="1" w:name="O_983305"/>
      <w:bookmarkEnd w:id="1"/>
      <w:r w:rsidRPr="004F63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Release 1</w:t>
            </w:r>
            <w:r w:rsidRPr="004F6318">
              <w:t>. This is the first release of this unit of competency in the UEP Generation Training Package.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2" w:name="O_983306"/>
      <w:bookmarkEnd w:id="2"/>
      <w:r w:rsidRPr="004F63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 xml:space="preserve">This unit involves the skills and knowledge required to conduct testing of power generation </w:t>
            </w:r>
            <w:r w:rsidRPr="004F6318">
              <w:t>plant and associated equipment which may be of a non-routine nature.</w:t>
            </w:r>
          </w:p>
          <w:p w:rsidR="00000000" w:rsidRPr="004F6318" w:rsidP="004F6318">
            <w:pPr>
              <w:pStyle w:val="BodyText"/>
            </w:pPr>
            <w:r w:rsidRPr="004F6318">
              <w:t>An operational check is the verification that a group of components are safely working together. Operational checks consist of running in-service electrical plant to ensure that all the s</w:t>
            </w:r>
            <w:r w:rsidRPr="004F6318">
              <w:t xml:space="preserve">ystems function together. </w:t>
            </w:r>
          </w:p>
          <w:p w:rsidR="00000000" w:rsidRPr="004F6318" w:rsidP="004F6318">
            <w:pPr>
              <w:pStyle w:val="BodyText"/>
            </w:pPr>
            <w:r w:rsidRPr="004F6318">
              <w:t>Competency in this unit requires the ability to plan for plant in-service checks, carry out in-service electrical checks, carry out corrective actions and complete work. Individuals will, in general, work as an operator in a powe</w:t>
            </w:r>
            <w:r w:rsidRPr="004F6318">
              <w:t xml:space="preserve">r generation facility. </w:t>
            </w:r>
          </w:p>
          <w:p w:rsidR="00000000" w:rsidRPr="004F6318" w:rsidP="004F6318">
            <w:pPr>
              <w:pStyle w:val="BodyText"/>
            </w:pPr>
            <w:r w:rsidRPr="004F6318">
              <w:t>Power generation plant operators are typically trained and authorised to isolate, prepare plant and issue permits to work.</w:t>
            </w:r>
          </w:p>
          <w:p w:rsidR="00000000" w:rsidRPr="004F6318" w:rsidP="004F6318">
            <w:pPr>
              <w:pStyle w:val="BodyText"/>
            </w:pPr>
            <w:r w:rsidRPr="004F6318">
              <w:t>No licensing, legislative or certification requirements apply to this unit at the time of publication.</w:t>
            </w:r>
          </w:p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 xml:space="preserve">Note: </w:t>
            </w:r>
            <w:r w:rsidRPr="004F6318">
              <w:rPr>
                <w:rStyle w:val="SpecialBold"/>
              </w:rPr>
              <w:t>Workplace practice</w:t>
            </w:r>
          </w:p>
          <w:p w:rsidR="00000000" w:rsidRPr="004F6318" w:rsidP="004F6318">
            <w:pPr>
              <w:pStyle w:val="BodyText"/>
            </w:pPr>
            <w:r w:rsidRPr="004F6318">
              <w:t>The application of the skills and knowledge described in this unit may require a licence or training permit to practice in the workplace where work is carried out on gas and electrical installations. Additional conditions may apply under</w:t>
            </w:r>
            <w:r w:rsidRPr="004F6318">
              <w:t xml:space="preserve"> state and territory legislative and regulatory licensing requirements.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3" w:name="O_983307"/>
      <w:bookmarkEnd w:id="3"/>
      <w:r w:rsidRPr="004F63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There are no prerequisite units.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4" w:name="O_983308"/>
      <w:bookmarkEnd w:id="4"/>
      <w:r w:rsidRPr="004F63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Operations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5" w:name="O_983309"/>
      <w:bookmarkEnd w:id="5"/>
      <w:r w:rsidRPr="004F63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Electricity generation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6" w:name="O_983310"/>
      <w:bookmarkEnd w:id="6"/>
      <w:r w:rsidRPr="004F63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PERFORMANCE CRITERIA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Performance criteria describe the performance needed to demonstrate achievement of the element.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Prepare for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 xml:space="preserve">Safety issues and Work, Health and Safety (WHS)/Occupational Health and Safety (OHS) regulations are identified, in accordance with   workplace procedures 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 xml:space="preserve">Operational test requirements are identified, in accordance with workplace procedures 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Operational test procedures are determined and monitoring equipment requirements are identified, in accordance with workplace procedures and testing objectives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Access to power generating plant is determined, in accordance with workplace procedures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Perform non-routine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Operational testing is performed, in accordance with workplace procedures, industry standards and code of practice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 xml:space="preserve">Isolations are confirmed, where appropriate, in accordance with workplace procedures 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Power generating plant is observed and corrective action is taken, in accordance with workplace procedures, when response does not meet with operating parameters, plant integrity or personnel safety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Operational testing is completed and power generat</w:t>
            </w:r>
            <w:r w:rsidRPr="004F6318">
              <w:t>ing plant is returned to required operational status, in accordance with workplace procedures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Appropriate personnel are notified of completion of testing, in accordance with workplace procedures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t>Power generating plant problems or abnormalities are reported, in accordance with workplace procedures</w:t>
            </w:r>
          </w:p>
        </w:tc>
      </w:tr>
      <w:tr w:rsidTr="004F63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318">
            <w:pPr>
              <w:pStyle w:val="BodyText"/>
              <w:rPr>
                <w:lang w:val="en-NZ"/>
              </w:rPr>
            </w:pPr>
            <w:r w:rsidRPr="004F63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Operational test results are interpreted and documented, in accordance with workplace procedures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7" w:name="O_983311"/>
      <w:bookmarkEnd w:id="7"/>
      <w:r w:rsidRPr="004F63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Foundation skills essential to performance are explicit in the performance criteria of this unit of competency.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8" w:name="O_983312"/>
      <w:bookmarkEnd w:id="8"/>
      <w:r w:rsidRPr="004F63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Range is restricted to essential operating conditions and any other variables essential to the work envir</w:t>
            </w:r>
            <w:r w:rsidRPr="004F6318">
              <w:t>onment.</w:t>
            </w:r>
          </w:p>
          <w:p w:rsidR="00000000" w:rsidRPr="004F6318" w:rsidP="004F6318">
            <w:pPr>
              <w:pStyle w:val="BodyText"/>
            </w:pPr>
            <w:r w:rsidRPr="004F6318">
              <w:t>Non-essential conditions may be found in the Companion Volume Implementation Guide.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9" w:name="O_983313"/>
      <w:bookmarkEnd w:id="9"/>
      <w:r w:rsidRPr="004F63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63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318" w:rsidP="004F6318">
            <w:pPr>
              <w:pStyle w:val="BodyText"/>
            </w:pPr>
            <w:r w:rsidRPr="004F6318">
              <w:t>This unit replaces and is equivalent to UEPOPS346B Conduct non-routine operational testing.</w:t>
            </w:r>
          </w:p>
        </w:tc>
      </w:tr>
    </w:tbl>
    <w:p w:rsidR="00000000" w:rsidRPr="004F6318" w:rsidP="004F6318">
      <w:pPr>
        <w:pStyle w:val="NoPaddingFontSize1"/>
      </w:pPr>
    </w:p>
    <w:p w:rsidR="00000000" w:rsidRPr="004F6318" w:rsidP="004F6318">
      <w:pPr>
        <w:pStyle w:val="AllowPageBreak"/>
      </w:pPr>
    </w:p>
    <w:p w:rsidR="00000000" w:rsidRPr="004F6318" w:rsidP="004F6318">
      <w:pPr>
        <w:pStyle w:val="Heading1"/>
      </w:pPr>
      <w:bookmarkStart w:id="10" w:name="O_983320"/>
      <w:bookmarkEnd w:id="10"/>
      <w:r w:rsidRPr="004F6318">
        <w:t>Links</w:t>
      </w:r>
    </w:p>
    <w:p w:rsidR="00000000" w:rsidRPr="004F6318" w:rsidP="00E64C8E">
      <w:pPr>
        <w:pStyle w:val="BodyText"/>
      </w:pPr>
      <w:r w:rsidRPr="004F63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9146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F6318" w:rsidP="004F6318"/>
    <w:sectPr w:rsidSect="004F63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8" w:rsidRPr="00E64C8E" w:rsidP="00E64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8E" w:rsidP="004F6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C8E" w:rsidP="004F6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4C8E" w:rsidP="004F6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318" w:rsidRPr="00E64C8E" w:rsidP="00E64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C8E" w:rsidRPr="002D2AF8" w:rsidP="004F6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UEPOPS346 Conduct non-routine operational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E64C8E" w:rsidP="004F6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318"/>
  </w:style>
  <w:style w:type="character" w:customStyle="1" w:styleId="Heading1Char">
    <w:name w:val="Heading 1 Char"/>
    <w:basedOn w:val="DefaultParagraphFont"/>
    <w:link w:val="Heading1"/>
    <w:rsid w:val="004F6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3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F6318"/>
    <w:rPr>
      <w:b/>
      <w:spacing w:val="0"/>
    </w:rPr>
  </w:style>
  <w:style w:type="paragraph" w:customStyle="1" w:styleId="SuperHeading">
    <w:name w:val="SuperHeading"/>
    <w:basedOn w:val="Normal"/>
    <w:rsid w:val="004F6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6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3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63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6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3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318"/>
    <w:rPr>
      <w:i/>
    </w:rPr>
  </w:style>
  <w:style w:type="paragraph" w:styleId="Caption">
    <w:name w:val="caption"/>
    <w:basedOn w:val="BodyText"/>
    <w:next w:val="Normal"/>
    <w:qFormat/>
    <w:rsid w:val="004F6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318"/>
  </w:style>
  <w:style w:type="paragraph" w:styleId="TableofFigures">
    <w:name w:val="table of figures"/>
    <w:basedOn w:val="Normal"/>
    <w:next w:val="Normal"/>
    <w:semiHidden/>
    <w:rsid w:val="004F6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3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6318"/>
    <w:rPr>
      <w:rFonts w:ascii="Wingdings" w:hAnsi="Wingdings"/>
    </w:rPr>
  </w:style>
  <w:style w:type="paragraph" w:customStyle="1" w:styleId="TableHeading">
    <w:name w:val="Table Heading"/>
    <w:basedOn w:val="HeadingBase"/>
    <w:rsid w:val="004F6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318"/>
    <w:rPr>
      <w:color w:val="0033CC"/>
      <w:u w:val="none"/>
    </w:rPr>
  </w:style>
  <w:style w:type="paragraph" w:customStyle="1" w:styleId="BodyTextRight">
    <w:name w:val="Body Text Right"/>
    <w:basedOn w:val="BodyText"/>
    <w:rsid w:val="004F6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3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318"/>
    <w:rPr>
      <w:sz w:val="32"/>
    </w:rPr>
  </w:style>
  <w:style w:type="paragraph" w:customStyle="1" w:styleId="HeadingProcedure">
    <w:name w:val="Heading Procedure"/>
    <w:basedOn w:val="HeadingBase"/>
    <w:next w:val="Normal"/>
    <w:rsid w:val="004F6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318"/>
    <w:pPr>
      <w:spacing w:before="60" w:after="60"/>
    </w:pPr>
  </w:style>
  <w:style w:type="paragraph" w:styleId="ListContinue">
    <w:name w:val="List Continue"/>
    <w:basedOn w:val="List"/>
    <w:rsid w:val="004F6318"/>
    <w:pPr>
      <w:ind w:firstLine="0"/>
    </w:pPr>
  </w:style>
  <w:style w:type="paragraph" w:customStyle="1" w:styleId="ListNote">
    <w:name w:val="List Note"/>
    <w:basedOn w:val="List"/>
    <w:rsid w:val="004F6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318"/>
    <w:rPr>
      <w:rFonts w:ascii="Courier New" w:hAnsi="Courier New"/>
    </w:rPr>
  </w:style>
  <w:style w:type="paragraph" w:customStyle="1" w:styleId="NoteBullet">
    <w:name w:val="Note Bullet"/>
    <w:basedOn w:val="Note"/>
    <w:rsid w:val="004F6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3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6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318"/>
    <w:rPr>
      <w:b/>
      <w:smallCaps/>
    </w:rPr>
  </w:style>
  <w:style w:type="paragraph" w:customStyle="1" w:styleId="TableListNumber">
    <w:name w:val="Table List Number"/>
    <w:basedOn w:val="ListNumber"/>
    <w:rsid w:val="004F6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318"/>
    <w:pPr>
      <w:numPr>
        <w:numId w:val="7"/>
      </w:numPr>
    </w:pPr>
  </w:style>
  <w:style w:type="paragraph" w:customStyle="1" w:styleId="ListAlpha2">
    <w:name w:val="List Alpha 2"/>
    <w:basedOn w:val="List2"/>
    <w:rsid w:val="004F6318"/>
    <w:pPr>
      <w:numPr>
        <w:numId w:val="6"/>
      </w:numPr>
    </w:pPr>
  </w:style>
  <w:style w:type="paragraph" w:styleId="List2">
    <w:name w:val="List 2"/>
    <w:basedOn w:val="BodyText"/>
    <w:rsid w:val="004F6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3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3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6318"/>
    <w:pPr>
      <w:numPr>
        <w:numId w:val="2"/>
      </w:numPr>
    </w:pPr>
  </w:style>
  <w:style w:type="paragraph" w:styleId="ListContinue2">
    <w:name w:val="List Continue 2"/>
    <w:basedOn w:val="List2"/>
    <w:rsid w:val="004F6318"/>
    <w:pPr>
      <w:ind w:firstLine="0"/>
    </w:pPr>
  </w:style>
  <w:style w:type="paragraph" w:styleId="ListContinue3">
    <w:name w:val="List Continue 3"/>
    <w:basedOn w:val="List3"/>
    <w:rsid w:val="004F6318"/>
    <w:pPr>
      <w:ind w:left="1021" w:firstLine="0"/>
    </w:pPr>
  </w:style>
  <w:style w:type="paragraph" w:styleId="ListContinue4">
    <w:name w:val="List Continue 4"/>
    <w:basedOn w:val="List4"/>
    <w:rsid w:val="004F6318"/>
    <w:pPr>
      <w:ind w:firstLine="0"/>
    </w:pPr>
  </w:style>
  <w:style w:type="paragraph" w:styleId="ListContinue5">
    <w:name w:val="List Continue 5"/>
    <w:basedOn w:val="List5"/>
    <w:rsid w:val="004F6318"/>
    <w:pPr>
      <w:ind w:firstLine="0"/>
    </w:pPr>
  </w:style>
  <w:style w:type="paragraph" w:styleId="ListNumber3">
    <w:name w:val="List Number 3"/>
    <w:basedOn w:val="List3"/>
    <w:rsid w:val="004F6318"/>
    <w:pPr>
      <w:numPr>
        <w:numId w:val="3"/>
      </w:numPr>
    </w:pPr>
  </w:style>
  <w:style w:type="paragraph" w:styleId="ListNumber4">
    <w:name w:val="List Number 4"/>
    <w:basedOn w:val="List4"/>
    <w:rsid w:val="004F6318"/>
    <w:pPr>
      <w:numPr>
        <w:numId w:val="4"/>
      </w:numPr>
    </w:pPr>
  </w:style>
  <w:style w:type="paragraph" w:styleId="ListNumber5">
    <w:name w:val="List Number 5"/>
    <w:basedOn w:val="List5"/>
    <w:rsid w:val="004F6318"/>
    <w:pPr>
      <w:numPr>
        <w:numId w:val="5"/>
      </w:numPr>
    </w:pPr>
  </w:style>
  <w:style w:type="paragraph" w:styleId="BlockText">
    <w:name w:val="Block Text"/>
    <w:basedOn w:val="Normal"/>
    <w:rsid w:val="004F6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318"/>
    <w:rPr>
      <w:sz w:val="16"/>
      <w:vertAlign w:val="superscript"/>
    </w:rPr>
  </w:style>
  <w:style w:type="character" w:customStyle="1" w:styleId="Symbols">
    <w:name w:val="Symbols"/>
    <w:basedOn w:val="DefaultParagraphFont"/>
    <w:rsid w:val="004F6318"/>
    <w:rPr>
      <w:rFonts w:ascii="Symbol" w:hAnsi="Symbol"/>
    </w:rPr>
  </w:style>
  <w:style w:type="character" w:customStyle="1" w:styleId="MenuOptions">
    <w:name w:val="Menu Options"/>
    <w:basedOn w:val="DefaultParagraphFont"/>
    <w:rsid w:val="004F6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318"/>
    <w:rPr>
      <w:b/>
    </w:rPr>
  </w:style>
  <w:style w:type="character" w:customStyle="1" w:styleId="Underlined">
    <w:name w:val="Underlined"/>
    <w:basedOn w:val="DefaultParagraphFont"/>
    <w:rsid w:val="004F6318"/>
    <w:rPr>
      <w:u w:val="single"/>
    </w:rPr>
  </w:style>
  <w:style w:type="paragraph" w:customStyle="1" w:styleId="TableBodyTextRight">
    <w:name w:val="Table Body Text Right"/>
    <w:basedOn w:val="TableBodyText"/>
    <w:rsid w:val="004F6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318"/>
    <w:rPr>
      <w:sz w:val="18"/>
    </w:rPr>
  </w:style>
  <w:style w:type="paragraph" w:customStyle="1" w:styleId="BodySmallRight">
    <w:name w:val="Body Small Right"/>
    <w:basedOn w:val="BodyTextRight"/>
    <w:rsid w:val="004F6318"/>
    <w:rPr>
      <w:sz w:val="18"/>
      <w:szCs w:val="18"/>
    </w:rPr>
  </w:style>
  <w:style w:type="paragraph" w:customStyle="1" w:styleId="MarginEdition">
    <w:name w:val="Margin Edition"/>
    <w:basedOn w:val="MarginNote"/>
    <w:rsid w:val="004F6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318"/>
    <w:rPr>
      <w:sz w:val="2"/>
      <w:szCs w:val="2"/>
    </w:rPr>
  </w:style>
  <w:style w:type="character" w:customStyle="1" w:styleId="Small">
    <w:name w:val="Small"/>
    <w:basedOn w:val="DefaultParagraphFont"/>
    <w:rsid w:val="004F6318"/>
    <w:rPr>
      <w:sz w:val="16"/>
    </w:rPr>
  </w:style>
  <w:style w:type="paragraph" w:customStyle="1" w:styleId="WideTable">
    <w:name w:val="Wide Table"/>
    <w:basedOn w:val="Normal"/>
    <w:rsid w:val="004F6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318"/>
  </w:style>
  <w:style w:type="paragraph" w:styleId="Quote">
    <w:name w:val="Quote"/>
    <w:basedOn w:val="Heading1"/>
    <w:link w:val="QuoteChar"/>
    <w:qFormat/>
    <w:rsid w:val="004F6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318"/>
    <w:pPr>
      <w:pageBreakBefore/>
    </w:pPr>
  </w:style>
  <w:style w:type="paragraph" w:customStyle="1" w:styleId="Border">
    <w:name w:val="Border"/>
    <w:basedOn w:val="Normal"/>
    <w:qFormat/>
    <w:rsid w:val="004F6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318"/>
    <w:rPr>
      <w:u w:val="single"/>
    </w:rPr>
  </w:style>
  <w:style w:type="character" w:customStyle="1" w:styleId="BoldandItalics">
    <w:name w:val="Bold and Italics"/>
    <w:qFormat/>
    <w:rsid w:val="004F6318"/>
    <w:rPr>
      <w:b/>
      <w:i/>
      <w:u w:val="none"/>
    </w:rPr>
  </w:style>
  <w:style w:type="paragraph" w:styleId="BalloonText">
    <w:name w:val="Balloon Text"/>
    <w:basedOn w:val="Normal"/>
    <w:link w:val="BalloonTextChar"/>
    <w:rsid w:val="004F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318"/>
    <w:pPr>
      <w:spacing w:before="0" w:after="0"/>
    </w:pPr>
  </w:style>
  <w:style w:type="paragraph" w:customStyle="1" w:styleId="BodyTextBold">
    <w:name w:val="Body Text Bold"/>
    <w:basedOn w:val="BodyText"/>
    <w:qFormat/>
    <w:rsid w:val="004F6318"/>
    <w:rPr>
      <w:b/>
    </w:rPr>
  </w:style>
  <w:style w:type="character" w:styleId="Hyperlink">
    <w:name w:val="Hyperlink"/>
    <w:basedOn w:val="DefaultParagraphFont"/>
    <w:uiPriority w:val="99"/>
    <w:unhideWhenUsed/>
    <w:rsid w:val="00E64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3499</Characters>
  <Application>Microsoft Office Word</Application>
  <DocSecurity>0</DocSecurity>
  <Lines>145</Lines>
  <Paragraphs>73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UEPOPS346 Conduct non-routine operational testing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2021-04-21T07:45:00Z</dcterms:created>
  <dcterms:modified xsi:type="dcterms:W3CDTF">2021-04-21T07:45:00Z</dcterms:modified>
</cp:coreProperties>
</file>