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D00" w:rsidP="00C53D00">
      <w:pPr>
        <w:pStyle w:val="Title"/>
      </w:pPr>
      <w:r>
        <w:fldChar w:fldCharType="begin"/>
      </w:r>
      <w:r>
        <w:instrText xml:space="preserve"> TITLE   \* MERGEFORMAT </w:instrText>
      </w:r>
      <w:r>
        <w:fldChar w:fldCharType="separate"/>
      </w:r>
      <w:r>
        <w:t>UEPOPS344 Conduct water conveyance and control</w:t>
      </w:r>
      <w:r>
        <w:fldChar w:fldCharType="end"/>
      </w:r>
    </w:p>
    <w:p w:rsidR="00C53D00" w:rsidP="00C53D00">
      <w:pPr>
        <w:pStyle w:val="Version"/>
        <w:sectPr w:rsidSect="00FA3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A13" w:rsidP="00FA3A13">
      <w:pPr>
        <w:pStyle w:val="SuperHeading"/>
      </w:pPr>
      <w:r w:rsidRPr="00FA3A13">
        <w:t>UEPOPS344 Conduct water conveyance and control</w:t>
      </w:r>
    </w:p>
    <w:p w:rsidR="00000000" w:rsidRPr="00FA3A13" w:rsidP="00FA3A13">
      <w:pPr>
        <w:pStyle w:val="Heading1"/>
      </w:pPr>
      <w:bookmarkStart w:id="1" w:name="O_983267"/>
      <w:bookmarkEnd w:id="1"/>
      <w:r w:rsidRPr="00FA3A13">
        <w:t>Modification History</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Release 1</w:t>
            </w:r>
            <w:r w:rsidRPr="00FA3A13">
              <w:t>. This is the first release of this unit of competency in the UEP Generation Training Package.</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2" w:name="O_983268"/>
      <w:bookmarkEnd w:id="2"/>
      <w:r w:rsidRPr="00FA3A13">
        <w:t>Application</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This unit involves the skills and knowledge required for the operation of storage, conveyanc</w:t>
            </w:r>
            <w:r w:rsidRPr="00FA3A13">
              <w:t>e and control systems of hydro generation water supplies.</w:t>
            </w:r>
          </w:p>
          <w:p w:rsidR="00000000" w:rsidRPr="00FA3A13" w:rsidP="00FA3A13">
            <w:pPr>
              <w:pStyle w:val="BodyText"/>
            </w:pPr>
            <w:r w:rsidRPr="00FA3A13">
              <w:t xml:space="preserve">Water storage, conveyance and control systems can include dams, canals, pipelines, tunnels and related hydraulic components and structures. </w:t>
            </w:r>
          </w:p>
          <w:p w:rsidR="00000000" w:rsidRPr="00FA3A13" w:rsidP="00FA3A13">
            <w:pPr>
              <w:pStyle w:val="BodyText"/>
            </w:pPr>
            <w:r w:rsidRPr="00FA3A13">
              <w:t>Competency in this unit requires the ability to plan work</w:t>
            </w:r>
            <w:r w:rsidRPr="00FA3A13">
              <w:t>, supply water for power generation,</w:t>
            </w:r>
            <w:r w:rsidRPr="00FA3A13">
              <w:rPr>
                <w:rStyle w:val="SpecialBold"/>
              </w:rPr>
              <w:t xml:space="preserve"> </w:t>
            </w:r>
            <w:r w:rsidRPr="00FA3A13">
              <w:t>implement flood control procedures</w:t>
            </w:r>
            <w:r w:rsidRPr="00FA3A13">
              <w:rPr>
                <w:rStyle w:val="SpecialBold"/>
              </w:rPr>
              <w:t xml:space="preserve"> </w:t>
            </w:r>
            <w:r w:rsidRPr="00FA3A13">
              <w:t xml:space="preserve">and complete all documentation. Individuals will, in general, work as an operator in a power generation facility. </w:t>
            </w:r>
          </w:p>
          <w:p w:rsidR="00000000" w:rsidRPr="00FA3A13" w:rsidP="00FA3A13">
            <w:pPr>
              <w:pStyle w:val="BodyText"/>
            </w:pPr>
            <w:r w:rsidRPr="00FA3A13">
              <w:t>Power generation plant operators are typically trained and authorised</w:t>
            </w:r>
            <w:r w:rsidRPr="00FA3A13">
              <w:t xml:space="preserve"> to isolate, prepare plant and issue permits to work.</w:t>
            </w:r>
          </w:p>
          <w:p w:rsidR="00000000" w:rsidRPr="00FA3A13" w:rsidP="00FA3A13">
            <w:pPr>
              <w:pStyle w:val="BodyText"/>
            </w:pPr>
            <w:r w:rsidRPr="00FA3A13">
              <w:t>No licensing, legislative or certification requirements apply to this unit at the time of publication.</w:t>
            </w:r>
          </w:p>
          <w:p w:rsidR="00000000" w:rsidRPr="00FA3A13" w:rsidP="00FA3A13">
            <w:pPr>
              <w:pStyle w:val="BodyText"/>
            </w:pPr>
            <w:r w:rsidRPr="00FA3A13">
              <w:rPr>
                <w:rStyle w:val="SpecialBold"/>
              </w:rPr>
              <w:t>Note: Workplace practice</w:t>
            </w:r>
          </w:p>
          <w:p w:rsidR="00000000" w:rsidRPr="00FA3A13" w:rsidP="00FA3A13">
            <w:pPr>
              <w:pStyle w:val="BodyText"/>
            </w:pPr>
            <w:r w:rsidRPr="00FA3A13">
              <w:t>The application of the skills and knowledge described in this unit may req</w:t>
            </w:r>
            <w:r w:rsidRPr="00FA3A13">
              <w:t>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3" w:name="O_983269"/>
      <w:bookmarkEnd w:id="3"/>
      <w:r w:rsidRPr="00FA3A13">
        <w:t>Pr</w:t>
      </w:r>
      <w:r w:rsidRPr="00FA3A13">
        <w:t>e-requisite Unit</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There are no prerequisite units.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4" w:name="O_983270"/>
      <w:bookmarkEnd w:id="4"/>
      <w:r w:rsidRPr="00FA3A13">
        <w:t>Competency Field</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Operations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5" w:name="O_983271"/>
      <w:bookmarkEnd w:id="5"/>
      <w:r w:rsidRPr="00FA3A13">
        <w:t>Unit Sector</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Electricity generation</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6" w:name="O_983272"/>
      <w:bookmarkEnd w:id="6"/>
      <w:r w:rsidRPr="00FA3A1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3A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PERFORMANCE CRITERIA</w:t>
            </w:r>
          </w:p>
        </w:tc>
      </w:tr>
      <w:tr w:rsidTr="00FA3A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Performance criteria describe the performance needed to demonstrate achievement of the element.</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Plan and prepare</w:t>
            </w:r>
            <w:r w:rsidRPr="00FA3A13">
              <w:t xml:space="preserve"> </w:t>
            </w: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Work, Health and Safety (WHS)/Occupational Health and Safety (OHS) regulations, legislativ</w:t>
            </w:r>
            <w:r w:rsidRPr="00FA3A13">
              <w:t xml:space="preserve">e requirements, industry standards, codes of practice, manufacturers’ specifications, environmental obligations and workplace procedures are identified, applied and monitored </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Work requirements for storage, conveyance and control systems of hydro ge</w:t>
            </w:r>
            <w:r w:rsidRPr="00FA3A13">
              <w:t>neration water supplies are identified and confirmed with appropriate personnel or by site inspection,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Resources are identified and obtained,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Potential hazards are identified and risk control measures are selected,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Storage, conveyance and control hydro system work is sequenced and prioritised, in accordance with workplace procedures  </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Supply wate</w:t>
            </w:r>
            <w:r w:rsidRPr="00FA3A13">
              <w:rPr>
                <w:rStyle w:val="SpecialBold"/>
              </w:rPr>
              <w:t>r for power generation</w:t>
            </w: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Inspections of hydro storage and conveyance systems are scheduled and problems are reported and monitored, in accordance with workplace procedures </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Water quality is monitored and recorded, in accordance with workplace procedures </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Water flow regulating systems are monitored and adjusted to meet power generation needs, and other user requirements,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Water flow diversions are determined to facilitate maintenance or emergency activities,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Dam surveillance procedures are performed,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Dam levels are maintained and m</w:t>
            </w:r>
            <w:r w:rsidRPr="00FA3A13">
              <w:t xml:space="preserve">onitored, in accordance with workplace procedures and power generation system </w:t>
            </w:r>
            <w:r w:rsidRPr="00FA3A13">
              <w:t>requirements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Functional tests of equipment are undertaken, in accordance with manufacturers</w:t>
            </w:r>
            <w:r>
              <w:t>’</w:t>
            </w:r>
            <w:r w:rsidRPr="00FA3A13">
              <w:t xml:space="preserve"> specifications and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Implement flood control procedures</w:t>
            </w: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Potential flood conditions are determined using data collected and reports communicated,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Flood control procedures are implemented,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Flood control outcomes are </w:t>
            </w:r>
            <w:r w:rsidRPr="00FA3A13">
              <w:t>monitored, recorded and reported to appropriate personnel and are reviewed,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Equipment problems, movements and status are reported, in accordance with workplace procedures</w:t>
            </w:r>
          </w:p>
        </w:tc>
      </w:tr>
      <w:tr w:rsidTr="00FA3A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A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Documentation is updated, in accordance with workplace procedures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7" w:name="O_983273"/>
      <w:bookmarkEnd w:id="7"/>
      <w:r w:rsidRPr="00FA3A13">
        <w:t>Foundation Skills</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Foundation skills essential to performance are explicit in the performance criteria of this unit of competency.</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8" w:name="O_983274"/>
      <w:bookmarkEnd w:id="8"/>
      <w:r w:rsidRPr="00FA3A13">
        <w:t>Range of Conditions</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Range is restricted to essential operating conditions and any other variables essential to the work environment.</w:t>
            </w:r>
          </w:p>
          <w:p w:rsidR="00000000" w:rsidRPr="00FA3A13" w:rsidP="00FA3A13">
            <w:pPr>
              <w:pStyle w:val="BodyText"/>
            </w:pPr>
            <w:r w:rsidRPr="00FA3A13">
              <w:t>Non-essential conditions may be found in the Companion Volume Implementation Guide.</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9" w:name="O_983275"/>
      <w:bookmarkEnd w:id="9"/>
      <w:r w:rsidRPr="00FA3A13">
        <w:t>Unit Mapping Information</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This unit repla</w:t>
            </w:r>
            <w:r w:rsidRPr="00FA3A13">
              <w:t>ces and is equivalent to UEPOPS344B Conduct water conveyance and control.</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10" w:name="O_983282"/>
      <w:bookmarkEnd w:id="10"/>
      <w:r w:rsidRPr="00FA3A13">
        <w:t>Links</w:t>
      </w:r>
    </w:p>
    <w:p w:rsidR="00000000" w:rsidRPr="00FA3A13" w:rsidP="00C53D00">
      <w:pPr>
        <w:pStyle w:val="BodyText"/>
      </w:pPr>
      <w:r w:rsidRPr="00FA3A1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96845">
        <w:rPr>
          <w:rStyle w:val="Hyperlink"/>
        </w:rPr>
        <w:t>https://vetnet.gov.au/Pages/TrainingDocs.aspx?q=1715b9fa-e7bd-441c-bb8d-cf22c9c825a8</w:t>
      </w:r>
      <w:r>
        <w:fldChar w:fldCharType="end"/>
      </w:r>
    </w:p>
    <w:p w:rsidR="00000000" w:rsidRPr="00FA3A13" w:rsidP="00C53D00">
      <w:pPr>
        <w:pStyle w:val="BodyText"/>
        <w:sectPr w:rsidSect="00FA3A13">
          <w:headerReference w:type="default" r:id="rId10"/>
          <w:footerReference w:type="default" r:id="rId11"/>
          <w:pgSz w:w="11908" w:h="16833"/>
          <w:pgMar w:top="1702" w:right="1418" w:bottom="1702" w:left="1418" w:header="992" w:footer="992" w:gutter="0"/>
          <w:cols w:space="720"/>
          <w:noEndnote/>
          <w:docGrid w:linePitch="299"/>
        </w:sectPr>
      </w:pPr>
    </w:p>
    <w:p w:rsidR="00000000" w:rsidRPr="00FA3A13" w:rsidP="00FA3A13">
      <w:pPr>
        <w:pStyle w:val="SuperHeading"/>
      </w:pPr>
      <w:r w:rsidRPr="00FA3A13">
        <w:t>Assessment Requirements for UEPOPS344 Conduct water conveyance and control</w:t>
      </w:r>
    </w:p>
    <w:p w:rsidR="00000000" w:rsidRPr="00FA3A13" w:rsidP="00FA3A13">
      <w:pPr>
        <w:pStyle w:val="Heading1"/>
      </w:pPr>
      <w:bookmarkStart w:id="11" w:name="O_983277"/>
      <w:bookmarkEnd w:id="11"/>
      <w:r w:rsidRPr="00FA3A13">
        <w:t>Modification History</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Release 1. This is the first release of this unit of competency in the UEP Generation Training Pac</w:t>
            </w:r>
            <w:r w:rsidRPr="00FA3A13">
              <w:t>kage.</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12" w:name="O_983278"/>
      <w:bookmarkEnd w:id="12"/>
      <w:r w:rsidRPr="00FA3A13">
        <w:t>Performance Evidence</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Evidence required to demonstrate competence in this unit must be relevant to and satisfy all the requirements of the elements, performance criteria and range </w:t>
            </w:r>
            <w:r w:rsidRPr="00FA3A13">
              <w:t xml:space="preserve">of conditions on at least two separate occasions and includes: </w:t>
            </w:r>
          </w:p>
        </w:tc>
      </w:tr>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ListBullet"/>
            </w:pPr>
            <w:r w:rsidRPr="00FA3A13">
              <w:t>applying Work, Health and Safety (WHS)/Occupational Health and Safety (OHS) requirements including:</w:t>
            </w:r>
          </w:p>
          <w:p w:rsidR="00000000" w:rsidRPr="00FA3A13" w:rsidP="00FA3A13">
            <w:pPr>
              <w:pStyle w:val="ListBullet2"/>
            </w:pPr>
            <w:r w:rsidRPr="00FA3A13">
              <w:t>emergency procedures</w:t>
            </w:r>
          </w:p>
          <w:p w:rsidR="00000000" w:rsidRPr="00FA3A13" w:rsidP="00FA3A13">
            <w:pPr>
              <w:pStyle w:val="ListBullet2"/>
            </w:pPr>
            <w:r w:rsidRPr="00FA3A13">
              <w:t>risk control measures</w:t>
            </w:r>
          </w:p>
          <w:p w:rsidR="00000000" w:rsidRPr="00FA3A13" w:rsidP="00FA3A13">
            <w:pPr>
              <w:pStyle w:val="ListBullet2"/>
            </w:pPr>
            <w:r w:rsidRPr="00FA3A13">
              <w:t>safe working practices</w:t>
            </w:r>
          </w:p>
          <w:p w:rsidR="00000000" w:rsidRPr="00FA3A13" w:rsidP="00FA3A13">
            <w:pPr>
              <w:pStyle w:val="ListBullet"/>
            </w:pPr>
            <w:r w:rsidRPr="00FA3A13">
              <w:t xml:space="preserve">communicating with personnel  </w:t>
            </w:r>
          </w:p>
          <w:p w:rsidR="00000000" w:rsidRPr="00FA3A13" w:rsidP="00FA3A13">
            <w:pPr>
              <w:pStyle w:val="ListBullet"/>
            </w:pPr>
            <w:r w:rsidRPr="00FA3A13">
              <w:t xml:space="preserve">completing documentation using documenting, reporting and recording procedures </w:t>
            </w:r>
          </w:p>
          <w:p w:rsidR="00000000" w:rsidRPr="00FA3A13" w:rsidP="00FA3A13">
            <w:pPr>
              <w:pStyle w:val="ListBullet"/>
            </w:pPr>
            <w:r w:rsidRPr="00FA3A13">
              <w:t>implementing legislation, industry standards, codes of practice and regulations</w:t>
            </w:r>
          </w:p>
          <w:p w:rsidR="00000000" w:rsidRPr="00FA3A13" w:rsidP="00FA3A13">
            <w:pPr>
              <w:pStyle w:val="ListBullet"/>
            </w:pPr>
            <w:r w:rsidRPr="00FA3A13">
              <w:t>interpreting manufacturers</w:t>
            </w:r>
            <w:r>
              <w:t>’</w:t>
            </w:r>
            <w:r w:rsidRPr="00FA3A13">
              <w:t xml:space="preserve"> specifications and manuals</w:t>
            </w:r>
          </w:p>
          <w:p w:rsidR="00000000" w:rsidRPr="00FA3A13" w:rsidP="00FA3A13">
            <w:pPr>
              <w:pStyle w:val="ListBullet"/>
            </w:pPr>
            <w:r w:rsidRPr="00FA3A13">
              <w:t>managing w</w:t>
            </w:r>
            <w:r w:rsidRPr="00FA3A13">
              <w:t>ater supplies for hydro power generation</w:t>
            </w:r>
          </w:p>
          <w:p w:rsidR="00000000" w:rsidRPr="00FA3A13" w:rsidP="00FA3A13">
            <w:pPr>
              <w:pStyle w:val="ListBullet"/>
            </w:pPr>
            <w:r w:rsidRPr="00FA3A13">
              <w:t xml:space="preserve">planning and preparing for work </w:t>
            </w:r>
          </w:p>
          <w:p w:rsidR="00000000" w:rsidRPr="00FA3A13" w:rsidP="00FA3A13">
            <w:pPr>
              <w:pStyle w:val="ListBullet"/>
            </w:pPr>
            <w:r w:rsidRPr="00FA3A13">
              <w:t>responding to abnormal storage, conveyance and control hydro system operating conditions</w:t>
            </w:r>
          </w:p>
          <w:p w:rsidR="00000000" w:rsidRPr="00FA3A13" w:rsidP="00FA3A13">
            <w:pPr>
              <w:pStyle w:val="ListBullet"/>
            </w:pPr>
            <w:r w:rsidRPr="00FA3A13">
              <w:t>using flood control</w:t>
            </w:r>
          </w:p>
          <w:p w:rsidR="00000000" w:rsidRPr="00FA3A13" w:rsidP="00FA3A13">
            <w:pPr>
              <w:pStyle w:val="ListBullet"/>
            </w:pPr>
            <w:r w:rsidRPr="00FA3A13">
              <w:t>utilising testing and diagnostic techniques</w:t>
            </w:r>
          </w:p>
          <w:p w:rsidR="00000000" w:rsidRPr="00FA3A13" w:rsidP="00FA3A13">
            <w:pPr>
              <w:pStyle w:val="ListBullet"/>
            </w:pPr>
            <w:r w:rsidRPr="00FA3A13">
              <w:t>working with water control sy</w:t>
            </w:r>
            <w:r w:rsidRPr="00FA3A13">
              <w:t>stems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13" w:name="O_983279"/>
      <w:bookmarkEnd w:id="13"/>
      <w:r w:rsidRPr="00FA3A13">
        <w:t>Knowledge Evidence</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A13">
            <w:pPr>
              <w:pStyle w:val="BodyText"/>
              <w:rPr>
                <w:lang w:val="en-NZ"/>
              </w:rPr>
            </w:pPr>
            <w:r w:rsidRPr="00FA3A13">
              <w:t xml:space="preserve">Evidence required to demonstrate competence in this unit must be relevant to and satisfy all the requirements of the elements, performance criteria and range of conditions and includes knowledge of: </w:t>
            </w:r>
          </w:p>
        </w:tc>
      </w:tr>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ListBullet"/>
            </w:pPr>
            <w:r w:rsidRPr="00FA3A13">
              <w:t>hydro equipment operation including capacity and limitations</w:t>
            </w:r>
          </w:p>
          <w:p w:rsidR="00000000" w:rsidRPr="00FA3A13" w:rsidP="00FA3A13">
            <w:pPr>
              <w:pStyle w:val="ListBullet"/>
            </w:pPr>
            <w:r w:rsidRPr="00FA3A13">
              <w:t>hydro power generating plant and equipment, its location and operating parameters</w:t>
            </w:r>
          </w:p>
          <w:p w:rsidR="00000000" w:rsidRPr="00FA3A13" w:rsidP="00FA3A13">
            <w:pPr>
              <w:pStyle w:val="ListBullet"/>
            </w:pPr>
            <w:r w:rsidRPr="00FA3A13">
              <w:t>hydroelectric generation including hydro turbine, hydro turbine governor and hydro generator types and characteri</w:t>
            </w:r>
            <w:r w:rsidRPr="00FA3A13">
              <w:t>stics</w:t>
            </w:r>
          </w:p>
          <w:p w:rsidR="00000000" w:rsidRPr="00FA3A13" w:rsidP="00FA3A13">
            <w:pPr>
              <w:pStyle w:val="ListBullet"/>
            </w:pPr>
            <w:r w:rsidRPr="00FA3A13">
              <w:t>implementation of flood control</w:t>
            </w:r>
          </w:p>
          <w:p w:rsidR="00000000" w:rsidRPr="00FA3A13" w:rsidP="00FA3A13">
            <w:pPr>
              <w:pStyle w:val="ListBullet"/>
            </w:pPr>
            <w:r w:rsidRPr="00FA3A13">
              <w:t>legislation, industry standards, codes of practice and regulations</w:t>
            </w:r>
          </w:p>
          <w:p w:rsidR="00000000" w:rsidRPr="00FA3A13" w:rsidP="00FA3A13">
            <w:pPr>
              <w:pStyle w:val="ListBullet"/>
            </w:pPr>
            <w:r w:rsidRPr="00FA3A13">
              <w:t>management of water supplies for hydro generation</w:t>
            </w:r>
          </w:p>
          <w:p w:rsidR="00000000" w:rsidRPr="00FA3A13" w:rsidP="00FA3A13">
            <w:pPr>
              <w:pStyle w:val="ListBullet"/>
            </w:pPr>
            <w:r w:rsidRPr="00FA3A13">
              <w:t>manufacturers</w:t>
            </w:r>
            <w:r>
              <w:t>’</w:t>
            </w:r>
            <w:r w:rsidRPr="00FA3A13">
              <w:t xml:space="preserve"> specifications and manuals</w:t>
            </w:r>
          </w:p>
          <w:p w:rsidR="00000000" w:rsidRPr="00FA3A13" w:rsidP="00FA3A13">
            <w:pPr>
              <w:pStyle w:val="ListBullet"/>
            </w:pPr>
            <w:r w:rsidRPr="00FA3A13">
              <w:t>typical arrangements of hydro power production plant</w:t>
            </w:r>
          </w:p>
          <w:p w:rsidR="00000000" w:rsidRPr="00FA3A13" w:rsidP="00FA3A13">
            <w:pPr>
              <w:pStyle w:val="ListBullet"/>
            </w:pPr>
            <w:r w:rsidRPr="00FA3A13">
              <w:t>water control systems</w:t>
            </w:r>
          </w:p>
          <w:p w:rsidR="00000000" w:rsidRPr="00FA3A13" w:rsidP="00FA3A13">
            <w:pPr>
              <w:pStyle w:val="ListBullet"/>
            </w:pPr>
            <w:r w:rsidRPr="00FA3A13">
              <w:t>WHS/OHS legislated requirements including:</w:t>
            </w:r>
          </w:p>
          <w:p w:rsidR="00000000" w:rsidRPr="00FA3A13" w:rsidP="00FA3A13">
            <w:pPr>
              <w:pStyle w:val="ListBullet2"/>
            </w:pPr>
            <w:r w:rsidRPr="00FA3A13">
              <w:t>emergency procedures</w:t>
            </w:r>
          </w:p>
          <w:p w:rsidR="00000000" w:rsidRPr="00FA3A13" w:rsidP="00FA3A13">
            <w:pPr>
              <w:pStyle w:val="ListBullet2"/>
            </w:pPr>
            <w:r w:rsidRPr="00FA3A13">
              <w:t>risk control measures</w:t>
            </w:r>
          </w:p>
          <w:p w:rsidR="00000000" w:rsidRPr="00FA3A13" w:rsidP="00FA3A13">
            <w:pPr>
              <w:pStyle w:val="ListBullet2"/>
            </w:pPr>
            <w:r w:rsidRPr="00FA3A13">
              <w:t xml:space="preserve">safe working practices  </w:t>
            </w:r>
          </w:p>
          <w:p w:rsidR="00000000" w:rsidRPr="00FA3A13" w:rsidP="00FA3A13">
            <w:pPr>
              <w:pStyle w:val="ListBullet"/>
            </w:pPr>
            <w:r w:rsidRPr="00FA3A13">
              <w:t>workplace documentation</w:t>
            </w:r>
          </w:p>
          <w:p w:rsidR="00000000" w:rsidRPr="00FA3A13" w:rsidP="00FA3A13">
            <w:pPr>
              <w:pStyle w:val="ListBullet"/>
            </w:pPr>
            <w:r w:rsidRPr="00FA3A13">
              <w:t>workplace policies and procedures</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14" w:name="O_983280"/>
      <w:bookmarkEnd w:id="14"/>
      <w:r w:rsidRPr="00FA3A13">
        <w:t>Assessment Conditions</w:t>
      </w:r>
    </w:p>
    <w:tbl>
      <w:tblPr>
        <w:tblW w:w="9497" w:type="dxa"/>
        <w:tblLayout w:type="fixed"/>
        <w:tblCellMar>
          <w:left w:w="62" w:type="dxa"/>
          <w:right w:w="62" w:type="dxa"/>
        </w:tblCellMar>
        <w:tblLook w:val="0000"/>
      </w:tblPr>
      <w:tblGrid>
        <w:gridCol w:w="9497"/>
      </w:tblGrid>
      <w:tr w:rsidTr="00FA3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A13" w:rsidP="00FA3A13">
            <w:pPr>
              <w:pStyle w:val="BodyText"/>
            </w:pPr>
            <w:r w:rsidRPr="00FA3A13">
              <w:t xml:space="preserve">As a minimum, assessors must satisfy applicable regulatory requirements, which include requirements in the Standards for Registered Training Organisations current at the time of assessment. </w:t>
            </w:r>
          </w:p>
          <w:p w:rsidR="00000000" w:rsidRPr="00FA3A13" w:rsidP="00FA3A13">
            <w:pPr>
              <w:pStyle w:val="BodyText"/>
            </w:pPr>
            <w:r w:rsidRPr="00FA3A13">
              <w:t>As a minimum, assessment must satisfy applicable regulatory requi</w:t>
            </w:r>
            <w:r w:rsidRPr="00FA3A13">
              <w:t>rements, which include requirements in the Standards for Registered Training Organisations current at the time of assessment.</w:t>
            </w:r>
          </w:p>
          <w:p w:rsidR="00000000" w:rsidRPr="00FA3A13" w:rsidP="00FA3A13">
            <w:pPr>
              <w:pStyle w:val="BodyText"/>
            </w:pPr>
            <w:r w:rsidRPr="00FA3A13">
              <w:t>Assessment processes and techniques must be appropriate to the language, literacy and numeracy requirements of the work being perf</w:t>
            </w:r>
            <w:r w:rsidRPr="00FA3A13">
              <w:t>ormed and the needs of the candidate.</w:t>
            </w:r>
          </w:p>
          <w:p w:rsidR="00000000" w:rsidRPr="00FA3A13" w:rsidP="00FA3A13">
            <w:pPr>
              <w:pStyle w:val="BodyText"/>
            </w:pPr>
            <w:r w:rsidRPr="00FA3A13">
              <w:t>Assessment must occur in workplace operational situations. Where this is not appropriate, assessment must occur in simulated workplace operational situations that reflect workplace conditions.</w:t>
            </w:r>
          </w:p>
          <w:p w:rsidR="00000000" w:rsidRPr="00FA3A13" w:rsidP="00FA3A13">
            <w:pPr>
              <w:pStyle w:val="BodyText"/>
            </w:pPr>
            <w:r w:rsidRPr="00FA3A13">
              <w:t xml:space="preserve">Resources for assessment </w:t>
            </w:r>
            <w:r w:rsidRPr="00FA3A13">
              <w:t>must include access to:</w:t>
            </w:r>
          </w:p>
          <w:p w:rsidR="00000000" w:rsidRPr="00FA3A13" w:rsidP="00FA3A13">
            <w:pPr>
              <w:pStyle w:val="ListBullet"/>
            </w:pPr>
            <w:r w:rsidRPr="00FA3A13">
              <w:t>a range of relevant exercises, case studies and/or other simulations</w:t>
            </w:r>
          </w:p>
          <w:p w:rsidR="00000000" w:rsidRPr="00FA3A13" w:rsidP="00FA3A13">
            <w:pPr>
              <w:pStyle w:val="ListBullet"/>
            </w:pPr>
            <w:r w:rsidRPr="00FA3A13">
              <w:t xml:space="preserve">relevant and appropriate materials, tools, equipment and personal protective equipment currently used in industry </w:t>
            </w:r>
          </w:p>
          <w:p w:rsidR="00000000" w:rsidRPr="00FA3A13" w:rsidP="00FA3A13">
            <w:pPr>
              <w:pStyle w:val="ListBullet"/>
            </w:pPr>
            <w:r w:rsidRPr="00FA3A13">
              <w:t>applicable documentation including workplace pr</w:t>
            </w:r>
            <w:r w:rsidRPr="00FA3A13">
              <w:t xml:space="preserve">ocedures, industry standards, equipment specifications, regulations, codes of practice and operation manuals. </w:t>
            </w:r>
          </w:p>
        </w:tc>
      </w:tr>
    </w:tbl>
    <w:p w:rsidR="00000000" w:rsidRPr="00FA3A13" w:rsidP="00FA3A13">
      <w:pPr>
        <w:pStyle w:val="NoPaddingFontSize1"/>
      </w:pPr>
    </w:p>
    <w:p w:rsidR="00000000" w:rsidRPr="00FA3A13" w:rsidP="00FA3A13">
      <w:pPr>
        <w:pStyle w:val="AllowPageBreak"/>
      </w:pPr>
    </w:p>
    <w:p w:rsidR="00000000" w:rsidRPr="00FA3A13" w:rsidP="00FA3A13">
      <w:pPr>
        <w:pStyle w:val="Heading1"/>
      </w:pPr>
      <w:bookmarkStart w:id="15" w:name="O_983283"/>
      <w:bookmarkEnd w:id="15"/>
      <w:r w:rsidRPr="00FA3A13">
        <w:t>Links</w:t>
      </w:r>
    </w:p>
    <w:p w:rsidR="00000000" w:rsidRPr="00FA3A13" w:rsidP="00C53D00">
      <w:pPr>
        <w:pStyle w:val="BodyText"/>
      </w:pPr>
      <w:r w:rsidRPr="00FA3A1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96845">
        <w:rPr>
          <w:rStyle w:val="Hyperlink"/>
        </w:rPr>
        <w:t>https://vetnet.gov.au/Pages/TrainingDocs.aspx?q=1715b9fa-e7bd-441c-bb8d-cf22c9c825a8</w:t>
      </w:r>
      <w:r>
        <w:fldChar w:fldCharType="end"/>
      </w:r>
    </w:p>
    <w:p w:rsidR="00000000" w:rsidRPr="00FA3A13" w:rsidP="00FA3A13"/>
    <w:sectPr w:rsidSect="00FA3A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rsidRPr="00C53D00" w:rsidP="00C53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00" w:rsidP="00FA3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D00" w:rsidP="00FA3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53D00" w:rsidP="00FA3A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rsidP="00FA3A13">
    <w:pPr>
      <w:pStyle w:val="Footer"/>
      <w:framePr w:wrap="around"/>
    </w:pPr>
    <w:r>
      <w:fldChar w:fldCharType="begin"/>
    </w:r>
    <w:r>
      <w:instrText xml:space="preserve"> DOCPROPERTY  Subject  \* MERGEFORMAT </w:instrText>
    </w:r>
    <w:r>
      <w:fldChar w:fldCharType="separate"/>
    </w:r>
    <w:r w:rsidR="00C53D00">
      <w:t>Approved</w:t>
    </w:r>
    <w:r w:rsidR="00C53D00">
      <w:fldChar w:fldCharType="end"/>
    </w:r>
    <w:r>
      <w:tab/>
      <w:t xml:space="preserve">Page </w:t>
    </w:r>
    <w:r>
      <w:fldChar w:fldCharType="begin"/>
    </w:r>
    <w:r>
      <w:instrText xml:space="preserve"> PAGE  \* Arabic  \* MERGEFORMAT </w:instrText>
    </w:r>
    <w:r>
      <w:fldChar w:fldCharType="separate"/>
    </w:r>
    <w:r w:rsidR="00C53D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3D00">
      <w:rPr>
        <w:noProof/>
      </w:rPr>
      <w:t>4</w:t>
    </w:r>
    <w:r>
      <w:rPr>
        <w:noProof/>
      </w:rPr>
      <w:fldChar w:fldCharType="end"/>
    </w:r>
  </w:p>
  <w:p w:rsidR="00FA3A13" w:rsidP="00FA3A13">
    <w:pPr>
      <w:pStyle w:val="Footer"/>
      <w:framePr w:wrap="around"/>
    </w:pPr>
    <w:r>
      <w:t xml:space="preserve">© Commonwealth of Australia, </w:t>
    </w:r>
    <w:r>
      <w:fldChar w:fldCharType="begin"/>
    </w:r>
    <w:r>
      <w:instrText xml:space="preserve"> DATE  \@ "yyyy"  \* MERGEFORMAT </w:instrText>
    </w:r>
    <w:r>
      <w:fldChar w:fldCharType="separate"/>
    </w:r>
    <w:r w:rsidR="00C53D00">
      <w:rPr>
        <w:noProof/>
      </w:rPr>
      <w:t>2025</w:t>
    </w:r>
    <w:r>
      <w:fldChar w:fldCharType="end"/>
    </w:r>
    <w:r>
      <w:tab/>
    </w:r>
    <w:r>
      <w:fldChar w:fldCharType="begin"/>
    </w:r>
    <w:r>
      <w:instrText xml:space="preserve"> DOCPROPERTY  Author  \* MERGEFORMAT </w:instrText>
    </w:r>
    <w:r>
      <w:fldChar w:fldCharType="separate"/>
    </w:r>
    <w:r w:rsidR="00C53D00">
      <w:t>Powering Skills Organisation</w:t>
    </w:r>
    <w:r w:rsidR="00C53D00">
      <w:fldChar w:fldCharType="end"/>
    </w:r>
  </w:p>
  <w:p w:rsidR="00FA3A13" w:rsidP="00FA3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A13" w:rsidRPr="00C53D00" w:rsidP="00C53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D00" w:rsidRPr="002D2AF8" w:rsidP="00FA3A13">
    <w:pPr>
      <w:pStyle w:val="Header"/>
      <w:framePr w:wrap="around"/>
    </w:pPr>
    <w:r>
      <w:fldChar w:fldCharType="begin"/>
    </w:r>
    <w:r>
      <w:instrText xml:space="preserve"> TITLE   \* MERGEFORMAT </w:instrText>
    </w:r>
    <w:r>
      <w:fldChar w:fldCharType="separate"/>
    </w:r>
    <w:r>
      <w:t>UEPOPS344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3D00" w:rsidP="00FA3A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13" w:rsidRPr="002D2AF8" w:rsidP="00FA3A13">
    <w:pPr>
      <w:pStyle w:val="Header"/>
      <w:framePr w:wrap="around"/>
    </w:pPr>
    <w:r>
      <w:fldChar w:fldCharType="begin"/>
    </w:r>
    <w:r>
      <w:instrText xml:space="preserve"> TITLE   \* MERGEFORMAT </w:instrText>
    </w:r>
    <w:r>
      <w:fldChar w:fldCharType="separate"/>
    </w:r>
    <w:r w:rsidR="00C53D00">
      <w:t>UEPOPS344 Conduct water conveyance and control</w:t>
    </w:r>
    <w:r w:rsidR="00C53D00">
      <w:fldChar w:fldCharType="end"/>
    </w:r>
    <w:r>
      <w:tab/>
      <w:t xml:space="preserve">Date this document was generated: </w:t>
    </w:r>
    <w:r>
      <w:fldChar w:fldCharType="begin"/>
    </w:r>
    <w:r>
      <w:instrText xml:space="preserve"> CREATEDATE  \@ "d MMMM yyyy"  \* MERGEFORMAT </w:instrText>
    </w:r>
    <w:r>
      <w:fldChar w:fldCharType="separate"/>
    </w:r>
    <w:r w:rsidR="00C53D00">
      <w:rPr>
        <w:noProof/>
      </w:rPr>
      <w:t>2 March 2025</w:t>
    </w:r>
    <w:r>
      <w:fldChar w:fldCharType="end"/>
    </w:r>
  </w:p>
  <w:p w:rsidR="00FA3A13" w:rsidP="00FA3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40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81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4A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A13"/>
    <w:pPr>
      <w:spacing w:before="360" w:after="60"/>
      <w:outlineLvl w:val="0"/>
    </w:pPr>
    <w:rPr>
      <w:sz w:val="32"/>
    </w:rPr>
  </w:style>
  <w:style w:type="paragraph" w:styleId="Heading2">
    <w:name w:val="heading 2"/>
    <w:basedOn w:val="HeadingBase"/>
    <w:next w:val="BodyText"/>
    <w:link w:val="Heading2Char"/>
    <w:qFormat/>
    <w:rsid w:val="00FA3A13"/>
    <w:pPr>
      <w:keepLines/>
      <w:spacing w:before="240" w:after="120"/>
      <w:outlineLvl w:val="1"/>
    </w:pPr>
    <w:rPr>
      <w:sz w:val="28"/>
      <w:szCs w:val="40"/>
    </w:rPr>
  </w:style>
  <w:style w:type="paragraph" w:styleId="Heading3">
    <w:name w:val="heading 3"/>
    <w:basedOn w:val="HeadingBase"/>
    <w:next w:val="BodyText"/>
    <w:link w:val="Heading3Char"/>
    <w:qFormat/>
    <w:rsid w:val="00FA3A13"/>
    <w:pPr>
      <w:spacing w:before="180" w:after="120"/>
      <w:outlineLvl w:val="2"/>
    </w:pPr>
    <w:rPr>
      <w:spacing w:val="-10"/>
      <w:kern w:val="32"/>
    </w:rPr>
  </w:style>
  <w:style w:type="paragraph" w:styleId="Heading4">
    <w:name w:val="heading 4"/>
    <w:basedOn w:val="HeadingBase"/>
    <w:next w:val="BodyText"/>
    <w:link w:val="Heading4Char"/>
    <w:qFormat/>
    <w:rsid w:val="00FA3A13"/>
    <w:pPr>
      <w:spacing w:before="160" w:after="120"/>
      <w:outlineLvl w:val="3"/>
    </w:pPr>
    <w:rPr>
      <w:sz w:val="22"/>
    </w:rPr>
  </w:style>
  <w:style w:type="paragraph" w:styleId="Heading5">
    <w:name w:val="heading 5"/>
    <w:basedOn w:val="HeadingBase"/>
    <w:next w:val="Normal"/>
    <w:link w:val="Heading5Char"/>
    <w:qFormat/>
    <w:rsid w:val="00FA3A13"/>
    <w:pPr>
      <w:spacing w:before="80"/>
      <w:outlineLvl w:val="4"/>
    </w:pPr>
    <w:rPr>
      <w:color w:val="918585"/>
      <w:sz w:val="20"/>
    </w:rPr>
  </w:style>
  <w:style w:type="paragraph" w:styleId="Heading6">
    <w:name w:val="heading 6"/>
    <w:basedOn w:val="HeadingBase"/>
    <w:next w:val="Normal"/>
    <w:link w:val="Heading6Char"/>
    <w:qFormat/>
    <w:rsid w:val="00FA3A13"/>
    <w:pPr>
      <w:spacing w:before="60"/>
      <w:outlineLvl w:val="5"/>
    </w:pPr>
    <w:rPr>
      <w:color w:val="918585"/>
      <w:sz w:val="20"/>
    </w:rPr>
  </w:style>
  <w:style w:type="paragraph" w:styleId="Heading7">
    <w:name w:val="heading 7"/>
    <w:basedOn w:val="Normal"/>
    <w:next w:val="Normal"/>
    <w:link w:val="Heading7Char"/>
    <w:qFormat/>
    <w:rsid w:val="00FA3A13"/>
    <w:pPr>
      <w:ind w:left="720"/>
      <w:outlineLvl w:val="6"/>
    </w:pPr>
    <w:rPr>
      <w:i/>
    </w:rPr>
  </w:style>
  <w:style w:type="paragraph" w:styleId="Heading8">
    <w:name w:val="heading 8"/>
    <w:basedOn w:val="Normal"/>
    <w:next w:val="Normal"/>
    <w:link w:val="Heading8Char"/>
    <w:qFormat/>
    <w:rsid w:val="00FA3A13"/>
    <w:pPr>
      <w:ind w:left="720"/>
      <w:outlineLvl w:val="7"/>
    </w:pPr>
    <w:rPr>
      <w:i/>
    </w:rPr>
  </w:style>
  <w:style w:type="paragraph" w:styleId="Heading9">
    <w:name w:val="heading 9"/>
    <w:basedOn w:val="Normal"/>
    <w:next w:val="Normal"/>
    <w:link w:val="Heading9Char"/>
    <w:qFormat/>
    <w:rsid w:val="00FA3A13"/>
    <w:pPr>
      <w:ind w:left="720"/>
      <w:outlineLvl w:val="8"/>
    </w:pPr>
    <w:rPr>
      <w:i/>
    </w:rPr>
  </w:style>
  <w:style w:type="character" w:default="1" w:styleId="DefaultParagraphFont">
    <w:name w:val="Default Paragraph Font"/>
    <w:uiPriority w:val="1"/>
    <w:unhideWhenUsed/>
    <w:rsid w:val="00FA3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A13"/>
  </w:style>
  <w:style w:type="character" w:customStyle="1" w:styleId="Heading1Char">
    <w:name w:val="Heading 1 Char"/>
    <w:basedOn w:val="DefaultParagraphFont"/>
    <w:link w:val="Heading1"/>
    <w:rsid w:val="00FA3A13"/>
    <w:rPr>
      <w:rFonts w:ascii="Times New Roman" w:eastAsia="Times New Roman" w:hAnsi="Times New Roman" w:cs="Times New Roman"/>
      <w:b/>
      <w:sz w:val="32"/>
      <w:szCs w:val="20"/>
      <w:lang w:eastAsia="en-US"/>
    </w:rPr>
  </w:style>
  <w:style w:type="paragraph" w:styleId="BodyText">
    <w:name w:val="Body Text"/>
    <w:basedOn w:val="Normal"/>
    <w:link w:val="BodyTextChar"/>
    <w:rsid w:val="00FA3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A13"/>
    <w:rPr>
      <w:rFonts w:ascii="Times New Roman" w:eastAsia="Times New Roman" w:hAnsi="Times New Roman" w:cs="Times New Roman"/>
      <w:sz w:val="24"/>
      <w:lang w:eastAsia="en-US"/>
    </w:rPr>
  </w:style>
  <w:style w:type="paragraph" w:styleId="ListBullet">
    <w:name w:val="List Bullet"/>
    <w:basedOn w:val="List"/>
    <w:rsid w:val="00FA3A13"/>
    <w:pPr>
      <w:numPr>
        <w:numId w:val="12"/>
      </w:numPr>
      <w:tabs>
        <w:tab w:val="clear" w:pos="340"/>
      </w:tabs>
      <w:spacing w:before="40" w:after="40"/>
    </w:pPr>
  </w:style>
  <w:style w:type="character" w:customStyle="1" w:styleId="SpecialBold">
    <w:name w:val="Special Bold"/>
    <w:basedOn w:val="DefaultParagraphFont"/>
    <w:rsid w:val="00FA3A13"/>
    <w:rPr>
      <w:b/>
      <w:spacing w:val="0"/>
    </w:rPr>
  </w:style>
  <w:style w:type="paragraph" w:styleId="ListBullet2">
    <w:name w:val="List Bullet 2"/>
    <w:basedOn w:val="List2"/>
    <w:rsid w:val="00FA3A13"/>
    <w:pPr>
      <w:numPr>
        <w:numId w:val="13"/>
      </w:numPr>
      <w:tabs>
        <w:tab w:val="clear" w:pos="680"/>
      </w:tabs>
    </w:pPr>
  </w:style>
  <w:style w:type="paragraph" w:customStyle="1" w:styleId="SuperHeading">
    <w:name w:val="SuperHeading"/>
    <w:basedOn w:val="Normal"/>
    <w:rsid w:val="00FA3A13"/>
    <w:pPr>
      <w:spacing w:before="240" w:after="120"/>
      <w:outlineLvl w:val="0"/>
    </w:pPr>
    <w:rPr>
      <w:rFonts w:ascii="Times New Roman" w:hAnsi="Times New Roman"/>
      <w:b/>
      <w:sz w:val="32"/>
    </w:rPr>
  </w:style>
  <w:style w:type="paragraph" w:customStyle="1" w:styleId="AllowPageBreak">
    <w:name w:val="AllowPageBreak"/>
    <w:rsid w:val="00FA3A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A13"/>
    <w:rPr>
      <w:rFonts w:ascii="Courier New" w:eastAsia="Times New Roman" w:hAnsi="Courier New" w:cs="Times New Roman"/>
      <w:i/>
      <w:szCs w:val="20"/>
      <w:lang w:eastAsia="en-US"/>
    </w:rPr>
  </w:style>
  <w:style w:type="paragraph" w:customStyle="1" w:styleId="HeadingBase">
    <w:name w:val="Heading Base"/>
    <w:rsid w:val="00FA3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A13"/>
    <w:pPr>
      <w:tabs>
        <w:tab w:val="right" w:leader="dot" w:pos="9072"/>
      </w:tabs>
      <w:ind w:left="567"/>
    </w:pPr>
    <w:rPr>
      <w:szCs w:val="22"/>
    </w:rPr>
  </w:style>
  <w:style w:type="paragraph" w:customStyle="1" w:styleId="TOCBase">
    <w:name w:val="TOC Base"/>
    <w:rsid w:val="00FA3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A13"/>
    <w:pPr>
      <w:tabs>
        <w:tab w:val="right" w:leader="dot" w:pos="9072"/>
      </w:tabs>
      <w:spacing w:before="40" w:after="40"/>
      <w:ind w:left="284"/>
    </w:pPr>
    <w:rPr>
      <w:rFonts w:ascii="Times New Roman" w:hAnsi="Times New Roman"/>
    </w:rPr>
  </w:style>
  <w:style w:type="paragraph" w:styleId="TOC1">
    <w:name w:val="toc 1"/>
    <w:basedOn w:val="TOCBase"/>
    <w:next w:val="Normal"/>
    <w:rsid w:val="00FA3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A13"/>
    <w:rPr>
      <w:rFonts w:ascii="Times New Roman" w:eastAsia="Times New Roman" w:hAnsi="Times New Roman" w:cs="Times New Roman"/>
      <w:sz w:val="16"/>
      <w:lang w:eastAsia="en-US"/>
    </w:rPr>
  </w:style>
  <w:style w:type="paragraph" w:styleId="Title">
    <w:name w:val="Title"/>
    <w:basedOn w:val="HeadingBase"/>
    <w:link w:val="TitleChar"/>
    <w:qFormat/>
    <w:rsid w:val="00FA3A13"/>
    <w:pPr>
      <w:spacing w:before="5040"/>
      <w:jc w:val="center"/>
    </w:pPr>
    <w:rPr>
      <w:sz w:val="48"/>
      <w:szCs w:val="72"/>
      <w:lang w:val="en-US"/>
    </w:rPr>
  </w:style>
  <w:style w:type="character" w:customStyle="1" w:styleId="TitleChar">
    <w:name w:val="Title Char"/>
    <w:basedOn w:val="DefaultParagraphFont"/>
    <w:link w:val="Title"/>
    <w:rsid w:val="00FA3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A13"/>
    <w:pPr>
      <w:tabs>
        <w:tab w:val="left" w:pos="3600"/>
        <w:tab w:val="left" w:pos="3958"/>
      </w:tabs>
    </w:pPr>
  </w:style>
  <w:style w:type="paragraph" w:styleId="List">
    <w:name w:val="List"/>
    <w:basedOn w:val="BodyText"/>
    <w:next w:val="BodyText"/>
    <w:rsid w:val="00FA3A13"/>
    <w:pPr>
      <w:tabs>
        <w:tab w:val="left" w:pos="340"/>
      </w:tabs>
      <w:spacing w:before="60" w:after="60"/>
      <w:ind w:left="340" w:hanging="340"/>
    </w:pPr>
  </w:style>
  <w:style w:type="paragraph" w:customStyle="1" w:styleId="Note">
    <w:name w:val="Note"/>
    <w:basedOn w:val="BodyText"/>
    <w:rsid w:val="00FA3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A13"/>
    <w:pPr>
      <w:framePr w:wrap="auto" w:hAnchor="text" w:y="6049"/>
    </w:pPr>
    <w:rPr>
      <w:color w:val="000000"/>
      <w:sz w:val="40"/>
    </w:rPr>
  </w:style>
  <w:style w:type="paragraph" w:customStyle="1" w:styleId="TOCTitle">
    <w:name w:val="TOCTitle"/>
    <w:basedOn w:val="Heading1"/>
    <w:rsid w:val="00FA3A13"/>
    <w:pPr>
      <w:spacing w:after="240"/>
      <w:jc w:val="center"/>
      <w:outlineLvl w:val="9"/>
    </w:pPr>
    <w:rPr>
      <w:caps/>
    </w:rPr>
  </w:style>
  <w:style w:type="paragraph" w:customStyle="1" w:styleId="Version">
    <w:name w:val="Version"/>
    <w:rsid w:val="00FA3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A13"/>
    <w:pPr>
      <w:keepNext w:val="0"/>
      <w:tabs>
        <w:tab w:val="right" w:pos="4176"/>
      </w:tabs>
      <w:ind w:left="198" w:hanging="198"/>
    </w:pPr>
    <w:rPr>
      <w:rFonts w:ascii="Garamond" w:hAnsi="Garamond"/>
    </w:rPr>
  </w:style>
  <w:style w:type="paragraph" w:styleId="IndexHeading">
    <w:name w:val="index heading"/>
    <w:basedOn w:val="Normal"/>
    <w:next w:val="Index1"/>
    <w:semiHidden/>
    <w:rsid w:val="00FA3A13"/>
    <w:pPr>
      <w:spacing w:before="120" w:after="120"/>
    </w:pPr>
    <w:rPr>
      <w:rFonts w:ascii="Arial" w:hAnsi="Arial"/>
      <w:b/>
      <w:color w:val="918585"/>
      <w:sz w:val="24"/>
    </w:rPr>
  </w:style>
  <w:style w:type="paragraph" w:styleId="Header">
    <w:name w:val="header"/>
    <w:basedOn w:val="Normal"/>
    <w:link w:val="HeaderChar"/>
    <w:rsid w:val="00FA3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A13"/>
    <w:rPr>
      <w:rFonts w:ascii="Times New Roman" w:eastAsia="Times New Roman" w:hAnsi="Times New Roman" w:cs="Times New Roman"/>
      <w:sz w:val="16"/>
      <w:szCs w:val="20"/>
      <w:lang w:val="en-GB" w:eastAsia="en-US"/>
    </w:rPr>
  </w:style>
  <w:style w:type="paragraph" w:customStyle="1" w:styleId="Chapter">
    <w:name w:val="Chapter"/>
    <w:basedOn w:val="Normal"/>
    <w:rsid w:val="00FA3A13"/>
    <w:pPr>
      <w:spacing w:before="240"/>
    </w:pPr>
    <w:rPr>
      <w:rFonts w:ascii="Times New Roman" w:hAnsi="Times New Roman"/>
      <w:smallCaps/>
      <w:spacing w:val="80"/>
      <w:sz w:val="28"/>
    </w:rPr>
  </w:style>
  <w:style w:type="paragraph" w:customStyle="1" w:styleId="InChapter">
    <w:name w:val="InChapter"/>
    <w:basedOn w:val="Heading3"/>
    <w:rsid w:val="00FA3A13"/>
    <w:pPr>
      <w:spacing w:after="240"/>
      <w:outlineLvl w:val="9"/>
    </w:pPr>
    <w:rPr>
      <w:noProof/>
    </w:rPr>
  </w:style>
  <w:style w:type="paragraph" w:styleId="Index2">
    <w:name w:val="index 2"/>
    <w:basedOn w:val="Normal"/>
    <w:next w:val="Normal"/>
    <w:semiHidden/>
    <w:rsid w:val="00FA3A13"/>
    <w:pPr>
      <w:tabs>
        <w:tab w:val="right" w:pos="4176"/>
      </w:tabs>
      <w:ind w:left="568" w:hanging="284"/>
    </w:pPr>
    <w:rPr>
      <w:rFonts w:ascii="Garamond" w:hAnsi="Garamond"/>
    </w:rPr>
  </w:style>
  <w:style w:type="paragraph" w:customStyle="1" w:styleId="Byline">
    <w:name w:val="Byline"/>
    <w:rsid w:val="00FA3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A13"/>
    <w:pPr>
      <w:tabs>
        <w:tab w:val="clear" w:pos="3600"/>
        <w:tab w:val="clear" w:pos="3958"/>
      </w:tabs>
      <w:jc w:val="right"/>
    </w:pPr>
  </w:style>
  <w:style w:type="character" w:styleId="Emphasis">
    <w:name w:val="Emphasis"/>
    <w:basedOn w:val="DefaultParagraphFont"/>
    <w:qFormat/>
    <w:rsid w:val="00FA3A13"/>
    <w:rPr>
      <w:i/>
    </w:rPr>
  </w:style>
  <w:style w:type="paragraph" w:styleId="Caption">
    <w:name w:val="caption"/>
    <w:basedOn w:val="BodyText"/>
    <w:next w:val="Normal"/>
    <w:qFormat/>
    <w:rsid w:val="00FA3A13"/>
    <w:pPr>
      <w:framePr w:w="2268" w:hSpace="181" w:vSpace="181" w:wrap="around" w:vAnchor="text" w:hAnchor="page" w:x="1135" w:y="285" w:anchorLock="1"/>
    </w:pPr>
    <w:rPr>
      <w:i/>
    </w:rPr>
  </w:style>
  <w:style w:type="paragraph" w:customStyle="1" w:styleId="MiniTOCTitle">
    <w:name w:val="MiniTOCTitle"/>
    <w:basedOn w:val="Heading4"/>
    <w:rsid w:val="00FA3A13"/>
    <w:pPr>
      <w:spacing w:before="240"/>
      <w:outlineLvl w:val="9"/>
    </w:pPr>
    <w:rPr>
      <w:noProof/>
      <w:sz w:val="24"/>
    </w:rPr>
  </w:style>
  <w:style w:type="paragraph" w:customStyle="1" w:styleId="MiniTOCItem">
    <w:name w:val="MiniTOCItem"/>
    <w:basedOn w:val="ListBullet"/>
    <w:rsid w:val="00FA3A13"/>
    <w:pPr>
      <w:numPr>
        <w:numId w:val="0"/>
      </w:numPr>
      <w:tabs>
        <w:tab w:val="right" w:leader="dot" w:pos="6521"/>
      </w:tabs>
      <w:spacing w:before="0" w:after="0"/>
    </w:pPr>
  </w:style>
  <w:style w:type="paragraph" w:customStyle="1" w:styleId="TOFTitle">
    <w:name w:val="TOFTitle"/>
    <w:basedOn w:val="TOCTitle"/>
    <w:rsid w:val="00FA3A13"/>
  </w:style>
  <w:style w:type="paragraph" w:styleId="TableofFigures">
    <w:name w:val="table of figures"/>
    <w:basedOn w:val="Normal"/>
    <w:next w:val="Normal"/>
    <w:semiHidden/>
    <w:rsid w:val="00FA3A13"/>
    <w:pPr>
      <w:tabs>
        <w:tab w:val="right" w:leader="dot" w:pos="9072"/>
      </w:tabs>
      <w:ind w:left="970" w:hanging="403"/>
    </w:pPr>
    <w:rPr>
      <w:rFonts w:ascii="Times New Roman" w:hAnsi="Times New Roman"/>
      <w:b/>
    </w:rPr>
  </w:style>
  <w:style w:type="paragraph" w:styleId="ListNumber">
    <w:name w:val="List Number"/>
    <w:basedOn w:val="List"/>
    <w:rsid w:val="00FA3A13"/>
    <w:pPr>
      <w:numPr>
        <w:numId w:val="15"/>
      </w:numPr>
      <w:tabs>
        <w:tab w:val="clear" w:pos="340"/>
      </w:tabs>
    </w:pPr>
  </w:style>
  <w:style w:type="character" w:customStyle="1" w:styleId="WingdingSymbols">
    <w:name w:val="Wingding Symbols"/>
    <w:rsid w:val="00FA3A13"/>
    <w:rPr>
      <w:rFonts w:ascii="Wingdings" w:hAnsi="Wingdings"/>
    </w:rPr>
  </w:style>
  <w:style w:type="paragraph" w:customStyle="1" w:styleId="TableHeading">
    <w:name w:val="Table Heading"/>
    <w:basedOn w:val="HeadingBase"/>
    <w:rsid w:val="00FA3A13"/>
    <w:pPr>
      <w:keepLines/>
      <w:pBdr>
        <w:bottom w:val="single" w:sz="6" w:space="1" w:color="918585"/>
      </w:pBdr>
      <w:spacing w:before="240"/>
    </w:pPr>
  </w:style>
  <w:style w:type="character" w:customStyle="1" w:styleId="HotSpot">
    <w:name w:val="HotSpot"/>
    <w:rsid w:val="00FA3A13"/>
    <w:rPr>
      <w:color w:val="0033CC"/>
      <w:u w:val="none"/>
    </w:rPr>
  </w:style>
  <w:style w:type="paragraph" w:customStyle="1" w:styleId="BodyTextRight">
    <w:name w:val="Body Text Right"/>
    <w:basedOn w:val="BodyText"/>
    <w:rsid w:val="00FA3A13"/>
    <w:pPr>
      <w:spacing w:before="0" w:after="0"/>
      <w:jc w:val="right"/>
    </w:pPr>
  </w:style>
  <w:style w:type="paragraph" w:styleId="Index3">
    <w:name w:val="index 3"/>
    <w:basedOn w:val="ListNumber2"/>
    <w:next w:val="Normal"/>
    <w:semiHidden/>
    <w:rsid w:val="00FA3A13"/>
    <w:pPr>
      <w:numPr>
        <w:numId w:val="0"/>
      </w:numPr>
      <w:tabs>
        <w:tab w:val="right" w:leader="dot" w:pos="4176"/>
      </w:tabs>
    </w:pPr>
  </w:style>
  <w:style w:type="paragraph" w:styleId="ListNumber2">
    <w:name w:val="List Number 2"/>
    <w:basedOn w:val="List2"/>
    <w:rsid w:val="00FA3A13"/>
    <w:pPr>
      <w:numPr>
        <w:numId w:val="10"/>
      </w:numPr>
      <w:tabs>
        <w:tab w:val="clear" w:pos="1060"/>
      </w:tabs>
    </w:pPr>
  </w:style>
  <w:style w:type="paragraph" w:customStyle="1" w:styleId="MarginNote">
    <w:name w:val="Margin Note"/>
    <w:basedOn w:val="BodyText"/>
    <w:rsid w:val="00FA3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A13"/>
    <w:rPr>
      <w:sz w:val="32"/>
    </w:rPr>
  </w:style>
  <w:style w:type="paragraph" w:customStyle="1" w:styleId="HeadingProcedure">
    <w:name w:val="Heading Procedure"/>
    <w:basedOn w:val="HeadingBase"/>
    <w:next w:val="Normal"/>
    <w:rsid w:val="00FA3A13"/>
    <w:pPr>
      <w:tabs>
        <w:tab w:val="left" w:pos="0"/>
      </w:tabs>
      <w:spacing w:before="120" w:after="60"/>
    </w:pPr>
    <w:rPr>
      <w:i/>
      <w:color w:val="918585"/>
      <w:sz w:val="22"/>
    </w:rPr>
  </w:style>
  <w:style w:type="paragraph" w:customStyle="1" w:styleId="TableBodyText">
    <w:name w:val="Table Body Text"/>
    <w:basedOn w:val="BodyText"/>
    <w:rsid w:val="00FA3A13"/>
    <w:pPr>
      <w:spacing w:before="60" w:after="60"/>
    </w:pPr>
  </w:style>
  <w:style w:type="paragraph" w:styleId="ListContinue">
    <w:name w:val="List Continue"/>
    <w:basedOn w:val="List"/>
    <w:rsid w:val="00FA3A13"/>
    <w:pPr>
      <w:ind w:firstLine="0"/>
    </w:pPr>
  </w:style>
  <w:style w:type="paragraph" w:customStyle="1" w:styleId="ListNote">
    <w:name w:val="List Note"/>
    <w:basedOn w:val="List"/>
    <w:rsid w:val="00FA3A13"/>
    <w:pPr>
      <w:pBdr>
        <w:top w:val="single" w:sz="6" w:space="2" w:color="918585"/>
        <w:bottom w:val="single" w:sz="6" w:space="2" w:color="918585"/>
      </w:pBdr>
      <w:tabs>
        <w:tab w:val="left" w:pos="1021"/>
      </w:tabs>
      <w:ind w:firstLine="0"/>
    </w:pPr>
  </w:style>
  <w:style w:type="paragraph" w:customStyle="1" w:styleId="Warning">
    <w:name w:val="Warning"/>
    <w:basedOn w:val="BodyText"/>
    <w:rsid w:val="00FA3A13"/>
    <w:pPr>
      <w:shd w:val="clear" w:color="auto" w:fill="D9D9D9"/>
      <w:tabs>
        <w:tab w:val="left" w:pos="992"/>
      </w:tabs>
      <w:ind w:left="119" w:right="119"/>
    </w:pPr>
    <w:rPr>
      <w:sz w:val="20"/>
    </w:rPr>
  </w:style>
  <w:style w:type="paragraph" w:customStyle="1" w:styleId="MarginIcons">
    <w:name w:val="Margin Icons"/>
    <w:basedOn w:val="BodyText"/>
    <w:rsid w:val="00FA3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A13"/>
    <w:rPr>
      <w:rFonts w:ascii="Courier New" w:hAnsi="Courier New"/>
    </w:rPr>
  </w:style>
  <w:style w:type="paragraph" w:customStyle="1" w:styleId="NoteBullet">
    <w:name w:val="Note Bullet"/>
    <w:basedOn w:val="Note"/>
    <w:rsid w:val="00FA3A13"/>
    <w:pPr>
      <w:tabs>
        <w:tab w:val="clear" w:pos="680"/>
      </w:tabs>
      <w:spacing w:before="60" w:after="60"/>
    </w:pPr>
  </w:style>
  <w:style w:type="paragraph" w:customStyle="1" w:styleId="SubHeading2">
    <w:name w:val="SubHeading2"/>
    <w:basedOn w:val="HeadingBase"/>
    <w:rsid w:val="00FA3A13"/>
    <w:pPr>
      <w:spacing w:before="240" w:after="60"/>
    </w:pPr>
    <w:rPr>
      <w:sz w:val="20"/>
    </w:rPr>
  </w:style>
  <w:style w:type="paragraph" w:customStyle="1" w:styleId="SubHeading1">
    <w:name w:val="SubHeading1"/>
    <w:basedOn w:val="HeadingBase"/>
    <w:rsid w:val="00FA3A13"/>
    <w:pPr>
      <w:spacing w:before="240" w:after="60"/>
    </w:pPr>
    <w:rPr>
      <w:color w:val="918585"/>
      <w:sz w:val="22"/>
    </w:rPr>
  </w:style>
  <w:style w:type="paragraph" w:customStyle="1" w:styleId="SideHeading">
    <w:name w:val="Side Heading"/>
    <w:basedOn w:val="HeadingBase"/>
    <w:rsid w:val="00FA3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A13"/>
    <w:pPr>
      <w:tabs>
        <w:tab w:val="num" w:pos="360"/>
      </w:tabs>
    </w:pPr>
  </w:style>
  <w:style w:type="paragraph" w:styleId="PlainText">
    <w:name w:val="Plain Text"/>
    <w:basedOn w:val="Normal"/>
    <w:link w:val="PlainTextChar"/>
    <w:rsid w:val="00FA3A13"/>
    <w:rPr>
      <w:sz w:val="20"/>
    </w:rPr>
  </w:style>
  <w:style w:type="character" w:customStyle="1" w:styleId="PlainTextChar">
    <w:name w:val="Plain Text Char"/>
    <w:basedOn w:val="DefaultParagraphFont"/>
    <w:link w:val="PlainText"/>
    <w:rsid w:val="00FA3A13"/>
    <w:rPr>
      <w:rFonts w:ascii="Courier New" w:eastAsia="Times New Roman" w:hAnsi="Courier New" w:cs="Times New Roman"/>
      <w:sz w:val="20"/>
      <w:szCs w:val="20"/>
      <w:lang w:eastAsia="en-US"/>
    </w:rPr>
  </w:style>
  <w:style w:type="character" w:customStyle="1" w:styleId="MenuOption">
    <w:name w:val="Menu Option"/>
    <w:basedOn w:val="DefaultParagraphFont"/>
    <w:rsid w:val="00FA3A13"/>
    <w:rPr>
      <w:b/>
      <w:smallCaps/>
    </w:rPr>
  </w:style>
  <w:style w:type="paragraph" w:customStyle="1" w:styleId="TableListNumber">
    <w:name w:val="Table List Number"/>
    <w:basedOn w:val="ListNumber"/>
    <w:rsid w:val="00FA3A13"/>
    <w:pPr>
      <w:numPr>
        <w:numId w:val="0"/>
      </w:numPr>
    </w:pPr>
  </w:style>
  <w:style w:type="paragraph" w:styleId="TOC4">
    <w:name w:val="toc 4"/>
    <w:basedOn w:val="TOCBase"/>
    <w:next w:val="Normal"/>
    <w:semiHidden/>
    <w:rsid w:val="00FA3A13"/>
    <w:pPr>
      <w:tabs>
        <w:tab w:val="right" w:leader="dot" w:pos="9071"/>
      </w:tabs>
      <w:ind w:left="1701"/>
    </w:pPr>
  </w:style>
  <w:style w:type="paragraph" w:customStyle="1" w:styleId="ListAlpha">
    <w:name w:val="List Alpha"/>
    <w:basedOn w:val="List"/>
    <w:rsid w:val="00FA3A13"/>
    <w:pPr>
      <w:numPr>
        <w:numId w:val="9"/>
      </w:numPr>
    </w:pPr>
  </w:style>
  <w:style w:type="paragraph" w:customStyle="1" w:styleId="ListAlpha2">
    <w:name w:val="List Alpha 2"/>
    <w:basedOn w:val="List2"/>
    <w:rsid w:val="00FA3A13"/>
    <w:pPr>
      <w:numPr>
        <w:numId w:val="8"/>
      </w:numPr>
    </w:pPr>
  </w:style>
  <w:style w:type="paragraph" w:styleId="List2">
    <w:name w:val="List 2"/>
    <w:basedOn w:val="BodyText"/>
    <w:rsid w:val="00FA3A13"/>
    <w:pPr>
      <w:tabs>
        <w:tab w:val="left" w:pos="680"/>
      </w:tabs>
      <w:spacing w:before="60" w:after="60"/>
      <w:ind w:left="680" w:hanging="340"/>
    </w:pPr>
  </w:style>
  <w:style w:type="paragraph" w:styleId="List3">
    <w:name w:val="List 3"/>
    <w:basedOn w:val="BodyText"/>
    <w:rsid w:val="00FA3A13"/>
    <w:pPr>
      <w:tabs>
        <w:tab w:val="left" w:pos="1021"/>
      </w:tabs>
      <w:spacing w:before="60" w:after="60"/>
      <w:ind w:left="1020" w:hanging="340"/>
    </w:pPr>
  </w:style>
  <w:style w:type="paragraph" w:styleId="List4">
    <w:name w:val="List 4"/>
    <w:basedOn w:val="BodyText"/>
    <w:rsid w:val="00FA3A13"/>
    <w:pPr>
      <w:tabs>
        <w:tab w:val="left" w:pos="1361"/>
      </w:tabs>
      <w:spacing w:before="60" w:after="60"/>
      <w:ind w:left="1361" w:hanging="340"/>
    </w:pPr>
  </w:style>
  <w:style w:type="paragraph" w:styleId="List5">
    <w:name w:val="List 5"/>
    <w:basedOn w:val="BodyText"/>
    <w:rsid w:val="00FA3A13"/>
    <w:pPr>
      <w:tabs>
        <w:tab w:val="left" w:pos="1701"/>
      </w:tabs>
      <w:spacing w:before="60" w:after="60"/>
      <w:ind w:left="1701" w:hanging="340"/>
    </w:pPr>
  </w:style>
  <w:style w:type="paragraph" w:styleId="ListBullet3">
    <w:name w:val="List Bullet 3"/>
    <w:basedOn w:val="List3"/>
    <w:rsid w:val="00FA3A13"/>
    <w:pPr>
      <w:numPr>
        <w:numId w:val="14"/>
      </w:numPr>
      <w:tabs>
        <w:tab w:val="clear" w:pos="1021"/>
      </w:tabs>
      <w:ind w:left="1037" w:hanging="357"/>
    </w:pPr>
  </w:style>
  <w:style w:type="paragraph" w:styleId="ListBullet4">
    <w:name w:val="List Bullet 4"/>
    <w:basedOn w:val="List4"/>
    <w:rsid w:val="00FA3A13"/>
    <w:pPr>
      <w:numPr>
        <w:numId w:val="3"/>
      </w:numPr>
      <w:tabs>
        <w:tab w:val="clear" w:pos="1361"/>
      </w:tabs>
    </w:pPr>
  </w:style>
  <w:style w:type="paragraph" w:styleId="ListBullet5">
    <w:name w:val="List Bullet 5"/>
    <w:basedOn w:val="List5"/>
    <w:rsid w:val="00FA3A13"/>
    <w:pPr>
      <w:numPr>
        <w:numId w:val="4"/>
      </w:numPr>
    </w:pPr>
  </w:style>
  <w:style w:type="paragraph" w:styleId="ListContinue2">
    <w:name w:val="List Continue 2"/>
    <w:basedOn w:val="List2"/>
    <w:rsid w:val="00FA3A13"/>
    <w:pPr>
      <w:ind w:firstLine="0"/>
    </w:pPr>
  </w:style>
  <w:style w:type="paragraph" w:styleId="ListContinue3">
    <w:name w:val="List Continue 3"/>
    <w:basedOn w:val="List3"/>
    <w:rsid w:val="00FA3A13"/>
    <w:pPr>
      <w:ind w:left="1021" w:firstLine="0"/>
    </w:pPr>
  </w:style>
  <w:style w:type="paragraph" w:styleId="ListContinue4">
    <w:name w:val="List Continue 4"/>
    <w:basedOn w:val="List4"/>
    <w:rsid w:val="00FA3A13"/>
    <w:pPr>
      <w:ind w:firstLine="0"/>
    </w:pPr>
  </w:style>
  <w:style w:type="paragraph" w:styleId="ListContinue5">
    <w:name w:val="List Continue 5"/>
    <w:basedOn w:val="List5"/>
    <w:rsid w:val="00FA3A13"/>
    <w:pPr>
      <w:ind w:firstLine="0"/>
    </w:pPr>
  </w:style>
  <w:style w:type="paragraph" w:styleId="ListNumber3">
    <w:name w:val="List Number 3"/>
    <w:basedOn w:val="List3"/>
    <w:rsid w:val="00FA3A13"/>
    <w:pPr>
      <w:numPr>
        <w:numId w:val="5"/>
      </w:numPr>
    </w:pPr>
  </w:style>
  <w:style w:type="paragraph" w:styleId="ListNumber4">
    <w:name w:val="List Number 4"/>
    <w:basedOn w:val="List4"/>
    <w:rsid w:val="00FA3A13"/>
    <w:pPr>
      <w:numPr>
        <w:numId w:val="6"/>
      </w:numPr>
    </w:pPr>
  </w:style>
  <w:style w:type="paragraph" w:styleId="ListNumber5">
    <w:name w:val="List Number 5"/>
    <w:basedOn w:val="List5"/>
    <w:rsid w:val="00FA3A13"/>
    <w:pPr>
      <w:numPr>
        <w:numId w:val="7"/>
      </w:numPr>
    </w:pPr>
  </w:style>
  <w:style w:type="paragraph" w:styleId="BlockText">
    <w:name w:val="Block Text"/>
    <w:basedOn w:val="Normal"/>
    <w:rsid w:val="00FA3A13"/>
    <w:pPr>
      <w:spacing w:after="120"/>
      <w:ind w:left="1440" w:right="1440"/>
    </w:pPr>
  </w:style>
  <w:style w:type="character" w:customStyle="1" w:styleId="Subscript">
    <w:name w:val="Subscript"/>
    <w:basedOn w:val="DefaultParagraphFont"/>
    <w:rsid w:val="00FA3A13"/>
    <w:rPr>
      <w:sz w:val="16"/>
      <w:vertAlign w:val="subscript"/>
    </w:rPr>
  </w:style>
  <w:style w:type="character" w:customStyle="1" w:styleId="Superscript">
    <w:name w:val="Superscript"/>
    <w:basedOn w:val="DefaultParagraphFont"/>
    <w:rsid w:val="00FA3A13"/>
    <w:rPr>
      <w:sz w:val="16"/>
      <w:vertAlign w:val="superscript"/>
    </w:rPr>
  </w:style>
  <w:style w:type="character" w:customStyle="1" w:styleId="Symbols">
    <w:name w:val="Symbols"/>
    <w:basedOn w:val="DefaultParagraphFont"/>
    <w:rsid w:val="00FA3A13"/>
    <w:rPr>
      <w:rFonts w:ascii="Symbol" w:hAnsi="Symbol"/>
    </w:rPr>
  </w:style>
  <w:style w:type="character" w:customStyle="1" w:styleId="MenuOptions">
    <w:name w:val="Menu Options"/>
    <w:basedOn w:val="DefaultParagraphFont"/>
    <w:rsid w:val="00FA3A13"/>
    <w:rPr>
      <w:rFonts w:ascii="Arial Narrow" w:hAnsi="Arial Narrow"/>
      <w:smallCaps/>
    </w:rPr>
  </w:style>
  <w:style w:type="character" w:customStyle="1" w:styleId="Buttons">
    <w:name w:val="Buttons"/>
    <w:basedOn w:val="DefaultParagraphFont"/>
    <w:rsid w:val="00FA3A13"/>
    <w:rPr>
      <w:b/>
    </w:rPr>
  </w:style>
  <w:style w:type="character" w:customStyle="1" w:styleId="Underlined">
    <w:name w:val="Underlined"/>
    <w:basedOn w:val="DefaultParagraphFont"/>
    <w:rsid w:val="00FA3A13"/>
    <w:rPr>
      <w:u w:val="single"/>
    </w:rPr>
  </w:style>
  <w:style w:type="paragraph" w:customStyle="1" w:styleId="TableBodyTextRight">
    <w:name w:val="Table Body Text Right"/>
    <w:basedOn w:val="TableBodyText"/>
    <w:rsid w:val="00FA3A13"/>
    <w:pPr>
      <w:widowControl w:val="0"/>
      <w:autoSpaceDE w:val="0"/>
      <w:autoSpaceDN w:val="0"/>
      <w:adjustRightInd w:val="0"/>
      <w:jc w:val="right"/>
    </w:pPr>
    <w:rPr>
      <w:rFonts w:cs="Arial"/>
      <w:szCs w:val="18"/>
    </w:rPr>
  </w:style>
  <w:style w:type="paragraph" w:customStyle="1" w:styleId="CopyrightText">
    <w:name w:val="Copyright Text"/>
    <w:basedOn w:val="BodyText"/>
    <w:rsid w:val="00FA3A13"/>
    <w:rPr>
      <w:sz w:val="18"/>
    </w:rPr>
  </w:style>
  <w:style w:type="paragraph" w:customStyle="1" w:styleId="BodySmallRight">
    <w:name w:val="Body Small Right"/>
    <w:basedOn w:val="BodyTextRight"/>
    <w:rsid w:val="00FA3A13"/>
    <w:rPr>
      <w:sz w:val="18"/>
      <w:szCs w:val="18"/>
    </w:rPr>
  </w:style>
  <w:style w:type="paragraph" w:customStyle="1" w:styleId="MarginEdition">
    <w:name w:val="Margin Edition"/>
    <w:basedOn w:val="MarginNote"/>
    <w:rsid w:val="00FA3A13"/>
    <w:pPr>
      <w:spacing w:before="0" w:after="0"/>
    </w:pPr>
    <w:rPr>
      <w:rFonts w:ascii="Times New Roman" w:hAnsi="Times New Roman"/>
      <w:color w:val="999999"/>
    </w:rPr>
  </w:style>
  <w:style w:type="paragraph" w:customStyle="1" w:styleId="Spacer">
    <w:name w:val="Spacer"/>
    <w:basedOn w:val="Normal"/>
    <w:rsid w:val="00FA3A13"/>
    <w:rPr>
      <w:sz w:val="2"/>
      <w:szCs w:val="2"/>
    </w:rPr>
  </w:style>
  <w:style w:type="character" w:customStyle="1" w:styleId="Small">
    <w:name w:val="Small"/>
    <w:basedOn w:val="DefaultParagraphFont"/>
    <w:rsid w:val="00FA3A13"/>
    <w:rPr>
      <w:sz w:val="16"/>
    </w:rPr>
  </w:style>
  <w:style w:type="paragraph" w:customStyle="1" w:styleId="WideTable">
    <w:name w:val="Wide Table"/>
    <w:basedOn w:val="Normal"/>
    <w:rsid w:val="00FA3A13"/>
    <w:pPr>
      <w:ind w:left="-1418"/>
    </w:pPr>
    <w:rPr>
      <w:sz w:val="2"/>
      <w:szCs w:val="2"/>
    </w:rPr>
  </w:style>
  <w:style w:type="character" w:styleId="PageNumber">
    <w:name w:val="page number"/>
    <w:basedOn w:val="DefaultParagraphFont"/>
    <w:rsid w:val="00FA3A13"/>
  </w:style>
  <w:style w:type="paragraph" w:styleId="Quote">
    <w:name w:val="Quote"/>
    <w:basedOn w:val="Heading1"/>
    <w:link w:val="QuoteChar"/>
    <w:qFormat/>
    <w:rsid w:val="00FA3A13"/>
    <w:rPr>
      <w:b w:val="0"/>
      <w:sz w:val="72"/>
      <w:szCs w:val="72"/>
      <w:lang w:val="en-NZ"/>
    </w:rPr>
  </w:style>
  <w:style w:type="character" w:customStyle="1" w:styleId="QuoteChar">
    <w:name w:val="Quote Char"/>
    <w:basedOn w:val="DefaultParagraphFont"/>
    <w:link w:val="Quote"/>
    <w:rsid w:val="00FA3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A13"/>
    <w:pPr>
      <w:pageBreakBefore/>
    </w:pPr>
  </w:style>
  <w:style w:type="paragraph" w:customStyle="1" w:styleId="Border">
    <w:name w:val="Border"/>
    <w:basedOn w:val="Normal"/>
    <w:qFormat/>
    <w:rsid w:val="00FA3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A13"/>
    <w:rPr>
      <w:b/>
      <w:bCs/>
      <w:i/>
      <w:iCs/>
      <w:color w:val="auto"/>
    </w:rPr>
  </w:style>
  <w:style w:type="paragraph" w:styleId="IntenseQuote">
    <w:name w:val="Intense Quote"/>
    <w:basedOn w:val="Normal"/>
    <w:next w:val="Normal"/>
    <w:link w:val="IntenseQuoteChar"/>
    <w:uiPriority w:val="30"/>
    <w:qFormat/>
    <w:rsid w:val="00FA3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A13"/>
    <w:rPr>
      <w:smallCaps/>
      <w:color w:val="auto"/>
      <w:u w:val="single"/>
    </w:rPr>
  </w:style>
  <w:style w:type="character" w:styleId="IntenseReference">
    <w:name w:val="Intense Reference"/>
    <w:basedOn w:val="DefaultParagraphFont"/>
    <w:uiPriority w:val="32"/>
    <w:qFormat/>
    <w:rsid w:val="00FA3A13"/>
    <w:rPr>
      <w:b/>
      <w:bCs/>
      <w:smallCaps/>
      <w:color w:val="auto"/>
      <w:spacing w:val="5"/>
      <w:u w:val="single"/>
    </w:rPr>
  </w:style>
  <w:style w:type="paragraph" w:customStyle="1" w:styleId="2ColumnHeading">
    <w:name w:val="2Column Heading"/>
    <w:basedOn w:val="BodyText"/>
    <w:qFormat/>
    <w:rsid w:val="00FA3A13"/>
    <w:pPr>
      <w:spacing w:after="60"/>
      <w:ind w:left="-2268"/>
    </w:pPr>
    <w:rPr>
      <w:b/>
    </w:rPr>
  </w:style>
  <w:style w:type="paragraph" w:customStyle="1" w:styleId="Heading1TOC">
    <w:name w:val="Heading1 TOC"/>
    <w:basedOn w:val="Normal"/>
    <w:qFormat/>
    <w:rsid w:val="00FA3A13"/>
    <w:pPr>
      <w:spacing w:before="240" w:after="120"/>
    </w:pPr>
    <w:rPr>
      <w:rFonts w:ascii="Times New Roman" w:hAnsi="Times New Roman"/>
      <w:b/>
      <w:sz w:val="32"/>
    </w:rPr>
  </w:style>
  <w:style w:type="paragraph" w:customStyle="1" w:styleId="Heading2TOC">
    <w:name w:val="Heading2 TOC"/>
    <w:basedOn w:val="Normal"/>
    <w:qFormat/>
    <w:rsid w:val="00FA3A13"/>
    <w:pPr>
      <w:spacing w:before="240" w:after="60"/>
    </w:pPr>
    <w:rPr>
      <w:rFonts w:ascii="Times New Roman" w:hAnsi="Times New Roman"/>
      <w:b/>
      <w:sz w:val="28"/>
    </w:rPr>
  </w:style>
  <w:style w:type="character" w:customStyle="1" w:styleId="Underline">
    <w:name w:val="Underline"/>
    <w:basedOn w:val="DefaultParagraphFont"/>
    <w:qFormat/>
    <w:rsid w:val="00FA3A13"/>
    <w:rPr>
      <w:u w:val="single"/>
    </w:rPr>
  </w:style>
  <w:style w:type="character" w:customStyle="1" w:styleId="BoldandItalics">
    <w:name w:val="Bold and Italics"/>
    <w:qFormat/>
    <w:rsid w:val="00FA3A13"/>
    <w:rPr>
      <w:b/>
      <w:i/>
      <w:u w:val="none"/>
    </w:rPr>
  </w:style>
  <w:style w:type="paragraph" w:styleId="BalloonText">
    <w:name w:val="Balloon Text"/>
    <w:basedOn w:val="Normal"/>
    <w:link w:val="BalloonTextChar"/>
    <w:rsid w:val="00FA3A13"/>
    <w:rPr>
      <w:rFonts w:ascii="Tahoma" w:hAnsi="Tahoma" w:cs="Tahoma"/>
      <w:sz w:val="16"/>
      <w:szCs w:val="16"/>
    </w:rPr>
  </w:style>
  <w:style w:type="character" w:customStyle="1" w:styleId="BalloonTextChar">
    <w:name w:val="Balloon Text Char"/>
    <w:basedOn w:val="DefaultParagraphFont"/>
    <w:link w:val="BalloonText"/>
    <w:rsid w:val="00FA3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A13"/>
    <w:rPr>
      <w:b/>
      <w:color w:val="660033"/>
      <w:spacing w:val="0"/>
    </w:rPr>
  </w:style>
  <w:style w:type="paragraph" w:customStyle="1" w:styleId="Nameditemlist">
    <w:name w:val="Named item list"/>
    <w:basedOn w:val="BodyText"/>
    <w:qFormat/>
    <w:rsid w:val="00FA3A13"/>
    <w:pPr>
      <w:tabs>
        <w:tab w:val="left" w:pos="2835"/>
      </w:tabs>
      <w:ind w:left="2835" w:hanging="2835"/>
    </w:pPr>
  </w:style>
  <w:style w:type="paragraph" w:customStyle="1" w:styleId="BodyTextnopadding">
    <w:name w:val="Body Text no padding"/>
    <w:basedOn w:val="BodyText"/>
    <w:qFormat/>
    <w:rsid w:val="00FA3A13"/>
    <w:pPr>
      <w:spacing w:before="0" w:after="0"/>
    </w:pPr>
  </w:style>
  <w:style w:type="paragraph" w:customStyle="1" w:styleId="BodyTextBold">
    <w:name w:val="Body Text Bold"/>
    <w:basedOn w:val="BodyText"/>
    <w:qFormat/>
    <w:rsid w:val="00FA3A13"/>
    <w:rPr>
      <w:b/>
    </w:rPr>
  </w:style>
  <w:style w:type="character" w:styleId="Hyperlink">
    <w:name w:val="Hyperlink"/>
    <w:basedOn w:val="DefaultParagraphFont"/>
    <w:uiPriority w:val="99"/>
    <w:unhideWhenUsed/>
    <w:rsid w:val="00C53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7236</Characters>
  <Application>Microsoft Office Word</Application>
  <DocSecurity>0</DocSecurity>
  <Lines>258</Lines>
  <Paragraphs>145</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UEPOPS344 Conduct water conveyance and control</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