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F70" w:rsidP="00DC2F70">
      <w:pPr>
        <w:pStyle w:val="Title"/>
      </w:pPr>
      <w:r>
        <w:fldChar w:fldCharType="begin"/>
      </w:r>
      <w:r>
        <w:instrText xml:space="preserve"> TITLE   \* MERGEFORMAT </w:instrText>
      </w:r>
      <w:r>
        <w:fldChar w:fldCharType="separate"/>
      </w:r>
      <w:r>
        <w:t>UEPOPS343 Operate hydroelectric generating plant and auxiliary equipment</w:t>
      </w:r>
      <w:r>
        <w:fldChar w:fldCharType="end"/>
      </w:r>
    </w:p>
    <w:p w:rsidR="00DC2F70" w:rsidP="00DC2F70">
      <w:pPr>
        <w:pStyle w:val="Version"/>
        <w:sectPr w:rsidSect="009F69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6989" w:rsidP="009F6989">
      <w:pPr>
        <w:pStyle w:val="SuperHeading"/>
      </w:pPr>
      <w:r w:rsidRPr="009F6989">
        <w:t>UEPOPS343 Operate hydroelectric generating plant and auxiliary equipment</w:t>
      </w:r>
    </w:p>
    <w:p w:rsidR="00000000" w:rsidRPr="009F6989" w:rsidP="009F6989">
      <w:pPr>
        <w:pStyle w:val="Heading1"/>
      </w:pPr>
      <w:bookmarkStart w:id="1" w:name="O_983248"/>
      <w:bookmarkEnd w:id="1"/>
      <w:r w:rsidRPr="009F6989">
        <w:t>Modification History</w:t>
      </w:r>
    </w:p>
    <w:tbl>
      <w:tblPr>
        <w:tblW w:w="9497" w:type="dxa"/>
        <w:tblLayout w:type="fixed"/>
        <w:tblCellMar>
          <w:left w:w="62" w:type="dxa"/>
          <w:right w:w="62" w:type="dxa"/>
        </w:tblCellMar>
        <w:tblLook w:val="0000"/>
      </w:tblPr>
      <w:tblGrid>
        <w:gridCol w:w="9497"/>
      </w:tblGrid>
      <w:tr w:rsidTr="009F69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989" w:rsidP="009F6989">
            <w:pPr>
              <w:pStyle w:val="BodyText"/>
            </w:pPr>
            <w:r w:rsidRPr="009F6989">
              <w:rPr>
                <w:rStyle w:val="SpecialBold"/>
              </w:rPr>
              <w:t>Release 1</w:t>
            </w:r>
            <w:r w:rsidRPr="009F6989">
              <w:t>. This is the first release of this unit of competency in the UEP Generation Training Package.</w:t>
            </w:r>
          </w:p>
        </w:tc>
      </w:tr>
    </w:tbl>
    <w:p w:rsidR="00000000" w:rsidRPr="009F6989" w:rsidP="009F6989">
      <w:pPr>
        <w:pStyle w:val="NoPaddingFontSize1"/>
      </w:pPr>
    </w:p>
    <w:p w:rsidR="00000000" w:rsidRPr="009F6989" w:rsidP="009F6989">
      <w:pPr>
        <w:pStyle w:val="AllowPageBreak"/>
      </w:pPr>
    </w:p>
    <w:p w:rsidR="00000000" w:rsidRPr="009F6989" w:rsidP="009F6989">
      <w:pPr>
        <w:pStyle w:val="Heading1"/>
      </w:pPr>
      <w:bookmarkStart w:id="2" w:name="O_983249"/>
      <w:bookmarkEnd w:id="2"/>
      <w:r w:rsidRPr="009F6989">
        <w:t>Application</w:t>
      </w:r>
    </w:p>
    <w:tbl>
      <w:tblPr>
        <w:tblW w:w="9497" w:type="dxa"/>
        <w:tblLayout w:type="fixed"/>
        <w:tblCellMar>
          <w:left w:w="62" w:type="dxa"/>
          <w:right w:w="62" w:type="dxa"/>
        </w:tblCellMar>
        <w:tblLook w:val="0000"/>
      </w:tblPr>
      <w:tblGrid>
        <w:gridCol w:w="9497"/>
      </w:tblGrid>
      <w:tr w:rsidTr="009F69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989" w:rsidP="009F6989">
            <w:pPr>
              <w:pStyle w:val="BodyText"/>
            </w:pPr>
            <w:r w:rsidRPr="009F6989">
              <w:t>This unit involves the skills and knowledge required to operate a hydroelectric power generating facility. It includes the operational and maintenance activities associated with hydroelectric operating plant and auxiliary equipment.</w:t>
            </w:r>
          </w:p>
          <w:p w:rsidR="00000000" w:rsidRPr="009F6989" w:rsidP="009F6989">
            <w:pPr>
              <w:pStyle w:val="BodyText"/>
            </w:pPr>
            <w:r w:rsidRPr="009F6989">
              <w:t>Auxiliary plant systems</w:t>
            </w:r>
            <w:r w:rsidRPr="009F6989">
              <w:t xml:space="preserve"> and related controls are used to support the operation of hydro generating facilities. Auxiliary plant systems typically include ancillary equipment such as pumps, valves, seals and screens, motors, waterwheels and generators. </w:t>
            </w:r>
          </w:p>
          <w:p w:rsidR="00000000" w:rsidRPr="009F6989" w:rsidP="009F6989">
            <w:pPr>
              <w:pStyle w:val="BodyText"/>
            </w:pPr>
            <w:r w:rsidRPr="009F6989">
              <w:t>Competency in this unit req</w:t>
            </w:r>
            <w:r w:rsidRPr="009F6989">
              <w:t xml:space="preserve">uires the ability to plan and prepare work, operate, test, analyse and report on hydroelectric generating plant and auxiliary equipment. Individuals will, in general, work under supervision, in a power generation facility as an operator. </w:t>
            </w:r>
          </w:p>
          <w:p w:rsidR="00000000" w:rsidRPr="009F6989" w:rsidP="009F6989">
            <w:pPr>
              <w:pStyle w:val="BodyText"/>
            </w:pPr>
            <w:r w:rsidRPr="009F6989">
              <w:t xml:space="preserve">Power generation </w:t>
            </w:r>
            <w:r w:rsidRPr="009F6989">
              <w:t>plant operators are typically trained and authorised to isolate, prepare plant and issue permits to work.</w:t>
            </w:r>
          </w:p>
          <w:p w:rsidR="00000000" w:rsidRPr="009F6989" w:rsidP="009F6989">
            <w:pPr>
              <w:pStyle w:val="BodyText"/>
            </w:pPr>
            <w:r w:rsidRPr="009F6989">
              <w:t>No licensing, legislative or certification requirements apply to this unit at the time of publication.</w:t>
            </w:r>
          </w:p>
          <w:p w:rsidR="00000000" w:rsidRPr="009F6989" w:rsidP="009F6989">
            <w:pPr>
              <w:pStyle w:val="BodyText"/>
            </w:pPr>
            <w:r w:rsidRPr="009F6989">
              <w:rPr>
                <w:rStyle w:val="SpecialBold"/>
              </w:rPr>
              <w:t>Note: Workplace practice</w:t>
            </w:r>
          </w:p>
          <w:p w:rsidR="00000000" w:rsidRPr="009F6989" w:rsidP="009F6989">
            <w:pPr>
              <w:pStyle w:val="BodyText"/>
            </w:pPr>
            <w:r w:rsidRPr="009F6989">
              <w:t>The application of the</w:t>
            </w:r>
            <w:r w:rsidRPr="009F6989">
              <w:t xml:space="preserve"> skills and knowledge described in this unit may require a licence or training permit to practice in the workplace where work is carried out on gas and electrical installations. Additional conditions may apply under state and territory legislative and regu</w:t>
            </w:r>
            <w:r w:rsidRPr="009F6989">
              <w:t>latory licensing requirements.</w:t>
            </w:r>
          </w:p>
        </w:tc>
      </w:tr>
    </w:tbl>
    <w:p w:rsidR="00000000" w:rsidRPr="009F6989" w:rsidP="009F6989">
      <w:pPr>
        <w:pStyle w:val="NoPaddingFontSize1"/>
      </w:pPr>
    </w:p>
    <w:p w:rsidR="00000000" w:rsidRPr="009F6989" w:rsidP="009F6989">
      <w:pPr>
        <w:pStyle w:val="AllowPageBreak"/>
      </w:pPr>
    </w:p>
    <w:p w:rsidR="00000000" w:rsidRPr="009F6989" w:rsidP="009F6989">
      <w:pPr>
        <w:pStyle w:val="Heading1"/>
      </w:pPr>
      <w:bookmarkStart w:id="3" w:name="O_983250"/>
      <w:bookmarkEnd w:id="3"/>
      <w:r w:rsidRPr="009F6989">
        <w:t>Pre-requisite Unit</w:t>
      </w:r>
    </w:p>
    <w:tbl>
      <w:tblPr>
        <w:tblW w:w="9497" w:type="dxa"/>
        <w:tblLayout w:type="fixed"/>
        <w:tblCellMar>
          <w:left w:w="62" w:type="dxa"/>
          <w:right w:w="62" w:type="dxa"/>
        </w:tblCellMar>
        <w:tblLook w:val="0000"/>
      </w:tblPr>
      <w:tblGrid>
        <w:gridCol w:w="9497"/>
      </w:tblGrid>
      <w:tr w:rsidTr="009F69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989" w:rsidP="009F6989">
            <w:pPr>
              <w:pStyle w:val="BodyText"/>
            </w:pPr>
            <w:r w:rsidRPr="009F6989">
              <w:t>There are no prerequisite units.</w:t>
            </w:r>
          </w:p>
        </w:tc>
      </w:tr>
    </w:tbl>
    <w:p w:rsidR="00000000" w:rsidRPr="009F6989" w:rsidP="009F6989">
      <w:pPr>
        <w:pStyle w:val="NoPaddingFontSize1"/>
      </w:pPr>
    </w:p>
    <w:p w:rsidR="00000000" w:rsidRPr="009F6989" w:rsidP="009F6989">
      <w:pPr>
        <w:pStyle w:val="AllowPageBreak"/>
      </w:pPr>
    </w:p>
    <w:p w:rsidR="00000000" w:rsidRPr="009F6989" w:rsidP="009F6989">
      <w:pPr>
        <w:pStyle w:val="Heading1"/>
      </w:pPr>
      <w:bookmarkStart w:id="4" w:name="O_983251"/>
      <w:bookmarkEnd w:id="4"/>
      <w:r w:rsidRPr="009F6989">
        <w:t>Competency Field</w:t>
      </w:r>
    </w:p>
    <w:tbl>
      <w:tblPr>
        <w:tblW w:w="9497" w:type="dxa"/>
        <w:tblLayout w:type="fixed"/>
        <w:tblCellMar>
          <w:left w:w="62" w:type="dxa"/>
          <w:right w:w="62" w:type="dxa"/>
        </w:tblCellMar>
        <w:tblLook w:val="0000"/>
      </w:tblPr>
      <w:tblGrid>
        <w:gridCol w:w="9497"/>
      </w:tblGrid>
      <w:tr w:rsidTr="009F69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989" w:rsidP="009F6989">
            <w:pPr>
              <w:pStyle w:val="BodyText"/>
            </w:pPr>
            <w:r w:rsidRPr="009F6989">
              <w:t>Operations</w:t>
            </w:r>
          </w:p>
        </w:tc>
      </w:tr>
    </w:tbl>
    <w:p w:rsidR="00000000" w:rsidRPr="009F6989" w:rsidP="009F6989">
      <w:pPr>
        <w:pStyle w:val="NoPaddingFontSize1"/>
      </w:pPr>
    </w:p>
    <w:p w:rsidR="00000000" w:rsidRPr="009F6989" w:rsidP="009F6989">
      <w:pPr>
        <w:pStyle w:val="AllowPageBreak"/>
      </w:pPr>
    </w:p>
    <w:p w:rsidR="00000000" w:rsidRPr="009F6989" w:rsidP="009F6989">
      <w:pPr>
        <w:pStyle w:val="Heading1"/>
      </w:pPr>
      <w:bookmarkStart w:id="5" w:name="O_983252"/>
      <w:bookmarkEnd w:id="5"/>
      <w:r w:rsidRPr="009F6989">
        <w:t>Unit Sector</w:t>
      </w:r>
    </w:p>
    <w:tbl>
      <w:tblPr>
        <w:tblW w:w="9497" w:type="dxa"/>
        <w:tblLayout w:type="fixed"/>
        <w:tblCellMar>
          <w:left w:w="62" w:type="dxa"/>
          <w:right w:w="62" w:type="dxa"/>
        </w:tblCellMar>
        <w:tblLook w:val="0000"/>
      </w:tblPr>
      <w:tblGrid>
        <w:gridCol w:w="9497"/>
      </w:tblGrid>
      <w:tr w:rsidTr="009F69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989" w:rsidP="009F6989">
            <w:pPr>
              <w:pStyle w:val="BodyText"/>
            </w:pPr>
            <w:r w:rsidRPr="009F6989">
              <w:t>Electricity generation</w:t>
            </w:r>
          </w:p>
        </w:tc>
      </w:tr>
    </w:tbl>
    <w:p w:rsidR="00000000" w:rsidRPr="009F6989" w:rsidP="009F6989">
      <w:pPr>
        <w:pStyle w:val="NoPaddingFontSize1"/>
      </w:pPr>
    </w:p>
    <w:p w:rsidR="00000000" w:rsidRPr="009F6989" w:rsidP="009F6989">
      <w:pPr>
        <w:pStyle w:val="AllowPageBreak"/>
      </w:pPr>
    </w:p>
    <w:p w:rsidR="00000000" w:rsidRPr="009F6989" w:rsidP="009F6989">
      <w:pPr>
        <w:pStyle w:val="Heading1"/>
      </w:pPr>
      <w:bookmarkStart w:id="6" w:name="O_983253"/>
      <w:bookmarkEnd w:id="6"/>
      <w:r w:rsidRPr="009F698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F698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F6989" w:rsidP="009F6989">
            <w:pPr>
              <w:pStyle w:val="BodyText"/>
            </w:pPr>
            <w:r w:rsidRPr="009F698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rPr>
                <w:rStyle w:val="SpecialBold"/>
              </w:rPr>
              <w:t>PERFORMANCE CRITERIA</w:t>
            </w:r>
          </w:p>
        </w:tc>
      </w:tr>
      <w:tr w:rsidTr="009F698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t>Performance criteria describe the performance needed to demonstrate achievement of the element.</w:t>
            </w:r>
          </w:p>
        </w:tc>
      </w:tr>
      <w:tr w:rsidTr="009F69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F6989" w:rsidP="009F6989">
            <w:pPr>
              <w:pStyle w:val="BodyText"/>
            </w:pPr>
            <w:r w:rsidRPr="009F698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F6989" w:rsidP="009F6989">
            <w:pPr>
              <w:pStyle w:val="BodyText"/>
            </w:pPr>
            <w:r w:rsidRPr="009F6989">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t xml:space="preserve">Work, Health and Safety(WHS)/Occupational Health and Safety (OHS) regulations, legislative requirements, industry standards, codes of practice, manufacturers’ specifications, environmental obligations and workplace procedures are applied and monitored </w:t>
            </w:r>
          </w:p>
        </w:tc>
      </w:tr>
      <w:tr w:rsidTr="009F69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9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t>Work, hydroelectric generating plant and type of start requirements are identified from appropriate personnel and documentation, in accordance with workplace procedures</w:t>
            </w:r>
          </w:p>
        </w:tc>
      </w:tr>
      <w:tr w:rsidTr="009F69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9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t>Turbine running-up and loading schedules are ascertained from relevant documentation, in accordance with workplace procedures and site requirements</w:t>
            </w:r>
          </w:p>
        </w:tc>
      </w:tr>
      <w:tr w:rsidTr="009F69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9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t>Hydroelectric generating plant and auxiliary equipment inspections, preoperational tests and field pr</w:t>
            </w:r>
            <w:r w:rsidRPr="009F6989">
              <w:t>eparation for service are carried out, in accordance with manufacturers</w:t>
            </w:r>
            <w:r>
              <w:t>’</w:t>
            </w:r>
            <w:r w:rsidRPr="009F6989">
              <w:t xml:space="preserve"> recommendations and workplace procedures</w:t>
            </w:r>
          </w:p>
        </w:tc>
      </w:tr>
      <w:tr w:rsidTr="009F69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9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t>Hydroelectric generating plant and auxiliary equipment operational prerequisites are established, in accordance with manufacturers</w:t>
            </w:r>
            <w:r>
              <w:t>’</w:t>
            </w:r>
            <w:r w:rsidRPr="009F6989">
              <w:t xml:space="preserve"> rec</w:t>
            </w:r>
            <w:r w:rsidRPr="009F6989">
              <w:t>ommendations and workplace procedures</w:t>
            </w:r>
          </w:p>
        </w:tc>
      </w:tr>
      <w:tr w:rsidTr="009F69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9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t>Sequence for recommissioning hydroelectric generating plant and auxiliary equipment is determined, in accordance with workplace procedures and site requirements</w:t>
            </w:r>
          </w:p>
        </w:tc>
      </w:tr>
      <w:tr w:rsidTr="009F69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9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t>Work is sequenced and prioritised, in accordance with workplace procedures and site requirements</w:t>
            </w:r>
          </w:p>
        </w:tc>
      </w:tr>
      <w:tr w:rsidTr="009F69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F6989" w:rsidP="009F6989">
            <w:pPr>
              <w:pStyle w:val="BodyText"/>
            </w:pPr>
            <w:r w:rsidRPr="009F698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F6989" w:rsidP="009F6989">
            <w:pPr>
              <w:pStyle w:val="BodyText"/>
            </w:pPr>
            <w:r w:rsidRPr="009F6989">
              <w:rPr>
                <w:rStyle w:val="SpecialBold"/>
              </w:rPr>
              <w:t>Operate and monitor hydroelectric generating plant</w:t>
            </w:r>
          </w:p>
        </w:tc>
        <w:tc>
          <w:tcPr>
            <w:tcW w:w="697"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t>Hydroelectric generating plant is operated, in accordance with workplace procedures and manufacturers</w:t>
            </w:r>
            <w:r>
              <w:t>’</w:t>
            </w:r>
            <w:r w:rsidRPr="009F6989">
              <w:t xml:space="preserve"> recommendations </w:t>
            </w:r>
          </w:p>
        </w:tc>
      </w:tr>
      <w:tr w:rsidTr="009F69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9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t>Key indicator limits are maintained, in accordance with manufacturers</w:t>
            </w:r>
            <w:r>
              <w:t>’</w:t>
            </w:r>
            <w:r w:rsidRPr="009F6989">
              <w:t xml:space="preserve"> specifications and workplace procedures and site requirements</w:t>
            </w:r>
          </w:p>
        </w:tc>
      </w:tr>
      <w:tr w:rsidTr="009F69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9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t>Auxiliary equipment is operated, in accordance with workplace procedures and manufacturers</w:t>
            </w:r>
            <w:r>
              <w:t>’</w:t>
            </w:r>
            <w:r w:rsidRPr="009F6989">
              <w:t xml:space="preserve"> recommendations </w:t>
            </w:r>
          </w:p>
        </w:tc>
      </w:tr>
      <w:tr w:rsidTr="009F69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9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t>Hydroelectric generating plant and auxiliary equipment is monitored, in accordance with workplace procedures, to detect deviations from norm</w:t>
            </w:r>
            <w:r w:rsidRPr="009F6989">
              <w:t xml:space="preserve">al operating conditions </w:t>
            </w:r>
          </w:p>
        </w:tc>
      </w:tr>
      <w:tr w:rsidTr="009F69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9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t xml:space="preserve">Hydroelectric generating plant and auxiliary equipment is operated, in accordance with workplace procedures and legislative requirements to </w:t>
            </w:r>
            <w:r w:rsidRPr="009F6989">
              <w:t xml:space="preserve">gain maximum efficiency of energy conversion and to meet active and reactive despatch power outputs </w:t>
            </w:r>
          </w:p>
        </w:tc>
      </w:tr>
      <w:tr w:rsidTr="009F69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9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t>Corrective actions are taken to rectify any abnormalities, in accordance with manufacturers</w:t>
            </w:r>
            <w:r>
              <w:t>’</w:t>
            </w:r>
            <w:r w:rsidRPr="009F6989">
              <w:t xml:space="preserve"> recommendations and workplace procedures</w:t>
            </w:r>
          </w:p>
        </w:tc>
      </w:tr>
      <w:tr w:rsidTr="009F69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F6989" w:rsidP="009F6989">
            <w:pPr>
              <w:pStyle w:val="BodyText"/>
            </w:pPr>
            <w:r w:rsidRPr="009F698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F6989" w:rsidP="009F6989">
            <w:pPr>
              <w:pStyle w:val="BodyText"/>
            </w:pPr>
            <w:r w:rsidRPr="009F6989">
              <w:rPr>
                <w:rStyle w:val="SpecialBold"/>
              </w:rPr>
              <w:t>Test hydroe</w:t>
            </w:r>
            <w:r w:rsidRPr="009F6989">
              <w:rPr>
                <w:rStyle w:val="SpecialBold"/>
              </w:rPr>
              <w:t>lectric generating</w:t>
            </w:r>
            <w:r w:rsidRPr="009F6989">
              <w:t xml:space="preserve"> </w:t>
            </w:r>
            <w:r w:rsidRPr="009F6989">
              <w:rPr>
                <w:rStyle w:val="SpecialBold"/>
              </w:rPr>
              <w:t xml:space="preserve">plant and auxiliary equipment </w:t>
            </w:r>
          </w:p>
        </w:tc>
        <w:tc>
          <w:tcPr>
            <w:tcW w:w="697"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t xml:space="preserve">Tests on hydroelectric generating plant and equipment are performed, in accordance with workplace procedures </w:t>
            </w:r>
          </w:p>
        </w:tc>
      </w:tr>
      <w:tr w:rsidTr="009F69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9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t>Hydroelectric generating plant and equipment is observed for correct operational resp</w:t>
            </w:r>
            <w:r w:rsidRPr="009F6989">
              <w:t>onse, in accordance with workplace procedures</w:t>
            </w:r>
          </w:p>
        </w:tc>
      </w:tr>
      <w:tr w:rsidTr="009F69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9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t>Hydroelectric generating plant and equipment is returned to required operational status on completion of testing, in accordance with workplace procedures</w:t>
            </w:r>
          </w:p>
        </w:tc>
      </w:tr>
      <w:tr w:rsidTr="009F69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F6989" w:rsidP="009F6989">
            <w:pPr>
              <w:pStyle w:val="BodyText"/>
            </w:pPr>
            <w:r w:rsidRPr="009F698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F6989" w:rsidP="009F6989">
            <w:pPr>
              <w:pStyle w:val="BodyText"/>
            </w:pPr>
            <w:r w:rsidRPr="009F6989">
              <w:rPr>
                <w:rStyle w:val="SpecialBold"/>
              </w:rPr>
              <w:t>Analyse hydroelectric generating</w:t>
            </w:r>
            <w:r w:rsidRPr="009F6989">
              <w:t xml:space="preserve"> </w:t>
            </w:r>
            <w:r w:rsidRPr="009F6989">
              <w:rPr>
                <w:rStyle w:val="SpecialBold"/>
              </w:rPr>
              <w:t>plant and auxiliary equipment faults</w:t>
            </w:r>
          </w:p>
        </w:tc>
        <w:tc>
          <w:tcPr>
            <w:tcW w:w="697"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t>Causes of abnormal operating conditions are identified by analysing technical and operational information, in accordance with workplace procedures</w:t>
            </w:r>
          </w:p>
        </w:tc>
      </w:tr>
      <w:tr w:rsidTr="009F69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9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t>Hydroelectric generating plant integrity and personnel safety</w:t>
            </w:r>
            <w:r w:rsidRPr="009F6989">
              <w:t xml:space="preserve"> is maintained, in accordance workplace procedures and through consultation with appropriate personnel, technical and operational documentation </w:t>
            </w:r>
          </w:p>
        </w:tc>
      </w:tr>
      <w:tr w:rsidTr="009F69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9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t>Appropriate personnel are notified, in accordance with workplace procedures, when defects are detected</w:t>
            </w:r>
          </w:p>
        </w:tc>
      </w:tr>
      <w:tr w:rsidTr="009F69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F6989" w:rsidP="009F6989">
            <w:pPr>
              <w:pStyle w:val="BodyText"/>
            </w:pPr>
            <w:r w:rsidRPr="009F6989">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9F6989" w:rsidP="009F6989">
            <w:pPr>
              <w:pStyle w:val="BodyText"/>
            </w:pPr>
            <w:r w:rsidRPr="009F6989">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t>Equipment problems, movements and status are reported, in accordance with workplace procedures</w:t>
            </w:r>
          </w:p>
        </w:tc>
      </w:tr>
      <w:tr w:rsidTr="009F698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F698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F6989">
            <w:pPr>
              <w:pStyle w:val="BodyText"/>
              <w:rPr>
                <w:lang w:val="en-NZ"/>
              </w:rPr>
            </w:pPr>
            <w:r w:rsidRPr="009F698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9F6989" w:rsidP="009F6989">
            <w:pPr>
              <w:pStyle w:val="BodyText"/>
            </w:pPr>
            <w:r w:rsidRPr="009F6989">
              <w:t>Documentation is updated, in accordance with workplace procedures</w:t>
            </w:r>
          </w:p>
        </w:tc>
      </w:tr>
    </w:tbl>
    <w:p w:rsidR="00000000" w:rsidRPr="009F6989" w:rsidP="009F6989">
      <w:pPr>
        <w:pStyle w:val="NoPaddingFontSize1"/>
      </w:pPr>
    </w:p>
    <w:p w:rsidR="00000000" w:rsidRPr="009F6989" w:rsidP="009F6989">
      <w:pPr>
        <w:pStyle w:val="AllowPageBreak"/>
      </w:pPr>
    </w:p>
    <w:p w:rsidR="00000000" w:rsidRPr="009F6989" w:rsidP="009F6989">
      <w:pPr>
        <w:pStyle w:val="Heading1"/>
      </w:pPr>
      <w:bookmarkStart w:id="7" w:name="O_983254"/>
      <w:bookmarkEnd w:id="7"/>
      <w:r w:rsidRPr="009F6989">
        <w:t>Foundation Skills</w:t>
      </w:r>
    </w:p>
    <w:tbl>
      <w:tblPr>
        <w:tblW w:w="9497" w:type="dxa"/>
        <w:tblLayout w:type="fixed"/>
        <w:tblCellMar>
          <w:left w:w="62" w:type="dxa"/>
          <w:right w:w="62" w:type="dxa"/>
        </w:tblCellMar>
        <w:tblLook w:val="0000"/>
      </w:tblPr>
      <w:tblGrid>
        <w:gridCol w:w="9497"/>
      </w:tblGrid>
      <w:tr w:rsidTr="009F69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989" w:rsidP="009F6989">
            <w:pPr>
              <w:pStyle w:val="BodyText"/>
            </w:pPr>
            <w:r w:rsidRPr="009F6989">
              <w:t>Foundation skills essential to performance are explicit in the performance criteria of this unit of competency.</w:t>
            </w:r>
          </w:p>
        </w:tc>
      </w:tr>
    </w:tbl>
    <w:p w:rsidR="00000000" w:rsidRPr="009F6989" w:rsidP="009F6989">
      <w:pPr>
        <w:pStyle w:val="NoPaddingFontSize1"/>
      </w:pPr>
    </w:p>
    <w:p w:rsidR="00000000" w:rsidRPr="009F6989" w:rsidP="009F6989">
      <w:pPr>
        <w:pStyle w:val="AllowPageBreak"/>
      </w:pPr>
    </w:p>
    <w:p w:rsidR="00000000" w:rsidRPr="009F6989" w:rsidP="009F6989">
      <w:pPr>
        <w:pStyle w:val="Heading1"/>
      </w:pPr>
      <w:bookmarkStart w:id="8" w:name="O_983255"/>
      <w:bookmarkEnd w:id="8"/>
      <w:r w:rsidRPr="009F6989">
        <w:t>Range of Conditions</w:t>
      </w:r>
    </w:p>
    <w:tbl>
      <w:tblPr>
        <w:tblW w:w="9497" w:type="dxa"/>
        <w:tblLayout w:type="fixed"/>
        <w:tblCellMar>
          <w:left w:w="62" w:type="dxa"/>
          <w:right w:w="62" w:type="dxa"/>
        </w:tblCellMar>
        <w:tblLook w:val="0000"/>
      </w:tblPr>
      <w:tblGrid>
        <w:gridCol w:w="9497"/>
      </w:tblGrid>
      <w:tr w:rsidTr="009F69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989" w:rsidP="009F6989">
            <w:pPr>
              <w:pStyle w:val="BodyText"/>
            </w:pPr>
            <w:r w:rsidRPr="009F6989">
              <w:t>Range is restricted to essential operating conditions and any other variables essential to the work envir</w:t>
            </w:r>
            <w:r w:rsidRPr="009F6989">
              <w:t>onment.</w:t>
            </w:r>
          </w:p>
          <w:p w:rsidR="00000000" w:rsidRPr="009F6989" w:rsidP="009F6989">
            <w:pPr>
              <w:pStyle w:val="BodyText"/>
            </w:pPr>
            <w:r w:rsidRPr="009F6989">
              <w:t>Non-essential conditions may be found in the Companion Volume Implementation Guide.</w:t>
            </w:r>
          </w:p>
        </w:tc>
      </w:tr>
    </w:tbl>
    <w:p w:rsidR="00000000" w:rsidRPr="009F6989" w:rsidP="009F6989">
      <w:pPr>
        <w:pStyle w:val="NoPaddingFontSize1"/>
      </w:pPr>
    </w:p>
    <w:p w:rsidR="00000000" w:rsidRPr="009F6989" w:rsidP="009F6989">
      <w:pPr>
        <w:pStyle w:val="AllowPageBreak"/>
      </w:pPr>
    </w:p>
    <w:p w:rsidR="00000000" w:rsidRPr="009F6989" w:rsidP="009F6989">
      <w:pPr>
        <w:pStyle w:val="Heading1"/>
      </w:pPr>
      <w:bookmarkStart w:id="9" w:name="O_983256"/>
      <w:bookmarkEnd w:id="9"/>
      <w:r w:rsidRPr="009F6989">
        <w:t>Unit Mapping Information</w:t>
      </w:r>
    </w:p>
    <w:tbl>
      <w:tblPr>
        <w:tblW w:w="9497" w:type="dxa"/>
        <w:tblLayout w:type="fixed"/>
        <w:tblCellMar>
          <w:left w:w="62" w:type="dxa"/>
          <w:right w:w="62" w:type="dxa"/>
        </w:tblCellMar>
        <w:tblLook w:val="0000"/>
      </w:tblPr>
      <w:tblGrid>
        <w:gridCol w:w="9497"/>
      </w:tblGrid>
      <w:tr w:rsidTr="009F69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6989" w:rsidP="009F6989">
            <w:pPr>
              <w:pStyle w:val="BodyText"/>
            </w:pPr>
            <w:r w:rsidRPr="009F6989">
              <w:t>This unit replaces and is equivalent to UEPOPS343B Operate hydro-electric generating plant and auxiliary equipment.</w:t>
            </w:r>
          </w:p>
        </w:tc>
      </w:tr>
    </w:tbl>
    <w:p w:rsidR="00000000" w:rsidRPr="009F6989" w:rsidP="009F6989">
      <w:pPr>
        <w:pStyle w:val="NoPaddingFontSize1"/>
      </w:pPr>
    </w:p>
    <w:p w:rsidR="00000000" w:rsidRPr="009F6989" w:rsidP="009F6989">
      <w:pPr>
        <w:pStyle w:val="AllowPageBreak"/>
      </w:pPr>
    </w:p>
    <w:p w:rsidR="00000000" w:rsidRPr="009F6989" w:rsidP="009F6989">
      <w:pPr>
        <w:pStyle w:val="Heading1"/>
      </w:pPr>
      <w:bookmarkStart w:id="10" w:name="O_983263"/>
      <w:bookmarkEnd w:id="10"/>
      <w:r w:rsidRPr="009F6989">
        <w:t>Links</w:t>
      </w:r>
    </w:p>
    <w:p w:rsidR="00000000" w:rsidRPr="009F6989" w:rsidP="00DC2F70">
      <w:pPr>
        <w:pStyle w:val="BodyText"/>
      </w:pPr>
      <w:r w:rsidRPr="009F698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C4210">
        <w:rPr>
          <w:rStyle w:val="Hyperlink"/>
        </w:rPr>
        <w:t>https://vetnet.gov.au/Pages/TrainingDocs.aspx?q=1715b9fa-e7bd-441c-bb8d-cf22c9c825a8</w:t>
      </w:r>
      <w:r>
        <w:fldChar w:fldCharType="end"/>
      </w:r>
    </w:p>
    <w:p w:rsidR="00000000" w:rsidRPr="009F6989" w:rsidP="009F6989"/>
    <w:sectPr w:rsidSect="009F69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9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989" w:rsidRPr="00DC2F70" w:rsidP="00DC2F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9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F70" w:rsidP="009F69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2F70" w:rsidP="009F698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C2F70" w:rsidP="009F69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9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F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6989" w:rsidRPr="00DC2F70" w:rsidP="00DC2F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9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F70" w:rsidRPr="002D2AF8" w:rsidP="009F6989">
    <w:pPr>
      <w:pStyle w:val="Header"/>
      <w:framePr w:wrap="around"/>
    </w:pPr>
    <w:r>
      <w:fldChar w:fldCharType="begin"/>
    </w:r>
    <w:r>
      <w:instrText xml:space="preserve"> TITLE   \* MERGEFORMAT </w:instrText>
    </w:r>
    <w:r>
      <w:fldChar w:fldCharType="separate"/>
    </w:r>
    <w:r>
      <w:t>UEPOPS343 Operate hydroelectric generating plant and auxiliary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DC2F70" w:rsidP="009F69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9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6989"/>
    <w:pPr>
      <w:spacing w:before="360" w:after="60"/>
      <w:outlineLvl w:val="0"/>
    </w:pPr>
    <w:rPr>
      <w:sz w:val="32"/>
    </w:rPr>
  </w:style>
  <w:style w:type="paragraph" w:styleId="Heading2">
    <w:name w:val="heading 2"/>
    <w:basedOn w:val="HeadingBase"/>
    <w:next w:val="BodyText"/>
    <w:link w:val="Heading2Char"/>
    <w:qFormat/>
    <w:rsid w:val="009F6989"/>
    <w:pPr>
      <w:keepLines/>
      <w:spacing w:before="240" w:after="120"/>
      <w:outlineLvl w:val="1"/>
    </w:pPr>
    <w:rPr>
      <w:sz w:val="28"/>
      <w:szCs w:val="40"/>
    </w:rPr>
  </w:style>
  <w:style w:type="paragraph" w:styleId="Heading3">
    <w:name w:val="heading 3"/>
    <w:basedOn w:val="HeadingBase"/>
    <w:next w:val="BodyText"/>
    <w:link w:val="Heading3Char"/>
    <w:qFormat/>
    <w:rsid w:val="009F6989"/>
    <w:pPr>
      <w:spacing w:before="180" w:after="120"/>
      <w:outlineLvl w:val="2"/>
    </w:pPr>
    <w:rPr>
      <w:spacing w:val="-10"/>
      <w:kern w:val="32"/>
    </w:rPr>
  </w:style>
  <w:style w:type="paragraph" w:styleId="Heading4">
    <w:name w:val="heading 4"/>
    <w:basedOn w:val="HeadingBase"/>
    <w:next w:val="BodyText"/>
    <w:link w:val="Heading4Char"/>
    <w:qFormat/>
    <w:rsid w:val="009F6989"/>
    <w:pPr>
      <w:spacing w:before="160" w:after="120"/>
      <w:outlineLvl w:val="3"/>
    </w:pPr>
    <w:rPr>
      <w:sz w:val="22"/>
    </w:rPr>
  </w:style>
  <w:style w:type="paragraph" w:styleId="Heading5">
    <w:name w:val="heading 5"/>
    <w:basedOn w:val="HeadingBase"/>
    <w:next w:val="Normal"/>
    <w:link w:val="Heading5Char"/>
    <w:qFormat/>
    <w:rsid w:val="009F6989"/>
    <w:pPr>
      <w:spacing w:before="80"/>
      <w:outlineLvl w:val="4"/>
    </w:pPr>
    <w:rPr>
      <w:color w:val="918585"/>
      <w:sz w:val="20"/>
    </w:rPr>
  </w:style>
  <w:style w:type="paragraph" w:styleId="Heading6">
    <w:name w:val="heading 6"/>
    <w:basedOn w:val="HeadingBase"/>
    <w:next w:val="Normal"/>
    <w:link w:val="Heading6Char"/>
    <w:qFormat/>
    <w:rsid w:val="009F6989"/>
    <w:pPr>
      <w:spacing w:before="60"/>
      <w:outlineLvl w:val="5"/>
    </w:pPr>
    <w:rPr>
      <w:color w:val="918585"/>
      <w:sz w:val="20"/>
    </w:rPr>
  </w:style>
  <w:style w:type="paragraph" w:styleId="Heading7">
    <w:name w:val="heading 7"/>
    <w:basedOn w:val="Normal"/>
    <w:next w:val="Normal"/>
    <w:link w:val="Heading7Char"/>
    <w:qFormat/>
    <w:rsid w:val="009F6989"/>
    <w:pPr>
      <w:ind w:left="720"/>
      <w:outlineLvl w:val="6"/>
    </w:pPr>
    <w:rPr>
      <w:i/>
    </w:rPr>
  </w:style>
  <w:style w:type="paragraph" w:styleId="Heading8">
    <w:name w:val="heading 8"/>
    <w:basedOn w:val="Normal"/>
    <w:next w:val="Normal"/>
    <w:link w:val="Heading8Char"/>
    <w:qFormat/>
    <w:rsid w:val="009F6989"/>
    <w:pPr>
      <w:ind w:left="720"/>
      <w:outlineLvl w:val="7"/>
    </w:pPr>
    <w:rPr>
      <w:i/>
    </w:rPr>
  </w:style>
  <w:style w:type="paragraph" w:styleId="Heading9">
    <w:name w:val="heading 9"/>
    <w:basedOn w:val="Normal"/>
    <w:next w:val="Normal"/>
    <w:link w:val="Heading9Char"/>
    <w:qFormat/>
    <w:rsid w:val="009F6989"/>
    <w:pPr>
      <w:ind w:left="720"/>
      <w:outlineLvl w:val="8"/>
    </w:pPr>
    <w:rPr>
      <w:i/>
    </w:rPr>
  </w:style>
  <w:style w:type="character" w:default="1" w:styleId="DefaultParagraphFont">
    <w:name w:val="Default Paragraph Font"/>
    <w:uiPriority w:val="1"/>
    <w:unhideWhenUsed/>
    <w:rsid w:val="009F69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989"/>
  </w:style>
  <w:style w:type="character" w:customStyle="1" w:styleId="Heading1Char">
    <w:name w:val="Heading 1 Char"/>
    <w:basedOn w:val="DefaultParagraphFont"/>
    <w:link w:val="Heading1"/>
    <w:rsid w:val="009F6989"/>
    <w:rPr>
      <w:rFonts w:ascii="Times New Roman" w:eastAsia="Times New Roman" w:hAnsi="Times New Roman" w:cs="Times New Roman"/>
      <w:b/>
      <w:sz w:val="32"/>
      <w:szCs w:val="20"/>
      <w:lang w:eastAsia="en-US"/>
    </w:rPr>
  </w:style>
  <w:style w:type="paragraph" w:styleId="BodyText">
    <w:name w:val="Body Text"/>
    <w:basedOn w:val="Normal"/>
    <w:link w:val="BodyTextChar"/>
    <w:rsid w:val="009F69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6989"/>
    <w:rPr>
      <w:rFonts w:ascii="Times New Roman" w:eastAsia="Times New Roman" w:hAnsi="Times New Roman" w:cs="Times New Roman"/>
      <w:sz w:val="24"/>
      <w:lang w:eastAsia="en-US"/>
    </w:rPr>
  </w:style>
  <w:style w:type="character" w:customStyle="1" w:styleId="SpecialBold">
    <w:name w:val="Special Bold"/>
    <w:basedOn w:val="DefaultParagraphFont"/>
    <w:rsid w:val="009F6989"/>
    <w:rPr>
      <w:b/>
      <w:spacing w:val="0"/>
    </w:rPr>
  </w:style>
  <w:style w:type="paragraph" w:customStyle="1" w:styleId="SuperHeading">
    <w:name w:val="SuperHeading"/>
    <w:basedOn w:val="Normal"/>
    <w:rsid w:val="009F6989"/>
    <w:pPr>
      <w:spacing w:before="240" w:after="120"/>
      <w:outlineLvl w:val="0"/>
    </w:pPr>
    <w:rPr>
      <w:rFonts w:ascii="Times New Roman" w:hAnsi="Times New Roman"/>
      <w:b/>
      <w:sz w:val="32"/>
    </w:rPr>
  </w:style>
  <w:style w:type="paragraph" w:customStyle="1" w:styleId="AllowPageBreak">
    <w:name w:val="AllowPageBreak"/>
    <w:rsid w:val="009F69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F69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9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9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9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9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9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69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6989"/>
    <w:rPr>
      <w:rFonts w:ascii="Courier New" w:eastAsia="Times New Roman" w:hAnsi="Courier New" w:cs="Times New Roman"/>
      <w:i/>
      <w:szCs w:val="20"/>
      <w:lang w:eastAsia="en-US"/>
    </w:rPr>
  </w:style>
  <w:style w:type="paragraph" w:customStyle="1" w:styleId="HeadingBase">
    <w:name w:val="Heading Base"/>
    <w:rsid w:val="009F69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989"/>
    <w:pPr>
      <w:tabs>
        <w:tab w:val="right" w:leader="dot" w:pos="9072"/>
      </w:tabs>
      <w:ind w:left="567"/>
    </w:pPr>
    <w:rPr>
      <w:szCs w:val="22"/>
    </w:rPr>
  </w:style>
  <w:style w:type="paragraph" w:customStyle="1" w:styleId="TOCBase">
    <w:name w:val="TOC Base"/>
    <w:rsid w:val="009F69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989"/>
    <w:pPr>
      <w:tabs>
        <w:tab w:val="right" w:leader="dot" w:pos="9072"/>
      </w:tabs>
      <w:spacing w:before="40" w:after="40"/>
      <w:ind w:left="284"/>
    </w:pPr>
    <w:rPr>
      <w:rFonts w:ascii="Times New Roman" w:hAnsi="Times New Roman"/>
    </w:rPr>
  </w:style>
  <w:style w:type="paragraph" w:styleId="TOC1">
    <w:name w:val="toc 1"/>
    <w:basedOn w:val="TOCBase"/>
    <w:next w:val="Normal"/>
    <w:rsid w:val="009F69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69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989"/>
    <w:rPr>
      <w:rFonts w:ascii="Times New Roman" w:eastAsia="Times New Roman" w:hAnsi="Times New Roman" w:cs="Times New Roman"/>
      <w:sz w:val="16"/>
      <w:lang w:eastAsia="en-US"/>
    </w:rPr>
  </w:style>
  <w:style w:type="paragraph" w:styleId="Title">
    <w:name w:val="Title"/>
    <w:basedOn w:val="HeadingBase"/>
    <w:link w:val="TitleChar"/>
    <w:qFormat/>
    <w:rsid w:val="009F6989"/>
    <w:pPr>
      <w:spacing w:before="5040"/>
      <w:jc w:val="center"/>
    </w:pPr>
    <w:rPr>
      <w:sz w:val="48"/>
      <w:szCs w:val="72"/>
      <w:lang w:val="en-US"/>
    </w:rPr>
  </w:style>
  <w:style w:type="character" w:customStyle="1" w:styleId="TitleChar">
    <w:name w:val="Title Char"/>
    <w:basedOn w:val="DefaultParagraphFont"/>
    <w:link w:val="Title"/>
    <w:rsid w:val="009F69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989"/>
    <w:pPr>
      <w:tabs>
        <w:tab w:val="left" w:pos="3600"/>
        <w:tab w:val="left" w:pos="3958"/>
      </w:tabs>
    </w:pPr>
  </w:style>
  <w:style w:type="paragraph" w:styleId="List">
    <w:name w:val="List"/>
    <w:basedOn w:val="BodyText"/>
    <w:next w:val="BodyText"/>
    <w:rsid w:val="009F6989"/>
    <w:pPr>
      <w:tabs>
        <w:tab w:val="left" w:pos="340"/>
      </w:tabs>
      <w:spacing w:before="60" w:after="60"/>
      <w:ind w:left="340" w:hanging="340"/>
    </w:pPr>
  </w:style>
  <w:style w:type="paragraph" w:styleId="ListBullet">
    <w:name w:val="List Bullet"/>
    <w:basedOn w:val="List"/>
    <w:rsid w:val="009F6989"/>
    <w:pPr>
      <w:numPr>
        <w:numId w:val="10"/>
      </w:numPr>
      <w:tabs>
        <w:tab w:val="clear" w:pos="340"/>
      </w:tabs>
      <w:spacing w:before="40" w:after="40"/>
    </w:pPr>
  </w:style>
  <w:style w:type="paragraph" w:customStyle="1" w:styleId="Note">
    <w:name w:val="Note"/>
    <w:basedOn w:val="BodyText"/>
    <w:rsid w:val="009F69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6989"/>
    <w:pPr>
      <w:framePr w:wrap="auto" w:hAnchor="text" w:y="6049"/>
    </w:pPr>
    <w:rPr>
      <w:color w:val="000000"/>
      <w:sz w:val="40"/>
    </w:rPr>
  </w:style>
  <w:style w:type="paragraph" w:customStyle="1" w:styleId="TOCTitle">
    <w:name w:val="TOCTitle"/>
    <w:basedOn w:val="Heading1"/>
    <w:rsid w:val="009F6989"/>
    <w:pPr>
      <w:spacing w:after="240"/>
      <w:jc w:val="center"/>
      <w:outlineLvl w:val="9"/>
    </w:pPr>
    <w:rPr>
      <w:caps/>
    </w:rPr>
  </w:style>
  <w:style w:type="paragraph" w:customStyle="1" w:styleId="Version">
    <w:name w:val="Version"/>
    <w:rsid w:val="009F69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6989"/>
    <w:pPr>
      <w:numPr>
        <w:numId w:val="11"/>
      </w:numPr>
      <w:tabs>
        <w:tab w:val="clear" w:pos="680"/>
      </w:tabs>
    </w:pPr>
  </w:style>
  <w:style w:type="paragraph" w:styleId="Index1">
    <w:name w:val="index 1"/>
    <w:basedOn w:val="Normal"/>
    <w:next w:val="Normal"/>
    <w:semiHidden/>
    <w:rsid w:val="009F6989"/>
    <w:pPr>
      <w:keepNext w:val="0"/>
      <w:tabs>
        <w:tab w:val="right" w:pos="4176"/>
      </w:tabs>
      <w:ind w:left="198" w:hanging="198"/>
    </w:pPr>
    <w:rPr>
      <w:rFonts w:ascii="Garamond" w:hAnsi="Garamond"/>
    </w:rPr>
  </w:style>
  <w:style w:type="paragraph" w:styleId="IndexHeading">
    <w:name w:val="index heading"/>
    <w:basedOn w:val="Normal"/>
    <w:next w:val="Index1"/>
    <w:semiHidden/>
    <w:rsid w:val="009F6989"/>
    <w:pPr>
      <w:spacing w:before="120" w:after="120"/>
    </w:pPr>
    <w:rPr>
      <w:rFonts w:ascii="Arial" w:hAnsi="Arial"/>
      <w:b/>
      <w:color w:val="918585"/>
      <w:sz w:val="24"/>
    </w:rPr>
  </w:style>
  <w:style w:type="paragraph" w:styleId="Header">
    <w:name w:val="header"/>
    <w:basedOn w:val="Normal"/>
    <w:link w:val="HeaderChar"/>
    <w:rsid w:val="009F69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989"/>
    <w:rPr>
      <w:rFonts w:ascii="Times New Roman" w:eastAsia="Times New Roman" w:hAnsi="Times New Roman" w:cs="Times New Roman"/>
      <w:sz w:val="16"/>
      <w:szCs w:val="20"/>
      <w:lang w:val="en-GB" w:eastAsia="en-US"/>
    </w:rPr>
  </w:style>
  <w:style w:type="paragraph" w:customStyle="1" w:styleId="Chapter">
    <w:name w:val="Chapter"/>
    <w:basedOn w:val="Normal"/>
    <w:rsid w:val="009F6989"/>
    <w:pPr>
      <w:spacing w:before="240"/>
    </w:pPr>
    <w:rPr>
      <w:rFonts w:ascii="Times New Roman" w:hAnsi="Times New Roman"/>
      <w:smallCaps/>
      <w:spacing w:val="80"/>
      <w:sz w:val="28"/>
    </w:rPr>
  </w:style>
  <w:style w:type="paragraph" w:customStyle="1" w:styleId="InChapter">
    <w:name w:val="InChapter"/>
    <w:basedOn w:val="Heading3"/>
    <w:rsid w:val="009F6989"/>
    <w:pPr>
      <w:spacing w:after="240"/>
      <w:outlineLvl w:val="9"/>
    </w:pPr>
    <w:rPr>
      <w:noProof/>
    </w:rPr>
  </w:style>
  <w:style w:type="paragraph" w:styleId="Index2">
    <w:name w:val="index 2"/>
    <w:basedOn w:val="Normal"/>
    <w:next w:val="Normal"/>
    <w:semiHidden/>
    <w:rsid w:val="009F6989"/>
    <w:pPr>
      <w:tabs>
        <w:tab w:val="right" w:pos="4176"/>
      </w:tabs>
      <w:ind w:left="568" w:hanging="284"/>
    </w:pPr>
    <w:rPr>
      <w:rFonts w:ascii="Garamond" w:hAnsi="Garamond"/>
    </w:rPr>
  </w:style>
  <w:style w:type="paragraph" w:customStyle="1" w:styleId="Byline">
    <w:name w:val="Byline"/>
    <w:rsid w:val="009F69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989"/>
    <w:pPr>
      <w:tabs>
        <w:tab w:val="clear" w:pos="3600"/>
        <w:tab w:val="clear" w:pos="3958"/>
      </w:tabs>
      <w:jc w:val="right"/>
    </w:pPr>
  </w:style>
  <w:style w:type="character" w:styleId="Emphasis">
    <w:name w:val="Emphasis"/>
    <w:basedOn w:val="DefaultParagraphFont"/>
    <w:qFormat/>
    <w:rsid w:val="009F6989"/>
    <w:rPr>
      <w:i/>
    </w:rPr>
  </w:style>
  <w:style w:type="paragraph" w:styleId="Caption">
    <w:name w:val="caption"/>
    <w:basedOn w:val="BodyText"/>
    <w:next w:val="Normal"/>
    <w:qFormat/>
    <w:rsid w:val="009F6989"/>
    <w:pPr>
      <w:framePr w:w="2268" w:hSpace="181" w:vSpace="181" w:wrap="around" w:vAnchor="text" w:hAnchor="page" w:x="1135" w:y="285" w:anchorLock="1"/>
    </w:pPr>
    <w:rPr>
      <w:i/>
    </w:rPr>
  </w:style>
  <w:style w:type="paragraph" w:customStyle="1" w:styleId="MiniTOCTitle">
    <w:name w:val="MiniTOCTitle"/>
    <w:basedOn w:val="Heading4"/>
    <w:rsid w:val="009F6989"/>
    <w:pPr>
      <w:spacing w:before="240"/>
      <w:outlineLvl w:val="9"/>
    </w:pPr>
    <w:rPr>
      <w:noProof/>
      <w:sz w:val="24"/>
    </w:rPr>
  </w:style>
  <w:style w:type="paragraph" w:customStyle="1" w:styleId="MiniTOCItem">
    <w:name w:val="MiniTOCItem"/>
    <w:basedOn w:val="ListBullet"/>
    <w:rsid w:val="009F6989"/>
    <w:pPr>
      <w:numPr>
        <w:numId w:val="0"/>
      </w:numPr>
      <w:tabs>
        <w:tab w:val="right" w:leader="dot" w:pos="6521"/>
      </w:tabs>
      <w:spacing w:before="0" w:after="0"/>
    </w:pPr>
  </w:style>
  <w:style w:type="paragraph" w:customStyle="1" w:styleId="TOFTitle">
    <w:name w:val="TOFTitle"/>
    <w:basedOn w:val="TOCTitle"/>
    <w:rsid w:val="009F6989"/>
  </w:style>
  <w:style w:type="paragraph" w:styleId="TableofFigures">
    <w:name w:val="table of figures"/>
    <w:basedOn w:val="Normal"/>
    <w:next w:val="Normal"/>
    <w:semiHidden/>
    <w:rsid w:val="009F6989"/>
    <w:pPr>
      <w:tabs>
        <w:tab w:val="right" w:leader="dot" w:pos="9072"/>
      </w:tabs>
      <w:ind w:left="970" w:hanging="403"/>
    </w:pPr>
    <w:rPr>
      <w:rFonts w:ascii="Times New Roman" w:hAnsi="Times New Roman"/>
      <w:b/>
    </w:rPr>
  </w:style>
  <w:style w:type="paragraph" w:styleId="ListNumber">
    <w:name w:val="List Number"/>
    <w:basedOn w:val="List"/>
    <w:rsid w:val="009F6989"/>
    <w:pPr>
      <w:numPr>
        <w:numId w:val="13"/>
      </w:numPr>
      <w:tabs>
        <w:tab w:val="clear" w:pos="340"/>
      </w:tabs>
    </w:pPr>
  </w:style>
  <w:style w:type="character" w:customStyle="1" w:styleId="WingdingSymbols">
    <w:name w:val="Wingding Symbols"/>
    <w:rsid w:val="009F6989"/>
    <w:rPr>
      <w:rFonts w:ascii="Wingdings" w:hAnsi="Wingdings"/>
    </w:rPr>
  </w:style>
  <w:style w:type="paragraph" w:customStyle="1" w:styleId="TableHeading">
    <w:name w:val="Table Heading"/>
    <w:basedOn w:val="HeadingBase"/>
    <w:rsid w:val="009F6989"/>
    <w:pPr>
      <w:keepLines/>
      <w:pBdr>
        <w:bottom w:val="single" w:sz="6" w:space="1" w:color="918585"/>
      </w:pBdr>
      <w:spacing w:before="240"/>
    </w:pPr>
  </w:style>
  <w:style w:type="character" w:customStyle="1" w:styleId="HotSpot">
    <w:name w:val="HotSpot"/>
    <w:rsid w:val="009F6989"/>
    <w:rPr>
      <w:color w:val="0033CC"/>
      <w:u w:val="none"/>
    </w:rPr>
  </w:style>
  <w:style w:type="paragraph" w:customStyle="1" w:styleId="BodyTextRight">
    <w:name w:val="Body Text Right"/>
    <w:basedOn w:val="BodyText"/>
    <w:rsid w:val="009F6989"/>
    <w:pPr>
      <w:spacing w:before="0" w:after="0"/>
      <w:jc w:val="right"/>
    </w:pPr>
  </w:style>
  <w:style w:type="paragraph" w:styleId="Index3">
    <w:name w:val="index 3"/>
    <w:basedOn w:val="ListNumber2"/>
    <w:next w:val="Normal"/>
    <w:semiHidden/>
    <w:rsid w:val="009F6989"/>
    <w:pPr>
      <w:numPr>
        <w:numId w:val="0"/>
      </w:numPr>
      <w:tabs>
        <w:tab w:val="right" w:leader="dot" w:pos="4176"/>
      </w:tabs>
    </w:pPr>
  </w:style>
  <w:style w:type="paragraph" w:styleId="ListNumber2">
    <w:name w:val="List Number 2"/>
    <w:basedOn w:val="List2"/>
    <w:rsid w:val="009F6989"/>
    <w:pPr>
      <w:numPr>
        <w:numId w:val="8"/>
      </w:numPr>
      <w:tabs>
        <w:tab w:val="clear" w:pos="1060"/>
      </w:tabs>
    </w:pPr>
  </w:style>
  <w:style w:type="paragraph" w:customStyle="1" w:styleId="MarginNote">
    <w:name w:val="Margin Note"/>
    <w:basedOn w:val="BodyText"/>
    <w:rsid w:val="009F69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9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9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6989"/>
    <w:rPr>
      <w:sz w:val="32"/>
    </w:rPr>
  </w:style>
  <w:style w:type="paragraph" w:customStyle="1" w:styleId="HeadingProcedure">
    <w:name w:val="Heading Procedure"/>
    <w:basedOn w:val="HeadingBase"/>
    <w:next w:val="Normal"/>
    <w:rsid w:val="009F6989"/>
    <w:pPr>
      <w:tabs>
        <w:tab w:val="left" w:pos="0"/>
      </w:tabs>
      <w:spacing w:before="120" w:after="60"/>
    </w:pPr>
    <w:rPr>
      <w:i/>
      <w:color w:val="918585"/>
      <w:sz w:val="22"/>
    </w:rPr>
  </w:style>
  <w:style w:type="paragraph" w:customStyle="1" w:styleId="TableBodyText">
    <w:name w:val="Table Body Text"/>
    <w:basedOn w:val="BodyText"/>
    <w:rsid w:val="009F6989"/>
    <w:pPr>
      <w:spacing w:before="60" w:after="60"/>
    </w:pPr>
  </w:style>
  <w:style w:type="paragraph" w:styleId="ListContinue">
    <w:name w:val="List Continue"/>
    <w:basedOn w:val="List"/>
    <w:rsid w:val="009F6989"/>
    <w:pPr>
      <w:ind w:firstLine="0"/>
    </w:pPr>
  </w:style>
  <w:style w:type="paragraph" w:customStyle="1" w:styleId="ListNote">
    <w:name w:val="List Note"/>
    <w:basedOn w:val="List"/>
    <w:rsid w:val="009F6989"/>
    <w:pPr>
      <w:pBdr>
        <w:top w:val="single" w:sz="6" w:space="2" w:color="918585"/>
        <w:bottom w:val="single" w:sz="6" w:space="2" w:color="918585"/>
      </w:pBdr>
      <w:tabs>
        <w:tab w:val="left" w:pos="1021"/>
      </w:tabs>
      <w:ind w:firstLine="0"/>
    </w:pPr>
  </w:style>
  <w:style w:type="paragraph" w:customStyle="1" w:styleId="Warning">
    <w:name w:val="Warning"/>
    <w:basedOn w:val="BodyText"/>
    <w:rsid w:val="009F6989"/>
    <w:pPr>
      <w:shd w:val="clear" w:color="auto" w:fill="D9D9D9"/>
      <w:tabs>
        <w:tab w:val="left" w:pos="992"/>
      </w:tabs>
      <w:ind w:left="119" w:right="119"/>
    </w:pPr>
    <w:rPr>
      <w:sz w:val="20"/>
    </w:rPr>
  </w:style>
  <w:style w:type="paragraph" w:customStyle="1" w:styleId="MarginIcons">
    <w:name w:val="Margin Icons"/>
    <w:basedOn w:val="BodyText"/>
    <w:rsid w:val="009F69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989"/>
    <w:rPr>
      <w:rFonts w:ascii="Courier New" w:hAnsi="Courier New"/>
    </w:rPr>
  </w:style>
  <w:style w:type="paragraph" w:customStyle="1" w:styleId="NoteBullet">
    <w:name w:val="Note Bullet"/>
    <w:basedOn w:val="Note"/>
    <w:rsid w:val="009F6989"/>
    <w:pPr>
      <w:tabs>
        <w:tab w:val="clear" w:pos="680"/>
      </w:tabs>
      <w:spacing w:before="60" w:after="60"/>
    </w:pPr>
  </w:style>
  <w:style w:type="paragraph" w:customStyle="1" w:styleId="SubHeading2">
    <w:name w:val="SubHeading2"/>
    <w:basedOn w:val="HeadingBase"/>
    <w:rsid w:val="009F6989"/>
    <w:pPr>
      <w:spacing w:before="240" w:after="60"/>
    </w:pPr>
    <w:rPr>
      <w:sz w:val="20"/>
    </w:rPr>
  </w:style>
  <w:style w:type="paragraph" w:customStyle="1" w:styleId="SubHeading1">
    <w:name w:val="SubHeading1"/>
    <w:basedOn w:val="HeadingBase"/>
    <w:rsid w:val="009F6989"/>
    <w:pPr>
      <w:spacing w:before="240" w:after="60"/>
    </w:pPr>
    <w:rPr>
      <w:color w:val="918585"/>
      <w:sz w:val="22"/>
    </w:rPr>
  </w:style>
  <w:style w:type="paragraph" w:customStyle="1" w:styleId="SideHeading">
    <w:name w:val="Side Heading"/>
    <w:basedOn w:val="HeadingBase"/>
    <w:rsid w:val="009F69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989"/>
    <w:pPr>
      <w:numPr>
        <w:numId w:val="9"/>
      </w:numPr>
    </w:pPr>
  </w:style>
  <w:style w:type="paragraph" w:styleId="PlainText">
    <w:name w:val="Plain Text"/>
    <w:basedOn w:val="Normal"/>
    <w:link w:val="PlainTextChar"/>
    <w:rsid w:val="009F6989"/>
    <w:rPr>
      <w:sz w:val="20"/>
    </w:rPr>
  </w:style>
  <w:style w:type="character" w:customStyle="1" w:styleId="PlainTextChar">
    <w:name w:val="Plain Text Char"/>
    <w:basedOn w:val="DefaultParagraphFont"/>
    <w:link w:val="PlainText"/>
    <w:rsid w:val="009F6989"/>
    <w:rPr>
      <w:rFonts w:ascii="Courier New" w:eastAsia="Times New Roman" w:hAnsi="Courier New" w:cs="Times New Roman"/>
      <w:sz w:val="20"/>
      <w:szCs w:val="20"/>
      <w:lang w:eastAsia="en-US"/>
    </w:rPr>
  </w:style>
  <w:style w:type="character" w:customStyle="1" w:styleId="MenuOption">
    <w:name w:val="Menu Option"/>
    <w:basedOn w:val="DefaultParagraphFont"/>
    <w:rsid w:val="009F6989"/>
    <w:rPr>
      <w:b/>
      <w:smallCaps/>
    </w:rPr>
  </w:style>
  <w:style w:type="paragraph" w:customStyle="1" w:styleId="TableListNumber">
    <w:name w:val="Table List Number"/>
    <w:basedOn w:val="ListNumber"/>
    <w:rsid w:val="009F6989"/>
    <w:pPr>
      <w:numPr>
        <w:numId w:val="0"/>
      </w:numPr>
    </w:pPr>
  </w:style>
  <w:style w:type="paragraph" w:styleId="TOC4">
    <w:name w:val="toc 4"/>
    <w:basedOn w:val="TOCBase"/>
    <w:next w:val="Normal"/>
    <w:semiHidden/>
    <w:rsid w:val="009F6989"/>
    <w:pPr>
      <w:tabs>
        <w:tab w:val="right" w:leader="dot" w:pos="9071"/>
      </w:tabs>
      <w:ind w:left="1701"/>
    </w:pPr>
  </w:style>
  <w:style w:type="paragraph" w:customStyle="1" w:styleId="ListAlpha">
    <w:name w:val="List Alpha"/>
    <w:basedOn w:val="List"/>
    <w:rsid w:val="009F6989"/>
    <w:pPr>
      <w:numPr>
        <w:numId w:val="7"/>
      </w:numPr>
    </w:pPr>
  </w:style>
  <w:style w:type="paragraph" w:customStyle="1" w:styleId="ListAlpha2">
    <w:name w:val="List Alpha 2"/>
    <w:basedOn w:val="List2"/>
    <w:rsid w:val="009F6989"/>
    <w:pPr>
      <w:numPr>
        <w:numId w:val="6"/>
      </w:numPr>
    </w:pPr>
  </w:style>
  <w:style w:type="paragraph" w:styleId="List2">
    <w:name w:val="List 2"/>
    <w:basedOn w:val="BodyText"/>
    <w:rsid w:val="009F6989"/>
    <w:pPr>
      <w:tabs>
        <w:tab w:val="left" w:pos="680"/>
      </w:tabs>
      <w:spacing w:before="60" w:after="60"/>
      <w:ind w:left="680" w:hanging="340"/>
    </w:pPr>
  </w:style>
  <w:style w:type="paragraph" w:styleId="List3">
    <w:name w:val="List 3"/>
    <w:basedOn w:val="BodyText"/>
    <w:rsid w:val="009F6989"/>
    <w:pPr>
      <w:tabs>
        <w:tab w:val="left" w:pos="1021"/>
      </w:tabs>
      <w:spacing w:before="60" w:after="60"/>
      <w:ind w:left="1020" w:hanging="340"/>
    </w:pPr>
  </w:style>
  <w:style w:type="paragraph" w:styleId="List4">
    <w:name w:val="List 4"/>
    <w:basedOn w:val="BodyText"/>
    <w:rsid w:val="009F6989"/>
    <w:pPr>
      <w:tabs>
        <w:tab w:val="left" w:pos="1361"/>
      </w:tabs>
      <w:spacing w:before="60" w:after="60"/>
      <w:ind w:left="1361" w:hanging="340"/>
    </w:pPr>
  </w:style>
  <w:style w:type="paragraph" w:styleId="List5">
    <w:name w:val="List 5"/>
    <w:basedOn w:val="BodyText"/>
    <w:rsid w:val="009F6989"/>
    <w:pPr>
      <w:tabs>
        <w:tab w:val="left" w:pos="1701"/>
      </w:tabs>
      <w:spacing w:before="60" w:after="60"/>
      <w:ind w:left="1701" w:hanging="340"/>
    </w:pPr>
  </w:style>
  <w:style w:type="paragraph" w:styleId="ListBullet3">
    <w:name w:val="List Bullet 3"/>
    <w:basedOn w:val="List3"/>
    <w:rsid w:val="009F6989"/>
    <w:pPr>
      <w:numPr>
        <w:numId w:val="12"/>
      </w:numPr>
      <w:tabs>
        <w:tab w:val="clear" w:pos="1021"/>
      </w:tabs>
      <w:ind w:left="1037" w:hanging="357"/>
    </w:pPr>
  </w:style>
  <w:style w:type="paragraph" w:styleId="ListBullet4">
    <w:name w:val="List Bullet 4"/>
    <w:basedOn w:val="List4"/>
    <w:rsid w:val="009F6989"/>
    <w:pPr>
      <w:numPr>
        <w:numId w:val="1"/>
      </w:numPr>
      <w:tabs>
        <w:tab w:val="clear" w:pos="1361"/>
      </w:tabs>
    </w:pPr>
  </w:style>
  <w:style w:type="paragraph" w:styleId="ListBullet5">
    <w:name w:val="List Bullet 5"/>
    <w:basedOn w:val="List5"/>
    <w:rsid w:val="009F6989"/>
    <w:pPr>
      <w:numPr>
        <w:numId w:val="2"/>
      </w:numPr>
    </w:pPr>
  </w:style>
  <w:style w:type="paragraph" w:styleId="ListContinue2">
    <w:name w:val="List Continue 2"/>
    <w:basedOn w:val="List2"/>
    <w:rsid w:val="009F6989"/>
    <w:pPr>
      <w:ind w:firstLine="0"/>
    </w:pPr>
  </w:style>
  <w:style w:type="paragraph" w:styleId="ListContinue3">
    <w:name w:val="List Continue 3"/>
    <w:basedOn w:val="List3"/>
    <w:rsid w:val="009F6989"/>
    <w:pPr>
      <w:ind w:left="1021" w:firstLine="0"/>
    </w:pPr>
  </w:style>
  <w:style w:type="paragraph" w:styleId="ListContinue4">
    <w:name w:val="List Continue 4"/>
    <w:basedOn w:val="List4"/>
    <w:rsid w:val="009F6989"/>
    <w:pPr>
      <w:ind w:firstLine="0"/>
    </w:pPr>
  </w:style>
  <w:style w:type="paragraph" w:styleId="ListContinue5">
    <w:name w:val="List Continue 5"/>
    <w:basedOn w:val="List5"/>
    <w:rsid w:val="009F6989"/>
    <w:pPr>
      <w:ind w:firstLine="0"/>
    </w:pPr>
  </w:style>
  <w:style w:type="paragraph" w:styleId="ListNumber3">
    <w:name w:val="List Number 3"/>
    <w:basedOn w:val="List3"/>
    <w:rsid w:val="009F6989"/>
    <w:pPr>
      <w:numPr>
        <w:numId w:val="3"/>
      </w:numPr>
    </w:pPr>
  </w:style>
  <w:style w:type="paragraph" w:styleId="ListNumber4">
    <w:name w:val="List Number 4"/>
    <w:basedOn w:val="List4"/>
    <w:rsid w:val="009F6989"/>
    <w:pPr>
      <w:numPr>
        <w:numId w:val="4"/>
      </w:numPr>
    </w:pPr>
  </w:style>
  <w:style w:type="paragraph" w:styleId="ListNumber5">
    <w:name w:val="List Number 5"/>
    <w:basedOn w:val="List5"/>
    <w:rsid w:val="009F6989"/>
    <w:pPr>
      <w:numPr>
        <w:numId w:val="5"/>
      </w:numPr>
    </w:pPr>
  </w:style>
  <w:style w:type="paragraph" w:styleId="BlockText">
    <w:name w:val="Block Text"/>
    <w:basedOn w:val="Normal"/>
    <w:rsid w:val="009F6989"/>
    <w:pPr>
      <w:spacing w:after="120"/>
      <w:ind w:left="1440" w:right="1440"/>
    </w:pPr>
  </w:style>
  <w:style w:type="character" w:customStyle="1" w:styleId="Subscript">
    <w:name w:val="Subscript"/>
    <w:basedOn w:val="DefaultParagraphFont"/>
    <w:rsid w:val="009F6989"/>
    <w:rPr>
      <w:sz w:val="16"/>
      <w:vertAlign w:val="subscript"/>
    </w:rPr>
  </w:style>
  <w:style w:type="character" w:customStyle="1" w:styleId="Superscript">
    <w:name w:val="Superscript"/>
    <w:basedOn w:val="DefaultParagraphFont"/>
    <w:rsid w:val="009F6989"/>
    <w:rPr>
      <w:sz w:val="16"/>
      <w:vertAlign w:val="superscript"/>
    </w:rPr>
  </w:style>
  <w:style w:type="character" w:customStyle="1" w:styleId="Symbols">
    <w:name w:val="Symbols"/>
    <w:basedOn w:val="DefaultParagraphFont"/>
    <w:rsid w:val="009F6989"/>
    <w:rPr>
      <w:rFonts w:ascii="Symbol" w:hAnsi="Symbol"/>
    </w:rPr>
  </w:style>
  <w:style w:type="character" w:customStyle="1" w:styleId="MenuOptions">
    <w:name w:val="Menu Options"/>
    <w:basedOn w:val="DefaultParagraphFont"/>
    <w:rsid w:val="009F6989"/>
    <w:rPr>
      <w:rFonts w:ascii="Arial Narrow" w:hAnsi="Arial Narrow"/>
      <w:smallCaps/>
    </w:rPr>
  </w:style>
  <w:style w:type="character" w:customStyle="1" w:styleId="Buttons">
    <w:name w:val="Buttons"/>
    <w:basedOn w:val="DefaultParagraphFont"/>
    <w:rsid w:val="009F6989"/>
    <w:rPr>
      <w:b/>
    </w:rPr>
  </w:style>
  <w:style w:type="character" w:customStyle="1" w:styleId="Underlined">
    <w:name w:val="Underlined"/>
    <w:basedOn w:val="DefaultParagraphFont"/>
    <w:rsid w:val="009F6989"/>
    <w:rPr>
      <w:u w:val="single"/>
    </w:rPr>
  </w:style>
  <w:style w:type="paragraph" w:customStyle="1" w:styleId="TableBodyTextRight">
    <w:name w:val="Table Body Text Right"/>
    <w:basedOn w:val="TableBodyText"/>
    <w:rsid w:val="009F6989"/>
    <w:pPr>
      <w:widowControl w:val="0"/>
      <w:autoSpaceDE w:val="0"/>
      <w:autoSpaceDN w:val="0"/>
      <w:adjustRightInd w:val="0"/>
      <w:jc w:val="right"/>
    </w:pPr>
    <w:rPr>
      <w:rFonts w:cs="Arial"/>
      <w:szCs w:val="18"/>
    </w:rPr>
  </w:style>
  <w:style w:type="paragraph" w:customStyle="1" w:styleId="CopyrightText">
    <w:name w:val="Copyright Text"/>
    <w:basedOn w:val="BodyText"/>
    <w:rsid w:val="009F6989"/>
    <w:rPr>
      <w:sz w:val="18"/>
    </w:rPr>
  </w:style>
  <w:style w:type="paragraph" w:customStyle="1" w:styleId="BodySmallRight">
    <w:name w:val="Body Small Right"/>
    <w:basedOn w:val="BodyTextRight"/>
    <w:rsid w:val="009F6989"/>
    <w:rPr>
      <w:sz w:val="18"/>
      <w:szCs w:val="18"/>
    </w:rPr>
  </w:style>
  <w:style w:type="paragraph" w:customStyle="1" w:styleId="MarginEdition">
    <w:name w:val="Margin Edition"/>
    <w:basedOn w:val="MarginNote"/>
    <w:rsid w:val="009F6989"/>
    <w:pPr>
      <w:spacing w:before="0" w:after="0"/>
    </w:pPr>
    <w:rPr>
      <w:rFonts w:ascii="Times New Roman" w:hAnsi="Times New Roman"/>
      <w:color w:val="999999"/>
    </w:rPr>
  </w:style>
  <w:style w:type="paragraph" w:customStyle="1" w:styleId="Spacer">
    <w:name w:val="Spacer"/>
    <w:basedOn w:val="Normal"/>
    <w:rsid w:val="009F6989"/>
    <w:rPr>
      <w:sz w:val="2"/>
      <w:szCs w:val="2"/>
    </w:rPr>
  </w:style>
  <w:style w:type="character" w:customStyle="1" w:styleId="Small">
    <w:name w:val="Small"/>
    <w:basedOn w:val="DefaultParagraphFont"/>
    <w:rsid w:val="009F6989"/>
    <w:rPr>
      <w:sz w:val="16"/>
    </w:rPr>
  </w:style>
  <w:style w:type="paragraph" w:customStyle="1" w:styleId="WideTable">
    <w:name w:val="Wide Table"/>
    <w:basedOn w:val="Normal"/>
    <w:rsid w:val="009F6989"/>
    <w:pPr>
      <w:ind w:left="-1418"/>
    </w:pPr>
    <w:rPr>
      <w:sz w:val="2"/>
      <w:szCs w:val="2"/>
    </w:rPr>
  </w:style>
  <w:style w:type="character" w:styleId="PageNumber">
    <w:name w:val="page number"/>
    <w:basedOn w:val="DefaultParagraphFont"/>
    <w:rsid w:val="009F6989"/>
  </w:style>
  <w:style w:type="paragraph" w:styleId="Quote">
    <w:name w:val="Quote"/>
    <w:basedOn w:val="Heading1"/>
    <w:link w:val="QuoteChar"/>
    <w:qFormat/>
    <w:rsid w:val="009F6989"/>
    <w:rPr>
      <w:b w:val="0"/>
      <w:sz w:val="72"/>
      <w:szCs w:val="72"/>
      <w:lang w:val="en-NZ"/>
    </w:rPr>
  </w:style>
  <w:style w:type="character" w:customStyle="1" w:styleId="QuoteChar">
    <w:name w:val="Quote Char"/>
    <w:basedOn w:val="DefaultParagraphFont"/>
    <w:link w:val="Quote"/>
    <w:rsid w:val="009F69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989"/>
    <w:pPr>
      <w:pageBreakBefore/>
    </w:pPr>
  </w:style>
  <w:style w:type="paragraph" w:customStyle="1" w:styleId="Border">
    <w:name w:val="Border"/>
    <w:basedOn w:val="Normal"/>
    <w:qFormat/>
    <w:rsid w:val="009F69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989"/>
    <w:rPr>
      <w:b/>
      <w:bCs/>
      <w:i/>
      <w:iCs/>
      <w:color w:val="auto"/>
    </w:rPr>
  </w:style>
  <w:style w:type="paragraph" w:styleId="IntenseQuote">
    <w:name w:val="Intense Quote"/>
    <w:basedOn w:val="Normal"/>
    <w:next w:val="Normal"/>
    <w:link w:val="IntenseQuoteChar"/>
    <w:uiPriority w:val="30"/>
    <w:qFormat/>
    <w:rsid w:val="009F69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9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6989"/>
    <w:rPr>
      <w:smallCaps/>
      <w:color w:val="auto"/>
      <w:u w:val="single"/>
    </w:rPr>
  </w:style>
  <w:style w:type="character" w:styleId="IntenseReference">
    <w:name w:val="Intense Reference"/>
    <w:basedOn w:val="DefaultParagraphFont"/>
    <w:uiPriority w:val="32"/>
    <w:qFormat/>
    <w:rsid w:val="009F6989"/>
    <w:rPr>
      <w:b/>
      <w:bCs/>
      <w:smallCaps/>
      <w:color w:val="auto"/>
      <w:spacing w:val="5"/>
      <w:u w:val="single"/>
    </w:rPr>
  </w:style>
  <w:style w:type="paragraph" w:customStyle="1" w:styleId="2ColumnHeading">
    <w:name w:val="2Column Heading"/>
    <w:basedOn w:val="BodyText"/>
    <w:qFormat/>
    <w:rsid w:val="009F6989"/>
    <w:pPr>
      <w:spacing w:after="60"/>
      <w:ind w:left="-2268"/>
    </w:pPr>
    <w:rPr>
      <w:b/>
    </w:rPr>
  </w:style>
  <w:style w:type="paragraph" w:customStyle="1" w:styleId="Heading1TOC">
    <w:name w:val="Heading1 TOC"/>
    <w:basedOn w:val="Normal"/>
    <w:qFormat/>
    <w:rsid w:val="009F6989"/>
    <w:pPr>
      <w:spacing w:before="240" w:after="120"/>
    </w:pPr>
    <w:rPr>
      <w:rFonts w:ascii="Times New Roman" w:hAnsi="Times New Roman"/>
      <w:b/>
      <w:sz w:val="32"/>
    </w:rPr>
  </w:style>
  <w:style w:type="paragraph" w:customStyle="1" w:styleId="Heading2TOC">
    <w:name w:val="Heading2 TOC"/>
    <w:basedOn w:val="Normal"/>
    <w:qFormat/>
    <w:rsid w:val="009F6989"/>
    <w:pPr>
      <w:spacing w:before="240" w:after="60"/>
    </w:pPr>
    <w:rPr>
      <w:rFonts w:ascii="Times New Roman" w:hAnsi="Times New Roman"/>
      <w:b/>
      <w:sz w:val="28"/>
    </w:rPr>
  </w:style>
  <w:style w:type="character" w:customStyle="1" w:styleId="Underline">
    <w:name w:val="Underline"/>
    <w:basedOn w:val="DefaultParagraphFont"/>
    <w:qFormat/>
    <w:rsid w:val="009F6989"/>
    <w:rPr>
      <w:u w:val="single"/>
    </w:rPr>
  </w:style>
  <w:style w:type="character" w:customStyle="1" w:styleId="BoldandItalics">
    <w:name w:val="Bold and Italics"/>
    <w:qFormat/>
    <w:rsid w:val="009F6989"/>
    <w:rPr>
      <w:b/>
      <w:i/>
      <w:u w:val="none"/>
    </w:rPr>
  </w:style>
  <w:style w:type="paragraph" w:styleId="BalloonText">
    <w:name w:val="Balloon Text"/>
    <w:basedOn w:val="Normal"/>
    <w:link w:val="BalloonTextChar"/>
    <w:rsid w:val="009F6989"/>
    <w:rPr>
      <w:rFonts w:ascii="Tahoma" w:hAnsi="Tahoma" w:cs="Tahoma"/>
      <w:sz w:val="16"/>
      <w:szCs w:val="16"/>
    </w:rPr>
  </w:style>
  <w:style w:type="character" w:customStyle="1" w:styleId="BalloonTextChar">
    <w:name w:val="Balloon Text Char"/>
    <w:basedOn w:val="DefaultParagraphFont"/>
    <w:link w:val="BalloonText"/>
    <w:rsid w:val="009F69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69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69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6989"/>
    <w:rPr>
      <w:b/>
      <w:color w:val="660033"/>
      <w:spacing w:val="0"/>
    </w:rPr>
  </w:style>
  <w:style w:type="paragraph" w:customStyle="1" w:styleId="Nameditemlist">
    <w:name w:val="Named item list"/>
    <w:basedOn w:val="BodyText"/>
    <w:qFormat/>
    <w:rsid w:val="009F6989"/>
    <w:pPr>
      <w:tabs>
        <w:tab w:val="left" w:pos="2835"/>
      </w:tabs>
      <w:ind w:left="2835" w:hanging="2835"/>
    </w:pPr>
  </w:style>
  <w:style w:type="paragraph" w:customStyle="1" w:styleId="BodyTextnopadding">
    <w:name w:val="Body Text no padding"/>
    <w:basedOn w:val="BodyText"/>
    <w:qFormat/>
    <w:rsid w:val="009F6989"/>
    <w:pPr>
      <w:spacing w:before="0" w:after="0"/>
    </w:pPr>
  </w:style>
  <w:style w:type="paragraph" w:customStyle="1" w:styleId="BodyTextBold">
    <w:name w:val="Body Text Bold"/>
    <w:basedOn w:val="BodyText"/>
    <w:qFormat/>
    <w:rsid w:val="009F6989"/>
    <w:rPr>
      <w:b/>
    </w:rPr>
  </w:style>
  <w:style w:type="character" w:styleId="Hyperlink">
    <w:name w:val="Hyperlink"/>
    <w:basedOn w:val="DefaultParagraphFont"/>
    <w:uiPriority w:val="99"/>
    <w:unhideWhenUsed/>
    <w:rsid w:val="00DC2F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800</Words>
  <Characters>5466</Characters>
  <Application>Microsoft Office Word</Application>
  <DocSecurity>0</DocSecurity>
  <Lines>218</Lines>
  <Paragraphs>101</Paragraphs>
  <ScaleCrop>false</ScaleCrop>
  <Company>Author-it Software Corporation Ltd.</Company>
  <LinksUpToDate>false</LinksUpToDate>
  <CharactersWithSpaces>6165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UEPOPS343 Operate hydroelectric generating plant and auxiliary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2021-04-21T07:46:00Z</dcterms:created>
  <dcterms:modified xsi:type="dcterms:W3CDTF">2021-04-21T07:46:00Z</dcterms:modified>
</cp:coreProperties>
</file>