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156" w:rsidP="00AE0156">
      <w:pPr>
        <w:pStyle w:val="Title"/>
      </w:pPr>
      <w:r>
        <w:fldChar w:fldCharType="begin"/>
      </w:r>
      <w:r>
        <w:instrText xml:space="preserve"> TITLE   \* MERGEFORMAT </w:instrText>
      </w:r>
      <w:r>
        <w:fldChar w:fldCharType="separate"/>
      </w:r>
      <w:r>
        <w:t>UEPOPS342 Analyse single protection device operation</w:t>
      </w:r>
      <w:r>
        <w:fldChar w:fldCharType="end"/>
      </w:r>
    </w:p>
    <w:p w:rsidR="00AE0156" w:rsidP="00AE0156">
      <w:pPr>
        <w:pStyle w:val="Version"/>
        <w:sectPr w:rsidSect="00C34A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AB6" w:rsidP="00C34AB6">
      <w:pPr>
        <w:pStyle w:val="SuperHeading"/>
      </w:pPr>
      <w:r w:rsidRPr="00C34AB6">
        <w:t>UEPOPS342 Analyse single protection device operation</w:t>
      </w:r>
    </w:p>
    <w:p w:rsidR="00000000" w:rsidRPr="00C34AB6" w:rsidP="00C34AB6">
      <w:pPr>
        <w:pStyle w:val="Heading1"/>
      </w:pPr>
      <w:bookmarkStart w:id="1" w:name="O_983229"/>
      <w:bookmarkEnd w:id="1"/>
      <w:r w:rsidRPr="00C34AB6">
        <w:t>Modification History</w:t>
      </w:r>
    </w:p>
    <w:tbl>
      <w:tblPr>
        <w:tblW w:w="9497" w:type="dxa"/>
        <w:tblLayout w:type="fixed"/>
        <w:tblCellMar>
          <w:left w:w="62" w:type="dxa"/>
          <w:right w:w="62" w:type="dxa"/>
        </w:tblCellMar>
        <w:tblLook w:val="0000"/>
      </w:tblPr>
      <w:tblGrid>
        <w:gridCol w:w="9497"/>
      </w:tblGrid>
      <w:tr w:rsidTr="00C3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rPr>
                <w:rStyle w:val="SpecialBold"/>
              </w:rPr>
              <w:t>Release 1.</w:t>
            </w:r>
            <w:r w:rsidRPr="00C34AB6">
              <w:t xml:space="preserve"> This is the first release of this unit of competency in the UEP Generation Training Package.</w:t>
            </w:r>
          </w:p>
        </w:tc>
      </w:tr>
    </w:tbl>
    <w:p w:rsidR="00000000" w:rsidRPr="00C34AB6" w:rsidP="00C34AB6">
      <w:pPr>
        <w:pStyle w:val="NoPaddingFontSize1"/>
      </w:pPr>
    </w:p>
    <w:p w:rsidR="00000000" w:rsidRPr="00C34AB6" w:rsidP="00C34AB6">
      <w:pPr>
        <w:pStyle w:val="AllowPageBreak"/>
      </w:pPr>
    </w:p>
    <w:p w:rsidR="00000000" w:rsidRPr="00C34AB6" w:rsidP="00C34AB6">
      <w:pPr>
        <w:pStyle w:val="Heading1"/>
      </w:pPr>
      <w:bookmarkStart w:id="2" w:name="O_983230"/>
      <w:bookmarkEnd w:id="2"/>
      <w:r w:rsidRPr="00C34AB6">
        <w:t>Application</w:t>
      </w:r>
    </w:p>
    <w:tbl>
      <w:tblPr>
        <w:tblW w:w="9497" w:type="dxa"/>
        <w:tblLayout w:type="fixed"/>
        <w:tblCellMar>
          <w:left w:w="62" w:type="dxa"/>
          <w:right w:w="62" w:type="dxa"/>
        </w:tblCellMar>
        <w:tblLook w:val="0000"/>
      </w:tblPr>
      <w:tblGrid>
        <w:gridCol w:w="9497"/>
      </w:tblGrid>
      <w:tr w:rsidTr="00C3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t>This unit involves the skills and knowledge required to analyse the operation of single prot</w:t>
            </w:r>
            <w:r w:rsidRPr="00C34AB6">
              <w:t>ection devices.</w:t>
            </w:r>
          </w:p>
          <w:p w:rsidR="00000000" w:rsidRPr="00C34AB6" w:rsidP="00C34AB6">
            <w:pPr>
              <w:pStyle w:val="BodyText"/>
            </w:pPr>
            <w:r w:rsidRPr="00C34AB6">
              <w:t xml:space="preserve">Protection devices aim to keep power generation systems stable by isolating the components that are faulty, whilst leaving as much of the network as possible still in operation. Single operation protection devices are designed for specific </w:t>
            </w:r>
            <w:r w:rsidRPr="00C34AB6">
              <w:t>types of apparatus used in power generation facilities.</w:t>
            </w:r>
          </w:p>
          <w:p w:rsidR="00000000" w:rsidRPr="00C34AB6" w:rsidP="00C34AB6">
            <w:pPr>
              <w:pStyle w:val="BodyText"/>
            </w:pPr>
            <w:r w:rsidRPr="00C34AB6">
              <w:t>Competency in this unit requires the ability to</w:t>
            </w:r>
            <w:r w:rsidRPr="00C34AB6">
              <w:rPr>
                <w:rStyle w:val="SpecialBold"/>
              </w:rPr>
              <w:t xml:space="preserve"> </w:t>
            </w:r>
            <w:r w:rsidRPr="00C34AB6">
              <w:t>respond to single protection device operation,</w:t>
            </w:r>
            <w:r w:rsidRPr="00C34AB6">
              <w:rPr>
                <w:rStyle w:val="SpecialBold"/>
              </w:rPr>
              <w:t xml:space="preserve"> </w:t>
            </w:r>
            <w:r w:rsidRPr="00C34AB6">
              <w:t>interpret and determine cause of single protection device operation, restore single protection device ope</w:t>
            </w:r>
            <w:r w:rsidRPr="00C34AB6">
              <w:t>ration and complete documentation. Individuals will, in general, work under supervision, in a power generation facility as an operator. Power generation plant operators are typically trained and authorised to isolate, prepare plant and issue permits to wor</w:t>
            </w:r>
            <w:r w:rsidRPr="00C34AB6">
              <w:t>k.</w:t>
            </w:r>
          </w:p>
          <w:p w:rsidR="00000000" w:rsidRPr="00C34AB6" w:rsidP="00C34AB6">
            <w:pPr>
              <w:pStyle w:val="BodyText"/>
            </w:pPr>
            <w:r w:rsidRPr="00C34AB6">
              <w:t>No licensing, legislative or certification requirements apply to this unit at the time of publication.</w:t>
            </w:r>
          </w:p>
          <w:p w:rsidR="00000000" w:rsidRPr="00C34AB6" w:rsidP="00C34AB6">
            <w:pPr>
              <w:pStyle w:val="BodyText"/>
            </w:pPr>
            <w:r w:rsidRPr="00C34AB6">
              <w:rPr>
                <w:rStyle w:val="SpecialBold"/>
              </w:rPr>
              <w:t>Note: Workplace practice</w:t>
            </w:r>
          </w:p>
          <w:p w:rsidR="00000000" w:rsidRPr="00C34AB6" w:rsidP="00C34AB6">
            <w:pPr>
              <w:pStyle w:val="BodyText"/>
            </w:pPr>
            <w:r w:rsidRPr="00C34AB6">
              <w:t>The application of the skills and knowledge described in this unit may require a licence or training permit to practice in th</w:t>
            </w:r>
            <w:r w:rsidRPr="00C34AB6">
              <w:t>e workplace where work is carried out on gas and electrical installations. Additional conditions may apply under state and territory legislative and regulatory licensing requirements.</w:t>
            </w:r>
          </w:p>
        </w:tc>
      </w:tr>
    </w:tbl>
    <w:p w:rsidR="00000000" w:rsidRPr="00C34AB6" w:rsidP="00C34AB6">
      <w:pPr>
        <w:pStyle w:val="NoPaddingFontSize1"/>
      </w:pPr>
    </w:p>
    <w:p w:rsidR="00000000" w:rsidRPr="00C34AB6" w:rsidP="00C34AB6">
      <w:pPr>
        <w:pStyle w:val="AllowPageBreak"/>
      </w:pPr>
    </w:p>
    <w:p w:rsidR="00000000" w:rsidRPr="00C34AB6" w:rsidP="00C34AB6">
      <w:pPr>
        <w:pStyle w:val="Heading1"/>
      </w:pPr>
      <w:bookmarkStart w:id="3" w:name="O_983231"/>
      <w:bookmarkEnd w:id="3"/>
      <w:r w:rsidRPr="00C34AB6">
        <w:t>Pre-requisite Unit</w:t>
      </w:r>
    </w:p>
    <w:tbl>
      <w:tblPr>
        <w:tblW w:w="9497" w:type="dxa"/>
        <w:tblLayout w:type="fixed"/>
        <w:tblCellMar>
          <w:left w:w="62" w:type="dxa"/>
          <w:right w:w="62" w:type="dxa"/>
        </w:tblCellMar>
        <w:tblLook w:val="0000"/>
      </w:tblPr>
      <w:tblGrid>
        <w:gridCol w:w="9497"/>
      </w:tblGrid>
      <w:tr w:rsidTr="00C3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t>There are no prerequisite units.</w:t>
            </w:r>
          </w:p>
        </w:tc>
      </w:tr>
    </w:tbl>
    <w:p w:rsidR="00000000" w:rsidRPr="00C34AB6" w:rsidP="00C34AB6">
      <w:pPr>
        <w:pStyle w:val="NoPaddingFontSize1"/>
      </w:pPr>
    </w:p>
    <w:p w:rsidR="00000000" w:rsidRPr="00C34AB6" w:rsidP="00C34AB6">
      <w:pPr>
        <w:pStyle w:val="AllowPageBreak"/>
      </w:pPr>
    </w:p>
    <w:p w:rsidR="00000000" w:rsidRPr="00C34AB6" w:rsidP="00C34AB6">
      <w:pPr>
        <w:pStyle w:val="Heading1"/>
      </w:pPr>
      <w:bookmarkStart w:id="4" w:name="O_983232"/>
      <w:bookmarkEnd w:id="4"/>
      <w:r w:rsidRPr="00C34AB6">
        <w:t>Competency Field</w:t>
      </w:r>
    </w:p>
    <w:tbl>
      <w:tblPr>
        <w:tblW w:w="9497" w:type="dxa"/>
        <w:tblLayout w:type="fixed"/>
        <w:tblCellMar>
          <w:left w:w="62" w:type="dxa"/>
          <w:right w:w="62" w:type="dxa"/>
        </w:tblCellMar>
        <w:tblLook w:val="0000"/>
      </w:tblPr>
      <w:tblGrid>
        <w:gridCol w:w="9497"/>
      </w:tblGrid>
      <w:tr w:rsidTr="00C3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t>Operations</w:t>
            </w:r>
          </w:p>
        </w:tc>
      </w:tr>
    </w:tbl>
    <w:p w:rsidR="00000000" w:rsidRPr="00C34AB6" w:rsidP="00C34AB6">
      <w:pPr>
        <w:pStyle w:val="NoPaddingFontSize1"/>
      </w:pPr>
    </w:p>
    <w:p w:rsidR="00000000" w:rsidRPr="00C34AB6" w:rsidP="00C34AB6">
      <w:pPr>
        <w:pStyle w:val="AllowPageBreak"/>
      </w:pPr>
    </w:p>
    <w:p w:rsidR="00000000" w:rsidRPr="00C34AB6" w:rsidP="00C34AB6">
      <w:pPr>
        <w:pStyle w:val="Heading1"/>
      </w:pPr>
      <w:bookmarkStart w:id="5" w:name="O_983233"/>
      <w:bookmarkEnd w:id="5"/>
      <w:r w:rsidRPr="00C34AB6">
        <w:t>Unit Sector</w:t>
      </w:r>
    </w:p>
    <w:tbl>
      <w:tblPr>
        <w:tblW w:w="9497" w:type="dxa"/>
        <w:tblLayout w:type="fixed"/>
        <w:tblCellMar>
          <w:left w:w="62" w:type="dxa"/>
          <w:right w:w="62" w:type="dxa"/>
        </w:tblCellMar>
        <w:tblLook w:val="0000"/>
      </w:tblPr>
      <w:tblGrid>
        <w:gridCol w:w="9497"/>
      </w:tblGrid>
      <w:tr w:rsidTr="00C3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t>Electricity generation</w:t>
            </w:r>
          </w:p>
        </w:tc>
      </w:tr>
    </w:tbl>
    <w:p w:rsidR="00000000" w:rsidRPr="00C34AB6" w:rsidP="00C34AB6">
      <w:pPr>
        <w:pStyle w:val="NoPaddingFontSize1"/>
      </w:pPr>
    </w:p>
    <w:p w:rsidR="00000000" w:rsidRPr="00C34AB6" w:rsidP="00C34AB6">
      <w:pPr>
        <w:pStyle w:val="AllowPageBreak"/>
      </w:pPr>
    </w:p>
    <w:p w:rsidR="00000000" w:rsidRPr="00C34AB6" w:rsidP="00C34AB6">
      <w:pPr>
        <w:pStyle w:val="Heading1"/>
      </w:pPr>
      <w:bookmarkStart w:id="6" w:name="O_983234"/>
      <w:bookmarkEnd w:id="6"/>
      <w:r w:rsidRPr="00C34AB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34AB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PERFORMANCE CRITERIA</w:t>
            </w:r>
          </w:p>
        </w:tc>
      </w:tr>
      <w:tr w:rsidTr="00C34AB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Performance criteria describe the performance needed to demonstrate achievement of the element.</w:t>
            </w:r>
          </w:p>
        </w:tc>
      </w:tr>
      <w:tr w:rsidTr="00C34A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rPr>
                <w:rStyle w:val="SpecialBold"/>
              </w:rPr>
              <w:t>Respond to protection operation</w:t>
            </w:r>
          </w:p>
        </w:tc>
        <w:tc>
          <w:tcPr>
            <w:tcW w:w="697"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Electrical and mechanical single protection device operations are confirmed, in accordance with workplace procedures</w:t>
            </w:r>
          </w:p>
        </w:tc>
      </w:tr>
      <w:tr w:rsidTr="00C34A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A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Apparatus affected by single protection device operations are identified, in accordance with workplace procedures</w:t>
            </w:r>
          </w:p>
        </w:tc>
      </w:tr>
      <w:tr w:rsidTr="00C34A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A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Single protection device targets, flags and alarms are identified, and recorded, in accordance with workplace procedures</w:t>
            </w:r>
          </w:p>
        </w:tc>
      </w:tr>
      <w:tr w:rsidTr="00C34A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A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Relevant stakeholders are advised, in accordance with workplace procedures</w:t>
            </w:r>
          </w:p>
        </w:tc>
      </w:tr>
      <w:tr w:rsidTr="00C34A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rPr>
                <w:rStyle w:val="SpecialBold"/>
              </w:rPr>
              <w:t>Interpret and determine cause of protection operation</w:t>
            </w:r>
          </w:p>
        </w:tc>
        <w:tc>
          <w:tcPr>
            <w:tcW w:w="697"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Communication with external stakeholders, and internal personnel, is undertaken and is recorded, in accordance with work</w:t>
            </w:r>
            <w:r w:rsidRPr="00C34AB6">
              <w:t>place procedures</w:t>
            </w:r>
          </w:p>
        </w:tc>
      </w:tr>
      <w:tr w:rsidTr="00C34A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A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Information on single protection device operations is collated and assessed, in accordance with workplace procedures</w:t>
            </w:r>
          </w:p>
        </w:tc>
      </w:tr>
      <w:tr w:rsidTr="00C34A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A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Sequence of events prior to, and following, single   protection device operation is identified and analysed, in accordance with workplace procedures</w:t>
            </w:r>
          </w:p>
        </w:tc>
      </w:tr>
      <w:tr w:rsidTr="00C34A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A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Single protection device operations are analysed and evaluated, in accordance with workplace procedures</w:t>
            </w:r>
          </w:p>
        </w:tc>
      </w:tr>
      <w:tr w:rsidTr="00C34A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A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Single protection device operation findings are analysed, in conjunction with recorded data, to determine most probable cause of fault, in accord</w:t>
            </w:r>
            <w:r w:rsidRPr="00C34AB6">
              <w:t>ance with workplace procedures</w:t>
            </w:r>
          </w:p>
        </w:tc>
      </w:tr>
      <w:tr w:rsidTr="00C34A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rPr>
                <w:rStyle w:val="SpecialBold"/>
              </w:rPr>
              <w:t>Restore protection</w:t>
            </w:r>
          </w:p>
        </w:tc>
        <w:tc>
          <w:tcPr>
            <w:tcW w:w="697"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Relevant stakeholders are informed of single protection device operation findings and plan of action, in accordance with workplace procedures</w:t>
            </w:r>
          </w:p>
        </w:tc>
      </w:tr>
      <w:tr w:rsidTr="00C34A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A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 xml:space="preserve">Single protection device indicators are reset, in </w:t>
            </w:r>
            <w:r w:rsidRPr="00C34AB6">
              <w:t>accordance with workplace procedures</w:t>
            </w:r>
          </w:p>
        </w:tc>
      </w:tr>
      <w:tr w:rsidTr="00C34A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A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Corrective action is taken, in accordance with fault type and workplace procedures</w:t>
            </w:r>
          </w:p>
        </w:tc>
      </w:tr>
      <w:tr w:rsidTr="00C34A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t>All single protection device operations events are analysed and reported to approved personnel, in accordance with workplace procedures</w:t>
            </w:r>
          </w:p>
        </w:tc>
      </w:tr>
      <w:tr w:rsidTr="00C34A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A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4AB6">
            <w:pPr>
              <w:pStyle w:val="BodyText"/>
              <w:rPr>
                <w:lang w:val="en-NZ"/>
              </w:rPr>
            </w:pPr>
            <w:r w:rsidRPr="00C34AB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t>Records are updated, in accordance with workplace procedures</w:t>
            </w:r>
          </w:p>
        </w:tc>
      </w:tr>
    </w:tbl>
    <w:p w:rsidR="00000000" w:rsidRPr="00C34AB6" w:rsidP="00C34AB6">
      <w:pPr>
        <w:pStyle w:val="NoPaddingFontSize1"/>
      </w:pPr>
    </w:p>
    <w:p w:rsidR="00000000" w:rsidRPr="00C34AB6" w:rsidP="00C34AB6">
      <w:pPr>
        <w:pStyle w:val="AllowPageBreak"/>
      </w:pPr>
    </w:p>
    <w:p w:rsidR="00000000" w:rsidRPr="00C34AB6" w:rsidP="00C34AB6">
      <w:pPr>
        <w:pStyle w:val="Heading1"/>
      </w:pPr>
      <w:bookmarkStart w:id="7" w:name="O_983235"/>
      <w:bookmarkEnd w:id="7"/>
      <w:r w:rsidRPr="00C34AB6">
        <w:t>Foundation Skills</w:t>
      </w:r>
    </w:p>
    <w:tbl>
      <w:tblPr>
        <w:tblW w:w="9497" w:type="dxa"/>
        <w:tblLayout w:type="fixed"/>
        <w:tblCellMar>
          <w:left w:w="62" w:type="dxa"/>
          <w:right w:w="62" w:type="dxa"/>
        </w:tblCellMar>
        <w:tblLook w:val="0000"/>
      </w:tblPr>
      <w:tblGrid>
        <w:gridCol w:w="9497"/>
      </w:tblGrid>
      <w:tr w:rsidTr="00C3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t>Foundation skil</w:t>
            </w:r>
            <w:r w:rsidRPr="00C34AB6">
              <w:t>ls essential to performance are explicit in the performance criteria of this unit of competency.</w:t>
            </w:r>
          </w:p>
        </w:tc>
      </w:tr>
    </w:tbl>
    <w:p w:rsidR="00000000" w:rsidRPr="00C34AB6" w:rsidP="00C34AB6">
      <w:pPr>
        <w:pStyle w:val="NoPaddingFontSize1"/>
      </w:pPr>
    </w:p>
    <w:p w:rsidR="00000000" w:rsidRPr="00C34AB6" w:rsidP="00C34AB6">
      <w:pPr>
        <w:pStyle w:val="AllowPageBreak"/>
      </w:pPr>
    </w:p>
    <w:p w:rsidR="00000000" w:rsidRPr="00C34AB6" w:rsidP="00C34AB6">
      <w:pPr>
        <w:pStyle w:val="Heading1"/>
      </w:pPr>
      <w:bookmarkStart w:id="8" w:name="O_983236"/>
      <w:bookmarkEnd w:id="8"/>
      <w:r w:rsidRPr="00C34AB6">
        <w:t>Range of Conditions</w:t>
      </w:r>
    </w:p>
    <w:tbl>
      <w:tblPr>
        <w:tblW w:w="9497" w:type="dxa"/>
        <w:tblLayout w:type="fixed"/>
        <w:tblCellMar>
          <w:left w:w="62" w:type="dxa"/>
          <w:right w:w="62" w:type="dxa"/>
        </w:tblCellMar>
        <w:tblLook w:val="0000"/>
      </w:tblPr>
      <w:tblGrid>
        <w:gridCol w:w="9497"/>
      </w:tblGrid>
      <w:tr w:rsidTr="00C3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t>Range is restricted to essential operating conditions and any other variables essential to the work environment.</w:t>
            </w:r>
          </w:p>
          <w:p w:rsidR="00000000" w:rsidRPr="00C34AB6" w:rsidP="00C34AB6">
            <w:pPr>
              <w:pStyle w:val="BodyText"/>
            </w:pPr>
            <w:r w:rsidRPr="00C34AB6">
              <w:t>Non-essential conditions may be found in the Companion Volume Implementation Guide.</w:t>
            </w:r>
          </w:p>
        </w:tc>
      </w:tr>
    </w:tbl>
    <w:p w:rsidR="00000000" w:rsidRPr="00C34AB6" w:rsidP="00C34AB6">
      <w:pPr>
        <w:pStyle w:val="NoPaddingFontSize1"/>
      </w:pPr>
    </w:p>
    <w:p w:rsidR="00000000" w:rsidRPr="00C34AB6" w:rsidP="00C34AB6">
      <w:pPr>
        <w:pStyle w:val="AllowPageBreak"/>
      </w:pPr>
    </w:p>
    <w:p w:rsidR="00000000" w:rsidRPr="00C34AB6" w:rsidP="00C34AB6">
      <w:pPr>
        <w:pStyle w:val="Heading1"/>
      </w:pPr>
      <w:bookmarkStart w:id="9" w:name="O_983237"/>
      <w:bookmarkEnd w:id="9"/>
      <w:r w:rsidRPr="00C34AB6">
        <w:t>Unit Mapping Information</w:t>
      </w:r>
    </w:p>
    <w:tbl>
      <w:tblPr>
        <w:tblW w:w="9497" w:type="dxa"/>
        <w:tblLayout w:type="fixed"/>
        <w:tblCellMar>
          <w:left w:w="62" w:type="dxa"/>
          <w:right w:w="62" w:type="dxa"/>
        </w:tblCellMar>
        <w:tblLook w:val="0000"/>
      </w:tblPr>
      <w:tblGrid>
        <w:gridCol w:w="9497"/>
      </w:tblGrid>
      <w:tr w:rsidTr="00C3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AB6" w:rsidP="00C34AB6">
            <w:pPr>
              <w:pStyle w:val="BodyText"/>
            </w:pPr>
            <w:r w:rsidRPr="00C34AB6">
              <w:t>This unit replaces and is equivalent to UEPOPS342B Interpret and analyse single operation protection devices.</w:t>
            </w:r>
          </w:p>
        </w:tc>
      </w:tr>
    </w:tbl>
    <w:p w:rsidR="00000000" w:rsidRPr="00C34AB6" w:rsidP="00C34AB6">
      <w:pPr>
        <w:pStyle w:val="NoPaddingFontSize1"/>
      </w:pPr>
    </w:p>
    <w:p w:rsidR="00000000" w:rsidRPr="00C34AB6" w:rsidP="00C34AB6">
      <w:pPr>
        <w:pStyle w:val="AllowPageBreak"/>
      </w:pPr>
    </w:p>
    <w:p w:rsidR="00000000" w:rsidRPr="00C34AB6" w:rsidP="00C34AB6">
      <w:pPr>
        <w:pStyle w:val="Heading1"/>
      </w:pPr>
      <w:bookmarkStart w:id="10" w:name="O_983244"/>
      <w:bookmarkEnd w:id="10"/>
      <w:r w:rsidRPr="00C34AB6">
        <w:t>Links</w:t>
      </w:r>
    </w:p>
    <w:p w:rsidR="00000000" w:rsidRPr="00C34AB6" w:rsidP="00AE0156">
      <w:pPr>
        <w:pStyle w:val="BodyText"/>
      </w:pPr>
      <w:r w:rsidRPr="00C34AB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32BC7">
        <w:rPr>
          <w:rStyle w:val="Hyperlink"/>
        </w:rPr>
        <w:t>https://vetnet.gov.au/Pages/TrainingDocs.aspx?q=1715b9fa-e7bd-441c-bb8d-cf22c9c825a8</w:t>
      </w:r>
      <w:r>
        <w:fldChar w:fldCharType="end"/>
      </w:r>
    </w:p>
    <w:p w:rsidR="00000000" w:rsidRPr="00C34AB6" w:rsidP="00C34AB6"/>
    <w:sectPr w:rsidSect="00C34A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A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AB6" w:rsidRPr="00AE0156" w:rsidP="00AE01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A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156" w:rsidP="00C34A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0156" w:rsidP="00C34AB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E0156" w:rsidP="00C34A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A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1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AB6" w:rsidRPr="00AE0156" w:rsidP="00AE01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A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156" w:rsidRPr="002D2AF8" w:rsidP="00C34AB6">
    <w:pPr>
      <w:pStyle w:val="Header"/>
      <w:framePr w:wrap="around"/>
    </w:pPr>
    <w:r>
      <w:fldChar w:fldCharType="begin"/>
    </w:r>
    <w:r>
      <w:instrText xml:space="preserve"> TITLE   \* MERGEFORMAT </w:instrText>
    </w:r>
    <w:r>
      <w:fldChar w:fldCharType="separate"/>
    </w:r>
    <w:r>
      <w:t>UEPOPS342 Analyse single protection device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AE0156" w:rsidP="00C34A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A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AB6"/>
    <w:pPr>
      <w:spacing w:before="360" w:after="60"/>
      <w:outlineLvl w:val="0"/>
    </w:pPr>
    <w:rPr>
      <w:sz w:val="32"/>
    </w:rPr>
  </w:style>
  <w:style w:type="paragraph" w:styleId="Heading2">
    <w:name w:val="heading 2"/>
    <w:basedOn w:val="HeadingBase"/>
    <w:next w:val="BodyText"/>
    <w:link w:val="Heading2Char"/>
    <w:qFormat/>
    <w:rsid w:val="00C34AB6"/>
    <w:pPr>
      <w:keepLines/>
      <w:spacing w:before="240" w:after="120"/>
      <w:outlineLvl w:val="1"/>
    </w:pPr>
    <w:rPr>
      <w:sz w:val="28"/>
      <w:szCs w:val="40"/>
    </w:rPr>
  </w:style>
  <w:style w:type="paragraph" w:styleId="Heading3">
    <w:name w:val="heading 3"/>
    <w:basedOn w:val="HeadingBase"/>
    <w:next w:val="BodyText"/>
    <w:link w:val="Heading3Char"/>
    <w:qFormat/>
    <w:rsid w:val="00C34AB6"/>
    <w:pPr>
      <w:spacing w:before="180" w:after="120"/>
      <w:outlineLvl w:val="2"/>
    </w:pPr>
    <w:rPr>
      <w:spacing w:val="-10"/>
      <w:kern w:val="32"/>
    </w:rPr>
  </w:style>
  <w:style w:type="paragraph" w:styleId="Heading4">
    <w:name w:val="heading 4"/>
    <w:basedOn w:val="HeadingBase"/>
    <w:next w:val="BodyText"/>
    <w:link w:val="Heading4Char"/>
    <w:qFormat/>
    <w:rsid w:val="00C34AB6"/>
    <w:pPr>
      <w:spacing w:before="160" w:after="120"/>
      <w:outlineLvl w:val="3"/>
    </w:pPr>
    <w:rPr>
      <w:sz w:val="22"/>
    </w:rPr>
  </w:style>
  <w:style w:type="paragraph" w:styleId="Heading5">
    <w:name w:val="heading 5"/>
    <w:basedOn w:val="HeadingBase"/>
    <w:next w:val="Normal"/>
    <w:link w:val="Heading5Char"/>
    <w:qFormat/>
    <w:rsid w:val="00C34AB6"/>
    <w:pPr>
      <w:spacing w:before="80"/>
      <w:outlineLvl w:val="4"/>
    </w:pPr>
    <w:rPr>
      <w:color w:val="918585"/>
      <w:sz w:val="20"/>
    </w:rPr>
  </w:style>
  <w:style w:type="paragraph" w:styleId="Heading6">
    <w:name w:val="heading 6"/>
    <w:basedOn w:val="HeadingBase"/>
    <w:next w:val="Normal"/>
    <w:link w:val="Heading6Char"/>
    <w:qFormat/>
    <w:rsid w:val="00C34AB6"/>
    <w:pPr>
      <w:spacing w:before="60"/>
      <w:outlineLvl w:val="5"/>
    </w:pPr>
    <w:rPr>
      <w:color w:val="918585"/>
      <w:sz w:val="20"/>
    </w:rPr>
  </w:style>
  <w:style w:type="paragraph" w:styleId="Heading7">
    <w:name w:val="heading 7"/>
    <w:basedOn w:val="Normal"/>
    <w:next w:val="Normal"/>
    <w:link w:val="Heading7Char"/>
    <w:qFormat/>
    <w:rsid w:val="00C34AB6"/>
    <w:pPr>
      <w:ind w:left="720"/>
      <w:outlineLvl w:val="6"/>
    </w:pPr>
    <w:rPr>
      <w:i/>
    </w:rPr>
  </w:style>
  <w:style w:type="paragraph" w:styleId="Heading8">
    <w:name w:val="heading 8"/>
    <w:basedOn w:val="Normal"/>
    <w:next w:val="Normal"/>
    <w:link w:val="Heading8Char"/>
    <w:qFormat/>
    <w:rsid w:val="00C34AB6"/>
    <w:pPr>
      <w:ind w:left="720"/>
      <w:outlineLvl w:val="7"/>
    </w:pPr>
    <w:rPr>
      <w:i/>
    </w:rPr>
  </w:style>
  <w:style w:type="paragraph" w:styleId="Heading9">
    <w:name w:val="heading 9"/>
    <w:basedOn w:val="Normal"/>
    <w:next w:val="Normal"/>
    <w:link w:val="Heading9Char"/>
    <w:qFormat/>
    <w:rsid w:val="00C34AB6"/>
    <w:pPr>
      <w:ind w:left="720"/>
      <w:outlineLvl w:val="8"/>
    </w:pPr>
    <w:rPr>
      <w:i/>
    </w:rPr>
  </w:style>
  <w:style w:type="character" w:default="1" w:styleId="DefaultParagraphFont">
    <w:name w:val="Default Paragraph Font"/>
    <w:uiPriority w:val="1"/>
    <w:unhideWhenUsed/>
    <w:rsid w:val="00C34A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AB6"/>
  </w:style>
  <w:style w:type="character" w:customStyle="1" w:styleId="Heading1Char">
    <w:name w:val="Heading 1 Char"/>
    <w:basedOn w:val="DefaultParagraphFont"/>
    <w:link w:val="Heading1"/>
    <w:rsid w:val="00C34AB6"/>
    <w:rPr>
      <w:rFonts w:ascii="Times New Roman" w:eastAsia="Times New Roman" w:hAnsi="Times New Roman" w:cs="Times New Roman"/>
      <w:b/>
      <w:sz w:val="32"/>
      <w:szCs w:val="20"/>
      <w:lang w:eastAsia="en-US"/>
    </w:rPr>
  </w:style>
  <w:style w:type="paragraph" w:styleId="BodyText">
    <w:name w:val="Body Text"/>
    <w:basedOn w:val="Normal"/>
    <w:link w:val="BodyTextChar"/>
    <w:rsid w:val="00C34A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AB6"/>
    <w:rPr>
      <w:rFonts w:ascii="Times New Roman" w:eastAsia="Times New Roman" w:hAnsi="Times New Roman" w:cs="Times New Roman"/>
      <w:sz w:val="24"/>
      <w:lang w:eastAsia="en-US"/>
    </w:rPr>
  </w:style>
  <w:style w:type="character" w:customStyle="1" w:styleId="SpecialBold">
    <w:name w:val="Special Bold"/>
    <w:basedOn w:val="DefaultParagraphFont"/>
    <w:rsid w:val="00C34AB6"/>
    <w:rPr>
      <w:b/>
      <w:spacing w:val="0"/>
    </w:rPr>
  </w:style>
  <w:style w:type="paragraph" w:customStyle="1" w:styleId="SuperHeading">
    <w:name w:val="SuperHeading"/>
    <w:basedOn w:val="Normal"/>
    <w:rsid w:val="00C34AB6"/>
    <w:pPr>
      <w:spacing w:before="240" w:after="120"/>
      <w:outlineLvl w:val="0"/>
    </w:pPr>
    <w:rPr>
      <w:rFonts w:ascii="Times New Roman" w:hAnsi="Times New Roman"/>
      <w:b/>
      <w:sz w:val="32"/>
    </w:rPr>
  </w:style>
  <w:style w:type="paragraph" w:customStyle="1" w:styleId="AllowPageBreak">
    <w:name w:val="AllowPageBreak"/>
    <w:rsid w:val="00C34A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4A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A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A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A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A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A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A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AB6"/>
    <w:rPr>
      <w:rFonts w:ascii="Courier New" w:eastAsia="Times New Roman" w:hAnsi="Courier New" w:cs="Times New Roman"/>
      <w:i/>
      <w:szCs w:val="20"/>
      <w:lang w:eastAsia="en-US"/>
    </w:rPr>
  </w:style>
  <w:style w:type="paragraph" w:customStyle="1" w:styleId="HeadingBase">
    <w:name w:val="Heading Base"/>
    <w:rsid w:val="00C34A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AB6"/>
    <w:pPr>
      <w:tabs>
        <w:tab w:val="right" w:leader="dot" w:pos="9072"/>
      </w:tabs>
      <w:ind w:left="567"/>
    </w:pPr>
    <w:rPr>
      <w:szCs w:val="22"/>
    </w:rPr>
  </w:style>
  <w:style w:type="paragraph" w:customStyle="1" w:styleId="TOCBase">
    <w:name w:val="TOC Base"/>
    <w:rsid w:val="00C34A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AB6"/>
    <w:pPr>
      <w:tabs>
        <w:tab w:val="right" w:leader="dot" w:pos="9072"/>
      </w:tabs>
      <w:spacing w:before="40" w:after="40"/>
      <w:ind w:left="284"/>
    </w:pPr>
    <w:rPr>
      <w:rFonts w:ascii="Times New Roman" w:hAnsi="Times New Roman"/>
    </w:rPr>
  </w:style>
  <w:style w:type="paragraph" w:styleId="TOC1">
    <w:name w:val="toc 1"/>
    <w:basedOn w:val="TOCBase"/>
    <w:next w:val="Normal"/>
    <w:rsid w:val="00C34A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A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AB6"/>
    <w:rPr>
      <w:rFonts w:ascii="Times New Roman" w:eastAsia="Times New Roman" w:hAnsi="Times New Roman" w:cs="Times New Roman"/>
      <w:sz w:val="16"/>
      <w:lang w:eastAsia="en-US"/>
    </w:rPr>
  </w:style>
  <w:style w:type="paragraph" w:styleId="Title">
    <w:name w:val="Title"/>
    <w:basedOn w:val="HeadingBase"/>
    <w:link w:val="TitleChar"/>
    <w:qFormat/>
    <w:rsid w:val="00C34AB6"/>
    <w:pPr>
      <w:spacing w:before="5040"/>
      <w:jc w:val="center"/>
    </w:pPr>
    <w:rPr>
      <w:sz w:val="48"/>
      <w:szCs w:val="72"/>
      <w:lang w:val="en-US"/>
    </w:rPr>
  </w:style>
  <w:style w:type="character" w:customStyle="1" w:styleId="TitleChar">
    <w:name w:val="Title Char"/>
    <w:basedOn w:val="DefaultParagraphFont"/>
    <w:link w:val="Title"/>
    <w:rsid w:val="00C34A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AB6"/>
    <w:pPr>
      <w:tabs>
        <w:tab w:val="left" w:pos="3600"/>
        <w:tab w:val="left" w:pos="3958"/>
      </w:tabs>
    </w:pPr>
  </w:style>
  <w:style w:type="paragraph" w:styleId="List">
    <w:name w:val="List"/>
    <w:basedOn w:val="BodyText"/>
    <w:next w:val="BodyText"/>
    <w:rsid w:val="00C34AB6"/>
    <w:pPr>
      <w:tabs>
        <w:tab w:val="left" w:pos="340"/>
      </w:tabs>
      <w:spacing w:before="60" w:after="60"/>
      <w:ind w:left="340" w:hanging="340"/>
    </w:pPr>
  </w:style>
  <w:style w:type="paragraph" w:styleId="ListBullet">
    <w:name w:val="List Bullet"/>
    <w:basedOn w:val="List"/>
    <w:rsid w:val="00C34AB6"/>
    <w:pPr>
      <w:numPr>
        <w:numId w:val="10"/>
      </w:numPr>
      <w:tabs>
        <w:tab w:val="clear" w:pos="340"/>
      </w:tabs>
      <w:spacing w:before="40" w:after="40"/>
    </w:pPr>
  </w:style>
  <w:style w:type="paragraph" w:customStyle="1" w:styleId="Note">
    <w:name w:val="Note"/>
    <w:basedOn w:val="BodyText"/>
    <w:rsid w:val="00C34A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AB6"/>
    <w:pPr>
      <w:framePr w:wrap="auto" w:hAnchor="text" w:y="6049"/>
    </w:pPr>
    <w:rPr>
      <w:color w:val="000000"/>
      <w:sz w:val="40"/>
    </w:rPr>
  </w:style>
  <w:style w:type="paragraph" w:customStyle="1" w:styleId="TOCTitle">
    <w:name w:val="TOCTitle"/>
    <w:basedOn w:val="Heading1"/>
    <w:rsid w:val="00C34AB6"/>
    <w:pPr>
      <w:spacing w:after="240"/>
      <w:jc w:val="center"/>
      <w:outlineLvl w:val="9"/>
    </w:pPr>
    <w:rPr>
      <w:caps/>
    </w:rPr>
  </w:style>
  <w:style w:type="paragraph" w:customStyle="1" w:styleId="Version">
    <w:name w:val="Version"/>
    <w:rsid w:val="00C34A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4AB6"/>
    <w:pPr>
      <w:numPr>
        <w:numId w:val="11"/>
      </w:numPr>
      <w:tabs>
        <w:tab w:val="clear" w:pos="680"/>
      </w:tabs>
    </w:pPr>
  </w:style>
  <w:style w:type="paragraph" w:styleId="Index1">
    <w:name w:val="index 1"/>
    <w:basedOn w:val="Normal"/>
    <w:next w:val="Normal"/>
    <w:semiHidden/>
    <w:rsid w:val="00C34AB6"/>
    <w:pPr>
      <w:keepNext w:val="0"/>
      <w:tabs>
        <w:tab w:val="right" w:pos="4176"/>
      </w:tabs>
      <w:ind w:left="198" w:hanging="198"/>
    </w:pPr>
    <w:rPr>
      <w:rFonts w:ascii="Garamond" w:hAnsi="Garamond"/>
    </w:rPr>
  </w:style>
  <w:style w:type="paragraph" w:styleId="IndexHeading">
    <w:name w:val="index heading"/>
    <w:basedOn w:val="Normal"/>
    <w:next w:val="Index1"/>
    <w:semiHidden/>
    <w:rsid w:val="00C34AB6"/>
    <w:pPr>
      <w:spacing w:before="120" w:after="120"/>
    </w:pPr>
    <w:rPr>
      <w:rFonts w:ascii="Arial" w:hAnsi="Arial"/>
      <w:b/>
      <w:color w:val="918585"/>
      <w:sz w:val="24"/>
    </w:rPr>
  </w:style>
  <w:style w:type="paragraph" w:styleId="Header">
    <w:name w:val="header"/>
    <w:basedOn w:val="Normal"/>
    <w:link w:val="HeaderChar"/>
    <w:rsid w:val="00C34A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AB6"/>
    <w:rPr>
      <w:rFonts w:ascii="Times New Roman" w:eastAsia="Times New Roman" w:hAnsi="Times New Roman" w:cs="Times New Roman"/>
      <w:sz w:val="16"/>
      <w:szCs w:val="20"/>
      <w:lang w:val="en-GB" w:eastAsia="en-US"/>
    </w:rPr>
  </w:style>
  <w:style w:type="paragraph" w:customStyle="1" w:styleId="Chapter">
    <w:name w:val="Chapter"/>
    <w:basedOn w:val="Normal"/>
    <w:rsid w:val="00C34AB6"/>
    <w:pPr>
      <w:spacing w:before="240"/>
    </w:pPr>
    <w:rPr>
      <w:rFonts w:ascii="Times New Roman" w:hAnsi="Times New Roman"/>
      <w:smallCaps/>
      <w:spacing w:val="80"/>
      <w:sz w:val="28"/>
    </w:rPr>
  </w:style>
  <w:style w:type="paragraph" w:customStyle="1" w:styleId="InChapter">
    <w:name w:val="InChapter"/>
    <w:basedOn w:val="Heading3"/>
    <w:rsid w:val="00C34AB6"/>
    <w:pPr>
      <w:spacing w:after="240"/>
      <w:outlineLvl w:val="9"/>
    </w:pPr>
    <w:rPr>
      <w:noProof/>
    </w:rPr>
  </w:style>
  <w:style w:type="paragraph" w:styleId="Index2">
    <w:name w:val="index 2"/>
    <w:basedOn w:val="Normal"/>
    <w:next w:val="Normal"/>
    <w:semiHidden/>
    <w:rsid w:val="00C34AB6"/>
    <w:pPr>
      <w:tabs>
        <w:tab w:val="right" w:pos="4176"/>
      </w:tabs>
      <w:ind w:left="568" w:hanging="284"/>
    </w:pPr>
    <w:rPr>
      <w:rFonts w:ascii="Garamond" w:hAnsi="Garamond"/>
    </w:rPr>
  </w:style>
  <w:style w:type="paragraph" w:customStyle="1" w:styleId="Byline">
    <w:name w:val="Byline"/>
    <w:rsid w:val="00C34A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AB6"/>
    <w:pPr>
      <w:tabs>
        <w:tab w:val="clear" w:pos="3600"/>
        <w:tab w:val="clear" w:pos="3958"/>
      </w:tabs>
      <w:jc w:val="right"/>
    </w:pPr>
  </w:style>
  <w:style w:type="character" w:styleId="Emphasis">
    <w:name w:val="Emphasis"/>
    <w:basedOn w:val="DefaultParagraphFont"/>
    <w:qFormat/>
    <w:rsid w:val="00C34AB6"/>
    <w:rPr>
      <w:i/>
    </w:rPr>
  </w:style>
  <w:style w:type="paragraph" w:styleId="Caption">
    <w:name w:val="caption"/>
    <w:basedOn w:val="BodyText"/>
    <w:next w:val="Normal"/>
    <w:qFormat/>
    <w:rsid w:val="00C34AB6"/>
    <w:pPr>
      <w:framePr w:w="2268" w:hSpace="181" w:vSpace="181" w:wrap="around" w:vAnchor="text" w:hAnchor="page" w:x="1135" w:y="285" w:anchorLock="1"/>
    </w:pPr>
    <w:rPr>
      <w:i/>
    </w:rPr>
  </w:style>
  <w:style w:type="paragraph" w:customStyle="1" w:styleId="MiniTOCTitle">
    <w:name w:val="MiniTOCTitle"/>
    <w:basedOn w:val="Heading4"/>
    <w:rsid w:val="00C34AB6"/>
    <w:pPr>
      <w:spacing w:before="240"/>
      <w:outlineLvl w:val="9"/>
    </w:pPr>
    <w:rPr>
      <w:noProof/>
      <w:sz w:val="24"/>
    </w:rPr>
  </w:style>
  <w:style w:type="paragraph" w:customStyle="1" w:styleId="MiniTOCItem">
    <w:name w:val="MiniTOCItem"/>
    <w:basedOn w:val="ListBullet"/>
    <w:rsid w:val="00C34AB6"/>
    <w:pPr>
      <w:numPr>
        <w:numId w:val="0"/>
      </w:numPr>
      <w:tabs>
        <w:tab w:val="right" w:leader="dot" w:pos="6521"/>
      </w:tabs>
      <w:spacing w:before="0" w:after="0"/>
    </w:pPr>
  </w:style>
  <w:style w:type="paragraph" w:customStyle="1" w:styleId="TOFTitle">
    <w:name w:val="TOFTitle"/>
    <w:basedOn w:val="TOCTitle"/>
    <w:rsid w:val="00C34AB6"/>
  </w:style>
  <w:style w:type="paragraph" w:styleId="TableofFigures">
    <w:name w:val="table of figures"/>
    <w:basedOn w:val="Normal"/>
    <w:next w:val="Normal"/>
    <w:semiHidden/>
    <w:rsid w:val="00C34AB6"/>
    <w:pPr>
      <w:tabs>
        <w:tab w:val="right" w:leader="dot" w:pos="9072"/>
      </w:tabs>
      <w:ind w:left="970" w:hanging="403"/>
    </w:pPr>
    <w:rPr>
      <w:rFonts w:ascii="Times New Roman" w:hAnsi="Times New Roman"/>
      <w:b/>
    </w:rPr>
  </w:style>
  <w:style w:type="paragraph" w:styleId="ListNumber">
    <w:name w:val="List Number"/>
    <w:basedOn w:val="List"/>
    <w:rsid w:val="00C34AB6"/>
    <w:pPr>
      <w:numPr>
        <w:numId w:val="13"/>
      </w:numPr>
      <w:tabs>
        <w:tab w:val="clear" w:pos="340"/>
      </w:tabs>
    </w:pPr>
  </w:style>
  <w:style w:type="character" w:customStyle="1" w:styleId="WingdingSymbols">
    <w:name w:val="Wingding Symbols"/>
    <w:rsid w:val="00C34AB6"/>
    <w:rPr>
      <w:rFonts w:ascii="Wingdings" w:hAnsi="Wingdings"/>
    </w:rPr>
  </w:style>
  <w:style w:type="paragraph" w:customStyle="1" w:styleId="TableHeading">
    <w:name w:val="Table Heading"/>
    <w:basedOn w:val="HeadingBase"/>
    <w:rsid w:val="00C34AB6"/>
    <w:pPr>
      <w:keepLines/>
      <w:pBdr>
        <w:bottom w:val="single" w:sz="6" w:space="1" w:color="918585"/>
      </w:pBdr>
      <w:spacing w:before="240"/>
    </w:pPr>
  </w:style>
  <w:style w:type="character" w:customStyle="1" w:styleId="HotSpot">
    <w:name w:val="HotSpot"/>
    <w:rsid w:val="00C34AB6"/>
    <w:rPr>
      <w:color w:val="0033CC"/>
      <w:u w:val="none"/>
    </w:rPr>
  </w:style>
  <w:style w:type="paragraph" w:customStyle="1" w:styleId="BodyTextRight">
    <w:name w:val="Body Text Right"/>
    <w:basedOn w:val="BodyText"/>
    <w:rsid w:val="00C34AB6"/>
    <w:pPr>
      <w:spacing w:before="0" w:after="0"/>
      <w:jc w:val="right"/>
    </w:pPr>
  </w:style>
  <w:style w:type="paragraph" w:styleId="Index3">
    <w:name w:val="index 3"/>
    <w:basedOn w:val="ListNumber2"/>
    <w:next w:val="Normal"/>
    <w:semiHidden/>
    <w:rsid w:val="00C34AB6"/>
    <w:pPr>
      <w:numPr>
        <w:numId w:val="0"/>
      </w:numPr>
      <w:tabs>
        <w:tab w:val="right" w:leader="dot" w:pos="4176"/>
      </w:tabs>
    </w:pPr>
  </w:style>
  <w:style w:type="paragraph" w:styleId="ListNumber2">
    <w:name w:val="List Number 2"/>
    <w:basedOn w:val="List2"/>
    <w:rsid w:val="00C34AB6"/>
    <w:pPr>
      <w:numPr>
        <w:numId w:val="8"/>
      </w:numPr>
      <w:tabs>
        <w:tab w:val="clear" w:pos="1060"/>
      </w:tabs>
    </w:pPr>
  </w:style>
  <w:style w:type="paragraph" w:customStyle="1" w:styleId="MarginNote">
    <w:name w:val="Margin Note"/>
    <w:basedOn w:val="BodyText"/>
    <w:rsid w:val="00C34A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A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A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AB6"/>
    <w:rPr>
      <w:sz w:val="32"/>
    </w:rPr>
  </w:style>
  <w:style w:type="paragraph" w:customStyle="1" w:styleId="HeadingProcedure">
    <w:name w:val="Heading Procedure"/>
    <w:basedOn w:val="HeadingBase"/>
    <w:next w:val="Normal"/>
    <w:rsid w:val="00C34AB6"/>
    <w:pPr>
      <w:tabs>
        <w:tab w:val="left" w:pos="0"/>
      </w:tabs>
      <w:spacing w:before="120" w:after="60"/>
    </w:pPr>
    <w:rPr>
      <w:i/>
      <w:color w:val="918585"/>
      <w:sz w:val="22"/>
    </w:rPr>
  </w:style>
  <w:style w:type="paragraph" w:customStyle="1" w:styleId="TableBodyText">
    <w:name w:val="Table Body Text"/>
    <w:basedOn w:val="BodyText"/>
    <w:rsid w:val="00C34AB6"/>
    <w:pPr>
      <w:spacing w:before="60" w:after="60"/>
    </w:pPr>
  </w:style>
  <w:style w:type="paragraph" w:styleId="ListContinue">
    <w:name w:val="List Continue"/>
    <w:basedOn w:val="List"/>
    <w:rsid w:val="00C34AB6"/>
    <w:pPr>
      <w:ind w:firstLine="0"/>
    </w:pPr>
  </w:style>
  <w:style w:type="paragraph" w:customStyle="1" w:styleId="ListNote">
    <w:name w:val="List Note"/>
    <w:basedOn w:val="List"/>
    <w:rsid w:val="00C34AB6"/>
    <w:pPr>
      <w:pBdr>
        <w:top w:val="single" w:sz="6" w:space="2" w:color="918585"/>
        <w:bottom w:val="single" w:sz="6" w:space="2" w:color="918585"/>
      </w:pBdr>
      <w:tabs>
        <w:tab w:val="left" w:pos="1021"/>
      </w:tabs>
      <w:ind w:firstLine="0"/>
    </w:pPr>
  </w:style>
  <w:style w:type="paragraph" w:customStyle="1" w:styleId="Warning">
    <w:name w:val="Warning"/>
    <w:basedOn w:val="BodyText"/>
    <w:rsid w:val="00C34AB6"/>
    <w:pPr>
      <w:shd w:val="clear" w:color="auto" w:fill="D9D9D9"/>
      <w:tabs>
        <w:tab w:val="left" w:pos="992"/>
      </w:tabs>
      <w:ind w:left="119" w:right="119"/>
    </w:pPr>
    <w:rPr>
      <w:sz w:val="20"/>
    </w:rPr>
  </w:style>
  <w:style w:type="paragraph" w:customStyle="1" w:styleId="MarginIcons">
    <w:name w:val="Margin Icons"/>
    <w:basedOn w:val="BodyText"/>
    <w:rsid w:val="00C34A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AB6"/>
    <w:rPr>
      <w:rFonts w:ascii="Courier New" w:hAnsi="Courier New"/>
    </w:rPr>
  </w:style>
  <w:style w:type="paragraph" w:customStyle="1" w:styleId="NoteBullet">
    <w:name w:val="Note Bullet"/>
    <w:basedOn w:val="Note"/>
    <w:rsid w:val="00C34AB6"/>
    <w:pPr>
      <w:tabs>
        <w:tab w:val="clear" w:pos="680"/>
      </w:tabs>
      <w:spacing w:before="60" w:after="60"/>
    </w:pPr>
  </w:style>
  <w:style w:type="paragraph" w:customStyle="1" w:styleId="SubHeading2">
    <w:name w:val="SubHeading2"/>
    <w:basedOn w:val="HeadingBase"/>
    <w:rsid w:val="00C34AB6"/>
    <w:pPr>
      <w:spacing w:before="240" w:after="60"/>
    </w:pPr>
    <w:rPr>
      <w:sz w:val="20"/>
    </w:rPr>
  </w:style>
  <w:style w:type="paragraph" w:customStyle="1" w:styleId="SubHeading1">
    <w:name w:val="SubHeading1"/>
    <w:basedOn w:val="HeadingBase"/>
    <w:rsid w:val="00C34AB6"/>
    <w:pPr>
      <w:spacing w:before="240" w:after="60"/>
    </w:pPr>
    <w:rPr>
      <w:color w:val="918585"/>
      <w:sz w:val="22"/>
    </w:rPr>
  </w:style>
  <w:style w:type="paragraph" w:customStyle="1" w:styleId="SideHeading">
    <w:name w:val="Side Heading"/>
    <w:basedOn w:val="HeadingBase"/>
    <w:rsid w:val="00C34A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AB6"/>
    <w:pPr>
      <w:numPr>
        <w:numId w:val="9"/>
      </w:numPr>
    </w:pPr>
  </w:style>
  <w:style w:type="paragraph" w:styleId="PlainText">
    <w:name w:val="Plain Text"/>
    <w:basedOn w:val="Normal"/>
    <w:link w:val="PlainTextChar"/>
    <w:rsid w:val="00C34AB6"/>
    <w:rPr>
      <w:sz w:val="20"/>
    </w:rPr>
  </w:style>
  <w:style w:type="character" w:customStyle="1" w:styleId="PlainTextChar">
    <w:name w:val="Plain Text Char"/>
    <w:basedOn w:val="DefaultParagraphFont"/>
    <w:link w:val="PlainText"/>
    <w:rsid w:val="00C34AB6"/>
    <w:rPr>
      <w:rFonts w:ascii="Courier New" w:eastAsia="Times New Roman" w:hAnsi="Courier New" w:cs="Times New Roman"/>
      <w:sz w:val="20"/>
      <w:szCs w:val="20"/>
      <w:lang w:eastAsia="en-US"/>
    </w:rPr>
  </w:style>
  <w:style w:type="character" w:customStyle="1" w:styleId="MenuOption">
    <w:name w:val="Menu Option"/>
    <w:basedOn w:val="DefaultParagraphFont"/>
    <w:rsid w:val="00C34AB6"/>
    <w:rPr>
      <w:b/>
      <w:smallCaps/>
    </w:rPr>
  </w:style>
  <w:style w:type="paragraph" w:customStyle="1" w:styleId="TableListNumber">
    <w:name w:val="Table List Number"/>
    <w:basedOn w:val="ListNumber"/>
    <w:rsid w:val="00C34AB6"/>
    <w:pPr>
      <w:numPr>
        <w:numId w:val="0"/>
      </w:numPr>
    </w:pPr>
  </w:style>
  <w:style w:type="paragraph" w:styleId="TOC4">
    <w:name w:val="toc 4"/>
    <w:basedOn w:val="TOCBase"/>
    <w:next w:val="Normal"/>
    <w:semiHidden/>
    <w:rsid w:val="00C34AB6"/>
    <w:pPr>
      <w:tabs>
        <w:tab w:val="right" w:leader="dot" w:pos="9071"/>
      </w:tabs>
      <w:ind w:left="1701"/>
    </w:pPr>
  </w:style>
  <w:style w:type="paragraph" w:customStyle="1" w:styleId="ListAlpha">
    <w:name w:val="List Alpha"/>
    <w:basedOn w:val="List"/>
    <w:rsid w:val="00C34AB6"/>
    <w:pPr>
      <w:numPr>
        <w:numId w:val="7"/>
      </w:numPr>
    </w:pPr>
  </w:style>
  <w:style w:type="paragraph" w:customStyle="1" w:styleId="ListAlpha2">
    <w:name w:val="List Alpha 2"/>
    <w:basedOn w:val="List2"/>
    <w:rsid w:val="00C34AB6"/>
    <w:pPr>
      <w:numPr>
        <w:numId w:val="6"/>
      </w:numPr>
    </w:pPr>
  </w:style>
  <w:style w:type="paragraph" w:styleId="List2">
    <w:name w:val="List 2"/>
    <w:basedOn w:val="BodyText"/>
    <w:rsid w:val="00C34AB6"/>
    <w:pPr>
      <w:tabs>
        <w:tab w:val="left" w:pos="680"/>
      </w:tabs>
      <w:spacing w:before="60" w:after="60"/>
      <w:ind w:left="680" w:hanging="340"/>
    </w:pPr>
  </w:style>
  <w:style w:type="paragraph" w:styleId="List3">
    <w:name w:val="List 3"/>
    <w:basedOn w:val="BodyText"/>
    <w:rsid w:val="00C34AB6"/>
    <w:pPr>
      <w:tabs>
        <w:tab w:val="left" w:pos="1021"/>
      </w:tabs>
      <w:spacing w:before="60" w:after="60"/>
      <w:ind w:left="1020" w:hanging="340"/>
    </w:pPr>
  </w:style>
  <w:style w:type="paragraph" w:styleId="List4">
    <w:name w:val="List 4"/>
    <w:basedOn w:val="BodyText"/>
    <w:rsid w:val="00C34AB6"/>
    <w:pPr>
      <w:tabs>
        <w:tab w:val="left" w:pos="1361"/>
      </w:tabs>
      <w:spacing w:before="60" w:after="60"/>
      <w:ind w:left="1361" w:hanging="340"/>
    </w:pPr>
  </w:style>
  <w:style w:type="paragraph" w:styleId="List5">
    <w:name w:val="List 5"/>
    <w:basedOn w:val="BodyText"/>
    <w:rsid w:val="00C34AB6"/>
    <w:pPr>
      <w:tabs>
        <w:tab w:val="left" w:pos="1701"/>
      </w:tabs>
      <w:spacing w:before="60" w:after="60"/>
      <w:ind w:left="1701" w:hanging="340"/>
    </w:pPr>
  </w:style>
  <w:style w:type="paragraph" w:styleId="ListBullet3">
    <w:name w:val="List Bullet 3"/>
    <w:basedOn w:val="List3"/>
    <w:rsid w:val="00C34AB6"/>
    <w:pPr>
      <w:numPr>
        <w:numId w:val="12"/>
      </w:numPr>
      <w:tabs>
        <w:tab w:val="clear" w:pos="1021"/>
      </w:tabs>
      <w:ind w:left="1037" w:hanging="357"/>
    </w:pPr>
  </w:style>
  <w:style w:type="paragraph" w:styleId="ListBullet4">
    <w:name w:val="List Bullet 4"/>
    <w:basedOn w:val="List4"/>
    <w:rsid w:val="00C34AB6"/>
    <w:pPr>
      <w:numPr>
        <w:numId w:val="1"/>
      </w:numPr>
      <w:tabs>
        <w:tab w:val="clear" w:pos="1361"/>
      </w:tabs>
    </w:pPr>
  </w:style>
  <w:style w:type="paragraph" w:styleId="ListBullet5">
    <w:name w:val="List Bullet 5"/>
    <w:basedOn w:val="List5"/>
    <w:rsid w:val="00C34AB6"/>
    <w:pPr>
      <w:numPr>
        <w:numId w:val="2"/>
      </w:numPr>
    </w:pPr>
  </w:style>
  <w:style w:type="paragraph" w:styleId="ListContinue2">
    <w:name w:val="List Continue 2"/>
    <w:basedOn w:val="List2"/>
    <w:rsid w:val="00C34AB6"/>
    <w:pPr>
      <w:ind w:firstLine="0"/>
    </w:pPr>
  </w:style>
  <w:style w:type="paragraph" w:styleId="ListContinue3">
    <w:name w:val="List Continue 3"/>
    <w:basedOn w:val="List3"/>
    <w:rsid w:val="00C34AB6"/>
    <w:pPr>
      <w:ind w:left="1021" w:firstLine="0"/>
    </w:pPr>
  </w:style>
  <w:style w:type="paragraph" w:styleId="ListContinue4">
    <w:name w:val="List Continue 4"/>
    <w:basedOn w:val="List4"/>
    <w:rsid w:val="00C34AB6"/>
    <w:pPr>
      <w:ind w:firstLine="0"/>
    </w:pPr>
  </w:style>
  <w:style w:type="paragraph" w:styleId="ListContinue5">
    <w:name w:val="List Continue 5"/>
    <w:basedOn w:val="List5"/>
    <w:rsid w:val="00C34AB6"/>
    <w:pPr>
      <w:ind w:firstLine="0"/>
    </w:pPr>
  </w:style>
  <w:style w:type="paragraph" w:styleId="ListNumber3">
    <w:name w:val="List Number 3"/>
    <w:basedOn w:val="List3"/>
    <w:rsid w:val="00C34AB6"/>
    <w:pPr>
      <w:numPr>
        <w:numId w:val="3"/>
      </w:numPr>
    </w:pPr>
  </w:style>
  <w:style w:type="paragraph" w:styleId="ListNumber4">
    <w:name w:val="List Number 4"/>
    <w:basedOn w:val="List4"/>
    <w:rsid w:val="00C34AB6"/>
    <w:pPr>
      <w:numPr>
        <w:numId w:val="4"/>
      </w:numPr>
    </w:pPr>
  </w:style>
  <w:style w:type="paragraph" w:styleId="ListNumber5">
    <w:name w:val="List Number 5"/>
    <w:basedOn w:val="List5"/>
    <w:rsid w:val="00C34AB6"/>
    <w:pPr>
      <w:numPr>
        <w:numId w:val="5"/>
      </w:numPr>
    </w:pPr>
  </w:style>
  <w:style w:type="paragraph" w:styleId="BlockText">
    <w:name w:val="Block Text"/>
    <w:basedOn w:val="Normal"/>
    <w:rsid w:val="00C34AB6"/>
    <w:pPr>
      <w:spacing w:after="120"/>
      <w:ind w:left="1440" w:right="1440"/>
    </w:pPr>
  </w:style>
  <w:style w:type="character" w:customStyle="1" w:styleId="Subscript">
    <w:name w:val="Subscript"/>
    <w:basedOn w:val="DefaultParagraphFont"/>
    <w:rsid w:val="00C34AB6"/>
    <w:rPr>
      <w:sz w:val="16"/>
      <w:vertAlign w:val="subscript"/>
    </w:rPr>
  </w:style>
  <w:style w:type="character" w:customStyle="1" w:styleId="Superscript">
    <w:name w:val="Superscript"/>
    <w:basedOn w:val="DefaultParagraphFont"/>
    <w:rsid w:val="00C34AB6"/>
    <w:rPr>
      <w:sz w:val="16"/>
      <w:vertAlign w:val="superscript"/>
    </w:rPr>
  </w:style>
  <w:style w:type="character" w:customStyle="1" w:styleId="Symbols">
    <w:name w:val="Symbols"/>
    <w:basedOn w:val="DefaultParagraphFont"/>
    <w:rsid w:val="00C34AB6"/>
    <w:rPr>
      <w:rFonts w:ascii="Symbol" w:hAnsi="Symbol"/>
    </w:rPr>
  </w:style>
  <w:style w:type="character" w:customStyle="1" w:styleId="MenuOptions">
    <w:name w:val="Menu Options"/>
    <w:basedOn w:val="DefaultParagraphFont"/>
    <w:rsid w:val="00C34AB6"/>
    <w:rPr>
      <w:rFonts w:ascii="Arial Narrow" w:hAnsi="Arial Narrow"/>
      <w:smallCaps/>
    </w:rPr>
  </w:style>
  <w:style w:type="character" w:customStyle="1" w:styleId="Buttons">
    <w:name w:val="Buttons"/>
    <w:basedOn w:val="DefaultParagraphFont"/>
    <w:rsid w:val="00C34AB6"/>
    <w:rPr>
      <w:b/>
    </w:rPr>
  </w:style>
  <w:style w:type="character" w:customStyle="1" w:styleId="Underlined">
    <w:name w:val="Underlined"/>
    <w:basedOn w:val="DefaultParagraphFont"/>
    <w:rsid w:val="00C34AB6"/>
    <w:rPr>
      <w:u w:val="single"/>
    </w:rPr>
  </w:style>
  <w:style w:type="paragraph" w:customStyle="1" w:styleId="TableBodyTextRight">
    <w:name w:val="Table Body Text Right"/>
    <w:basedOn w:val="TableBodyText"/>
    <w:rsid w:val="00C34AB6"/>
    <w:pPr>
      <w:widowControl w:val="0"/>
      <w:autoSpaceDE w:val="0"/>
      <w:autoSpaceDN w:val="0"/>
      <w:adjustRightInd w:val="0"/>
      <w:jc w:val="right"/>
    </w:pPr>
    <w:rPr>
      <w:rFonts w:cs="Arial"/>
      <w:szCs w:val="18"/>
    </w:rPr>
  </w:style>
  <w:style w:type="paragraph" w:customStyle="1" w:styleId="CopyrightText">
    <w:name w:val="Copyright Text"/>
    <w:basedOn w:val="BodyText"/>
    <w:rsid w:val="00C34AB6"/>
    <w:rPr>
      <w:sz w:val="18"/>
    </w:rPr>
  </w:style>
  <w:style w:type="paragraph" w:customStyle="1" w:styleId="BodySmallRight">
    <w:name w:val="Body Small Right"/>
    <w:basedOn w:val="BodyTextRight"/>
    <w:rsid w:val="00C34AB6"/>
    <w:rPr>
      <w:sz w:val="18"/>
      <w:szCs w:val="18"/>
    </w:rPr>
  </w:style>
  <w:style w:type="paragraph" w:customStyle="1" w:styleId="MarginEdition">
    <w:name w:val="Margin Edition"/>
    <w:basedOn w:val="MarginNote"/>
    <w:rsid w:val="00C34AB6"/>
    <w:pPr>
      <w:spacing w:before="0" w:after="0"/>
    </w:pPr>
    <w:rPr>
      <w:rFonts w:ascii="Times New Roman" w:hAnsi="Times New Roman"/>
      <w:color w:val="999999"/>
    </w:rPr>
  </w:style>
  <w:style w:type="paragraph" w:customStyle="1" w:styleId="Spacer">
    <w:name w:val="Spacer"/>
    <w:basedOn w:val="Normal"/>
    <w:rsid w:val="00C34AB6"/>
    <w:rPr>
      <w:sz w:val="2"/>
      <w:szCs w:val="2"/>
    </w:rPr>
  </w:style>
  <w:style w:type="character" w:customStyle="1" w:styleId="Small">
    <w:name w:val="Small"/>
    <w:basedOn w:val="DefaultParagraphFont"/>
    <w:rsid w:val="00C34AB6"/>
    <w:rPr>
      <w:sz w:val="16"/>
    </w:rPr>
  </w:style>
  <w:style w:type="paragraph" w:customStyle="1" w:styleId="WideTable">
    <w:name w:val="Wide Table"/>
    <w:basedOn w:val="Normal"/>
    <w:rsid w:val="00C34AB6"/>
    <w:pPr>
      <w:ind w:left="-1418"/>
    </w:pPr>
    <w:rPr>
      <w:sz w:val="2"/>
      <w:szCs w:val="2"/>
    </w:rPr>
  </w:style>
  <w:style w:type="character" w:styleId="PageNumber">
    <w:name w:val="page number"/>
    <w:basedOn w:val="DefaultParagraphFont"/>
    <w:rsid w:val="00C34AB6"/>
  </w:style>
  <w:style w:type="paragraph" w:styleId="Quote">
    <w:name w:val="Quote"/>
    <w:basedOn w:val="Heading1"/>
    <w:link w:val="QuoteChar"/>
    <w:qFormat/>
    <w:rsid w:val="00C34AB6"/>
    <w:rPr>
      <w:b w:val="0"/>
      <w:sz w:val="72"/>
      <w:szCs w:val="72"/>
      <w:lang w:val="en-NZ"/>
    </w:rPr>
  </w:style>
  <w:style w:type="character" w:customStyle="1" w:styleId="QuoteChar">
    <w:name w:val="Quote Char"/>
    <w:basedOn w:val="DefaultParagraphFont"/>
    <w:link w:val="Quote"/>
    <w:rsid w:val="00C34A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AB6"/>
    <w:pPr>
      <w:pageBreakBefore/>
    </w:pPr>
  </w:style>
  <w:style w:type="paragraph" w:customStyle="1" w:styleId="Border">
    <w:name w:val="Border"/>
    <w:basedOn w:val="Normal"/>
    <w:qFormat/>
    <w:rsid w:val="00C34A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AB6"/>
    <w:rPr>
      <w:b/>
      <w:bCs/>
      <w:i/>
      <w:iCs/>
      <w:color w:val="auto"/>
    </w:rPr>
  </w:style>
  <w:style w:type="paragraph" w:styleId="IntenseQuote">
    <w:name w:val="Intense Quote"/>
    <w:basedOn w:val="Normal"/>
    <w:next w:val="Normal"/>
    <w:link w:val="IntenseQuoteChar"/>
    <w:uiPriority w:val="30"/>
    <w:qFormat/>
    <w:rsid w:val="00C34A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A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AB6"/>
    <w:rPr>
      <w:smallCaps/>
      <w:color w:val="auto"/>
      <w:u w:val="single"/>
    </w:rPr>
  </w:style>
  <w:style w:type="character" w:styleId="IntenseReference">
    <w:name w:val="Intense Reference"/>
    <w:basedOn w:val="DefaultParagraphFont"/>
    <w:uiPriority w:val="32"/>
    <w:qFormat/>
    <w:rsid w:val="00C34AB6"/>
    <w:rPr>
      <w:b/>
      <w:bCs/>
      <w:smallCaps/>
      <w:color w:val="auto"/>
      <w:spacing w:val="5"/>
      <w:u w:val="single"/>
    </w:rPr>
  </w:style>
  <w:style w:type="paragraph" w:customStyle="1" w:styleId="2ColumnHeading">
    <w:name w:val="2Column Heading"/>
    <w:basedOn w:val="BodyText"/>
    <w:qFormat/>
    <w:rsid w:val="00C34AB6"/>
    <w:pPr>
      <w:spacing w:after="60"/>
      <w:ind w:left="-2268"/>
    </w:pPr>
    <w:rPr>
      <w:b/>
    </w:rPr>
  </w:style>
  <w:style w:type="paragraph" w:customStyle="1" w:styleId="Heading1TOC">
    <w:name w:val="Heading1 TOC"/>
    <w:basedOn w:val="Normal"/>
    <w:qFormat/>
    <w:rsid w:val="00C34AB6"/>
    <w:pPr>
      <w:spacing w:before="240" w:after="120"/>
    </w:pPr>
    <w:rPr>
      <w:rFonts w:ascii="Times New Roman" w:hAnsi="Times New Roman"/>
      <w:b/>
      <w:sz w:val="32"/>
    </w:rPr>
  </w:style>
  <w:style w:type="paragraph" w:customStyle="1" w:styleId="Heading2TOC">
    <w:name w:val="Heading2 TOC"/>
    <w:basedOn w:val="Normal"/>
    <w:qFormat/>
    <w:rsid w:val="00C34AB6"/>
    <w:pPr>
      <w:spacing w:before="240" w:after="60"/>
    </w:pPr>
    <w:rPr>
      <w:rFonts w:ascii="Times New Roman" w:hAnsi="Times New Roman"/>
      <w:b/>
      <w:sz w:val="28"/>
    </w:rPr>
  </w:style>
  <w:style w:type="character" w:customStyle="1" w:styleId="Underline">
    <w:name w:val="Underline"/>
    <w:basedOn w:val="DefaultParagraphFont"/>
    <w:qFormat/>
    <w:rsid w:val="00C34AB6"/>
    <w:rPr>
      <w:u w:val="single"/>
    </w:rPr>
  </w:style>
  <w:style w:type="character" w:customStyle="1" w:styleId="BoldandItalics">
    <w:name w:val="Bold and Italics"/>
    <w:qFormat/>
    <w:rsid w:val="00C34AB6"/>
    <w:rPr>
      <w:b/>
      <w:i/>
      <w:u w:val="none"/>
    </w:rPr>
  </w:style>
  <w:style w:type="paragraph" w:styleId="BalloonText">
    <w:name w:val="Balloon Text"/>
    <w:basedOn w:val="Normal"/>
    <w:link w:val="BalloonTextChar"/>
    <w:rsid w:val="00C34AB6"/>
    <w:rPr>
      <w:rFonts w:ascii="Tahoma" w:hAnsi="Tahoma" w:cs="Tahoma"/>
      <w:sz w:val="16"/>
      <w:szCs w:val="16"/>
    </w:rPr>
  </w:style>
  <w:style w:type="character" w:customStyle="1" w:styleId="BalloonTextChar">
    <w:name w:val="Balloon Text Char"/>
    <w:basedOn w:val="DefaultParagraphFont"/>
    <w:link w:val="BalloonText"/>
    <w:rsid w:val="00C34A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A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A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AB6"/>
    <w:rPr>
      <w:b/>
      <w:color w:val="660033"/>
      <w:spacing w:val="0"/>
    </w:rPr>
  </w:style>
  <w:style w:type="paragraph" w:customStyle="1" w:styleId="Nameditemlist">
    <w:name w:val="Named item list"/>
    <w:basedOn w:val="BodyText"/>
    <w:qFormat/>
    <w:rsid w:val="00C34AB6"/>
    <w:pPr>
      <w:tabs>
        <w:tab w:val="left" w:pos="2835"/>
      </w:tabs>
      <w:ind w:left="2835" w:hanging="2835"/>
    </w:pPr>
  </w:style>
  <w:style w:type="paragraph" w:customStyle="1" w:styleId="BodyTextnopadding">
    <w:name w:val="Body Text no padding"/>
    <w:basedOn w:val="BodyText"/>
    <w:qFormat/>
    <w:rsid w:val="00C34AB6"/>
    <w:pPr>
      <w:spacing w:before="0" w:after="0"/>
    </w:pPr>
  </w:style>
  <w:style w:type="paragraph" w:customStyle="1" w:styleId="BodyTextBold">
    <w:name w:val="Body Text Bold"/>
    <w:basedOn w:val="BodyText"/>
    <w:qFormat/>
    <w:rsid w:val="00C34AB6"/>
    <w:rPr>
      <w:b/>
    </w:rPr>
  </w:style>
  <w:style w:type="character" w:styleId="Hyperlink">
    <w:name w:val="Hyperlink"/>
    <w:basedOn w:val="DefaultParagraphFont"/>
    <w:uiPriority w:val="99"/>
    <w:unhideWhenUsed/>
    <w:rsid w:val="00AE01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3937</Characters>
  <Application>Microsoft Office Word</Application>
  <DocSecurity>0</DocSecurity>
  <Lines>164</Lines>
  <Paragraphs>82</Paragraphs>
  <ScaleCrop>false</ScaleCrop>
  <Company>Author-it Software Corporation Ltd.</Company>
  <LinksUpToDate>false</LinksUpToDate>
  <CharactersWithSpaces>4468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UEPOPS342 Analyse single protection device operation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2021-04-21T07:40:00Z</dcterms:created>
  <dcterms:modified xsi:type="dcterms:W3CDTF">2021-04-21T07:40:00Z</dcterms:modified>
</cp:coreProperties>
</file>