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D3B" w:rsidP="00286D3B">
      <w:pPr>
        <w:pStyle w:val="Title"/>
      </w:pPr>
      <w:r>
        <w:fldChar w:fldCharType="begin"/>
      </w:r>
      <w:r>
        <w:instrText xml:space="preserve"> TITLE   \* MERGEFORMAT </w:instrText>
      </w:r>
      <w:r>
        <w:fldChar w:fldCharType="separate"/>
      </w:r>
      <w:r>
        <w:t>UEPOPS342 Analyse single protection device operation</w:t>
      </w:r>
      <w:r>
        <w:fldChar w:fldCharType="end"/>
      </w:r>
    </w:p>
    <w:p w:rsidR="00286D3B" w:rsidP="00286D3B">
      <w:pPr>
        <w:pStyle w:val="Version"/>
        <w:sectPr w:rsidSect="00715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011" w:rsidP="00715011">
      <w:pPr>
        <w:pStyle w:val="SuperHeading"/>
      </w:pPr>
      <w:r w:rsidRPr="00715011">
        <w:t>UEPOPS342 Analyse single protection device operation</w:t>
      </w:r>
    </w:p>
    <w:p w:rsidR="00000000" w:rsidRPr="00715011" w:rsidP="00715011">
      <w:pPr>
        <w:pStyle w:val="Heading1"/>
      </w:pPr>
      <w:bookmarkStart w:id="1" w:name="O_983229"/>
      <w:bookmarkEnd w:id="1"/>
      <w:r w:rsidRPr="00715011">
        <w:t>Modification History</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Release 1.</w:t>
            </w:r>
            <w:r w:rsidRPr="00715011">
              <w:t xml:space="preserve"> This is the first release of this unit of competency in the UEP Generation Training Package.</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2" w:name="O_983230"/>
      <w:bookmarkEnd w:id="2"/>
      <w:r w:rsidRPr="00715011">
        <w:t>Application</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This unit involves the skills and knowledge required to analyse the operation of single prot</w:t>
            </w:r>
            <w:r w:rsidRPr="00715011">
              <w:t>ection devices.</w:t>
            </w:r>
          </w:p>
          <w:p w:rsidR="00000000" w:rsidRPr="00715011" w:rsidP="00715011">
            <w:pPr>
              <w:pStyle w:val="BodyText"/>
            </w:pPr>
            <w:r w:rsidRPr="00715011">
              <w:t xml:space="preserve">Protection devices aim to keep power generation systems stable by isolating the components that are faulty, whilst leaving as much of the network as possible still in operation. Single operation protection devices are designed for specific </w:t>
            </w:r>
            <w:r w:rsidRPr="00715011">
              <w:t>types of apparatus used in power generation facilities.</w:t>
            </w:r>
          </w:p>
          <w:p w:rsidR="00000000" w:rsidRPr="00715011" w:rsidP="00715011">
            <w:pPr>
              <w:pStyle w:val="BodyText"/>
            </w:pPr>
            <w:r w:rsidRPr="00715011">
              <w:t>Competency in this unit requires the ability to</w:t>
            </w:r>
            <w:r w:rsidRPr="00715011">
              <w:rPr>
                <w:rStyle w:val="SpecialBold"/>
              </w:rPr>
              <w:t xml:space="preserve"> </w:t>
            </w:r>
            <w:r w:rsidRPr="00715011">
              <w:t>respond to single protection device operation,</w:t>
            </w:r>
            <w:r w:rsidRPr="00715011">
              <w:rPr>
                <w:rStyle w:val="SpecialBold"/>
              </w:rPr>
              <w:t xml:space="preserve"> </w:t>
            </w:r>
            <w:r w:rsidRPr="00715011">
              <w:t>interpret and determine cause of single protection device operation, restore single protection device ope</w:t>
            </w:r>
            <w:r w:rsidRPr="00715011">
              <w:t>ration and complete documentation. Individuals will, in general, work under supervision, in a power generation facility as an operator. Power generation plant operators are typically trained and authorised to isolate, prepare plant and issue permits to wor</w:t>
            </w:r>
            <w:r w:rsidRPr="00715011">
              <w:t>k.</w:t>
            </w:r>
          </w:p>
          <w:p w:rsidR="00000000" w:rsidRPr="00715011" w:rsidP="00715011">
            <w:pPr>
              <w:pStyle w:val="BodyText"/>
            </w:pPr>
            <w:r w:rsidRPr="00715011">
              <w:t>No licensing, legislative or certification requirements apply to this unit at the time of publication.</w:t>
            </w:r>
          </w:p>
          <w:p w:rsidR="00000000" w:rsidRPr="00715011" w:rsidP="00715011">
            <w:pPr>
              <w:pStyle w:val="BodyText"/>
            </w:pPr>
            <w:r w:rsidRPr="00715011">
              <w:rPr>
                <w:rStyle w:val="SpecialBold"/>
              </w:rPr>
              <w:t>Note: Workplace practice</w:t>
            </w:r>
          </w:p>
          <w:p w:rsidR="00000000" w:rsidRPr="00715011" w:rsidP="00715011">
            <w:pPr>
              <w:pStyle w:val="BodyText"/>
            </w:pPr>
            <w:r w:rsidRPr="00715011">
              <w:t>The application of the skills and knowledge described in this unit may require a licence or training permit to practice in th</w:t>
            </w:r>
            <w:r w:rsidRPr="00715011">
              <w:t>e workplace where work is carried out on gas and electrical installations. Additional conditions may apply under state and territory legislative and regulatory licensing requirements.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3" w:name="O_983231"/>
      <w:bookmarkEnd w:id="3"/>
      <w:r w:rsidRPr="00715011">
        <w:t>Pre-requisite Unit</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There are no prerequisite units.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4" w:name="O_983232"/>
      <w:bookmarkEnd w:id="4"/>
      <w:r w:rsidRPr="00715011">
        <w:t>Competency Field</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Operations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5" w:name="O_983233"/>
      <w:bookmarkEnd w:id="5"/>
      <w:r w:rsidRPr="00715011">
        <w:t>Unit Sector</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Electricity generation</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6" w:name="O_983234"/>
      <w:bookmarkEnd w:id="6"/>
      <w:r w:rsidRPr="0071501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1501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PERFORMANCE CRITERIA</w:t>
            </w:r>
          </w:p>
        </w:tc>
      </w:tr>
      <w:tr w:rsidTr="0071501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Performance criteria describe the performance needed to demonstrate achievement of the element.</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Respond to protection operation</w:t>
            </w: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Electrical and mechanical single protection device operations are confirmed,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Apparatus affected by single protection device operations are identified,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Single protection device targets, flags and alarms are identified, and recorded,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Relevant stakeholders are advised,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Interpret and determine cause of protection operation</w:t>
            </w: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Communication with external stakeholders, and internal personnel, is undertaken and is recorded, in accordance with work</w:t>
            </w:r>
            <w:r w:rsidRPr="00715011">
              <w:t>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Information on single protection device operations is collated and assessed,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Sequence of events prior to, and following, single   protection device operation is identified and analysed,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Single protection device operations are analysed and evaluated, in accordance with workplace procedu</w:t>
            </w:r>
            <w:r w:rsidRPr="00715011">
              <w:t>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Single protection device operation findings are analysed, in conjunction with recorded data, to determine most probable cause of fault,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Restore protection</w:t>
            </w: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Relevant stakeholders are informed of single protection device operation findings and plan of action,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Single protection device indicators are reset,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Corrective action is taken, in accordance with fault type and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All single protection device operations events are analysed and reported to approved personnel, in accordance with workplace procedures</w:t>
            </w:r>
          </w:p>
        </w:tc>
      </w:tr>
      <w:tr w:rsidTr="0071501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50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Records are updated, in accordance with workplace procedures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7" w:name="O_983235"/>
      <w:bookmarkEnd w:id="7"/>
      <w:r w:rsidRPr="00715011">
        <w:t>Foundation Skills</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Foundation skills essential to performance are explicit in the performance criteria of this unit of competency.</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8" w:name="O_983236"/>
      <w:bookmarkEnd w:id="8"/>
      <w:r w:rsidRPr="00715011">
        <w:t>Range of Conditions</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Range is restricted to essential operating conditions and any other variables essential to the work environment.</w:t>
            </w:r>
          </w:p>
          <w:p w:rsidR="00000000" w:rsidRPr="00715011" w:rsidP="00715011">
            <w:pPr>
              <w:pStyle w:val="BodyText"/>
            </w:pPr>
            <w:r w:rsidRPr="00715011">
              <w:t>Non-essential conditions may be found in the Companion Volume Implementation Guide.</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9" w:name="O_983237"/>
      <w:bookmarkEnd w:id="9"/>
      <w:r w:rsidRPr="00715011">
        <w:t>Unit Mapping Information</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This unit repla</w:t>
            </w:r>
            <w:r w:rsidRPr="00715011">
              <w:t>ces and is equivalent to UEPOPS342B Interpret and analyse single operation protection devices.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10" w:name="O_983244"/>
      <w:bookmarkEnd w:id="10"/>
      <w:r w:rsidRPr="00715011">
        <w:t>Links</w:t>
      </w:r>
    </w:p>
    <w:p w:rsidR="00000000" w:rsidRPr="00715011" w:rsidP="00286D3B">
      <w:pPr>
        <w:pStyle w:val="BodyText"/>
      </w:pPr>
      <w:r w:rsidRPr="0071501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73EFA">
        <w:rPr>
          <w:rStyle w:val="Hyperlink"/>
        </w:rPr>
        <w:t>https://vetnet.gov.au/Pages/TrainingDocs.aspx?q=1715b9fa-e7bd-441c-bb8d-cf22c9c825a8</w:t>
      </w:r>
      <w:r>
        <w:fldChar w:fldCharType="end"/>
      </w:r>
    </w:p>
    <w:p w:rsidR="00000000" w:rsidRPr="00715011" w:rsidP="00286D3B">
      <w:pPr>
        <w:pStyle w:val="BodyText"/>
        <w:sectPr w:rsidSect="00715011">
          <w:headerReference w:type="default" r:id="rId10"/>
          <w:footerReference w:type="default" r:id="rId11"/>
          <w:pgSz w:w="11908" w:h="16833"/>
          <w:pgMar w:top="1702" w:right="1418" w:bottom="1702" w:left="1418" w:header="992" w:footer="992" w:gutter="0"/>
          <w:cols w:space="720"/>
          <w:noEndnote/>
          <w:docGrid w:linePitch="299"/>
        </w:sectPr>
      </w:pPr>
    </w:p>
    <w:p w:rsidR="00000000" w:rsidRPr="00715011" w:rsidP="00715011">
      <w:pPr>
        <w:pStyle w:val="SuperHeading"/>
      </w:pPr>
      <w:r w:rsidRPr="00715011">
        <w:t>Assessment Requirements for UEPOPS342 Analyse single protection device operation</w:t>
      </w:r>
    </w:p>
    <w:p w:rsidR="00000000" w:rsidRPr="00715011" w:rsidP="00715011">
      <w:pPr>
        <w:pStyle w:val="Heading1"/>
      </w:pPr>
      <w:bookmarkStart w:id="11" w:name="O_983239"/>
      <w:bookmarkEnd w:id="11"/>
      <w:r w:rsidRPr="00715011">
        <w:t>Modification History</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Release 1. This is the first release of this unit of competency in the UEP Generation Training Package.</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12" w:name="O_983240"/>
      <w:bookmarkEnd w:id="12"/>
      <w:r w:rsidRPr="00715011">
        <w:t>Performance Evidence</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Evidence required to demonstrate competence in this unit must be relevant to and satisfy all the requirements of</w:t>
            </w:r>
            <w:r w:rsidRPr="00715011">
              <w:t xml:space="preserve"> the elements, performance criteria and range of conditions on at least two separate occasions and includes: </w:t>
            </w:r>
          </w:p>
        </w:tc>
      </w:tr>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ListBullet"/>
            </w:pPr>
            <w:r w:rsidRPr="00715011">
              <w:t>applying Work, Health and Safety (WHS)/Occupational Health and Safety (OHS) requirements including:</w:t>
            </w:r>
          </w:p>
          <w:p w:rsidR="00000000" w:rsidRPr="00715011" w:rsidP="00715011">
            <w:pPr>
              <w:pStyle w:val="ListBullet2"/>
            </w:pPr>
            <w:r w:rsidRPr="00715011">
              <w:t>emergency procedures</w:t>
            </w:r>
          </w:p>
          <w:p w:rsidR="00000000" w:rsidRPr="00715011" w:rsidP="00715011">
            <w:pPr>
              <w:pStyle w:val="ListBullet2"/>
            </w:pPr>
            <w:r w:rsidRPr="00715011">
              <w:t>risk control measures</w:t>
            </w:r>
          </w:p>
          <w:p w:rsidR="00000000" w:rsidRPr="00715011" w:rsidP="00715011">
            <w:pPr>
              <w:pStyle w:val="ListBullet2"/>
            </w:pPr>
            <w:r w:rsidRPr="00715011">
              <w:t>safe working practices</w:t>
            </w:r>
          </w:p>
          <w:p w:rsidR="00000000" w:rsidRPr="00715011" w:rsidP="00715011">
            <w:pPr>
              <w:pStyle w:val="ListBullet"/>
            </w:pPr>
            <w:r w:rsidRPr="00715011">
              <w:t xml:space="preserve">communicating with stakeholders  </w:t>
            </w:r>
          </w:p>
          <w:p w:rsidR="00000000" w:rsidRPr="00715011" w:rsidP="00715011">
            <w:pPr>
              <w:pStyle w:val="ListBullet"/>
            </w:pPr>
            <w:r w:rsidRPr="00715011">
              <w:t>communicating with stakeholders</w:t>
            </w:r>
          </w:p>
          <w:p w:rsidR="00000000" w:rsidRPr="00715011" w:rsidP="00715011">
            <w:pPr>
              <w:pStyle w:val="ListBullet"/>
            </w:pPr>
            <w:r w:rsidRPr="00715011">
              <w:t>completing documentation</w:t>
            </w:r>
          </w:p>
          <w:p w:rsidR="00000000" w:rsidRPr="00715011" w:rsidP="00715011">
            <w:pPr>
              <w:pStyle w:val="ListBullet"/>
            </w:pPr>
            <w:r w:rsidRPr="00715011">
              <w:t>implementing legislation, industry standards, codes of practice and regulations</w:t>
            </w:r>
          </w:p>
          <w:p w:rsidR="00000000" w:rsidRPr="00715011" w:rsidP="00715011">
            <w:pPr>
              <w:pStyle w:val="ListBullet"/>
            </w:pPr>
            <w:r w:rsidRPr="00715011">
              <w:t>interpreting and analysing cause of electrical and mechanical</w:t>
            </w:r>
            <w:r w:rsidRPr="00715011">
              <w:t xml:space="preserve"> single protection devices operation </w:t>
            </w:r>
          </w:p>
          <w:p w:rsidR="00000000" w:rsidRPr="00715011" w:rsidP="00715011">
            <w:pPr>
              <w:pStyle w:val="ListBullet"/>
            </w:pPr>
            <w:r w:rsidRPr="00715011">
              <w:t>interpreting and determining cause of single protection device operations</w:t>
            </w:r>
          </w:p>
          <w:p w:rsidR="00000000" w:rsidRPr="00715011" w:rsidP="00715011">
            <w:pPr>
              <w:pStyle w:val="ListBullet"/>
            </w:pPr>
            <w:r w:rsidRPr="00715011">
              <w:t>responding to electrical and mechanical single protection device operations</w:t>
            </w:r>
          </w:p>
          <w:p w:rsidR="00000000" w:rsidRPr="00715011" w:rsidP="00715011">
            <w:pPr>
              <w:pStyle w:val="ListBullet"/>
            </w:pPr>
            <w:r w:rsidRPr="00715011">
              <w:t>responding to single protection device operations</w:t>
            </w:r>
          </w:p>
          <w:p w:rsidR="00000000" w:rsidRPr="00715011" w:rsidP="00715011">
            <w:pPr>
              <w:pStyle w:val="ListBullet"/>
            </w:pPr>
            <w:r w:rsidRPr="00715011">
              <w:t>restoring electric</w:t>
            </w:r>
            <w:r w:rsidRPr="00715011">
              <w:t>al and mechanical single protection device status</w:t>
            </w:r>
          </w:p>
          <w:p w:rsidR="00000000" w:rsidRPr="00715011" w:rsidP="00715011">
            <w:pPr>
              <w:pStyle w:val="ListBullet"/>
            </w:pPr>
            <w:r w:rsidRPr="00715011">
              <w:t>restoring single protection devices</w:t>
            </w:r>
          </w:p>
          <w:p w:rsidR="00000000" w:rsidRPr="00715011" w:rsidP="00715011">
            <w:pPr>
              <w:pStyle w:val="ListBullet"/>
            </w:pPr>
            <w:r w:rsidRPr="00715011">
              <w:t>using manufacturers</w:t>
            </w:r>
            <w:r>
              <w:t>’</w:t>
            </w:r>
            <w:r w:rsidRPr="00715011">
              <w:t xml:space="preserve"> specifications and manuals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13" w:name="O_983241"/>
      <w:bookmarkEnd w:id="13"/>
      <w:r w:rsidRPr="00715011">
        <w:t>Knowledge Evidence</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5011">
            <w:pPr>
              <w:pStyle w:val="BodyText"/>
              <w:rPr>
                <w:lang w:val="en-NZ"/>
              </w:rPr>
            </w:pPr>
            <w:r w:rsidRPr="00715011">
              <w:t xml:space="preserve">Evidence required to demonstrate competence in this unit must be relevant to and satisfy all the requirements of the elements, performance criteria and range of conditions and includes knowledge of: </w:t>
            </w:r>
          </w:p>
        </w:tc>
      </w:tr>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ListBullet"/>
            </w:pPr>
            <w:r w:rsidRPr="00715011">
              <w:t>alarms and flags raised by single protection devices</w:t>
            </w:r>
          </w:p>
          <w:p w:rsidR="00000000" w:rsidRPr="00715011" w:rsidP="00715011">
            <w:pPr>
              <w:pStyle w:val="ListBullet"/>
            </w:pPr>
            <w:r w:rsidRPr="00715011">
              <w:t>c</w:t>
            </w:r>
            <w:r w:rsidRPr="00715011">
              <w:t xml:space="preserve">auses of single protection devices operation </w:t>
            </w:r>
          </w:p>
          <w:p w:rsidR="00000000" w:rsidRPr="00715011" w:rsidP="00715011">
            <w:pPr>
              <w:pStyle w:val="ListBullet"/>
            </w:pPr>
            <w:r w:rsidRPr="00715011">
              <w:t>fault finding methods and tools</w:t>
            </w:r>
          </w:p>
          <w:p w:rsidR="00000000" w:rsidRPr="00715011" w:rsidP="00715011">
            <w:pPr>
              <w:pStyle w:val="ListBullet"/>
            </w:pPr>
            <w:r w:rsidRPr="00715011">
              <w:t>legislation, industry standards, codes of practice and regulations</w:t>
            </w:r>
          </w:p>
          <w:p w:rsidR="00000000" w:rsidRPr="00715011" w:rsidP="00715011">
            <w:pPr>
              <w:pStyle w:val="ListBullet"/>
            </w:pPr>
            <w:r w:rsidRPr="00715011">
              <w:t>manufacturers</w:t>
            </w:r>
            <w:r>
              <w:t>’</w:t>
            </w:r>
            <w:r w:rsidRPr="00715011">
              <w:t xml:space="preserve"> specifications and manuals</w:t>
            </w:r>
          </w:p>
          <w:p w:rsidR="00000000" w:rsidRPr="00715011" w:rsidP="00715011">
            <w:pPr>
              <w:pStyle w:val="ListBullet"/>
            </w:pPr>
            <w:r w:rsidRPr="00715011">
              <w:t>resetting or restoring electrical and mechanical protection</w:t>
            </w:r>
          </w:p>
          <w:p w:rsidR="00000000" w:rsidRPr="00715011" w:rsidP="00715011">
            <w:pPr>
              <w:pStyle w:val="ListBullet"/>
            </w:pPr>
            <w:r w:rsidRPr="00715011">
              <w:t xml:space="preserve">single protection devices  </w:t>
            </w:r>
          </w:p>
          <w:p w:rsidR="00000000" w:rsidRPr="00715011" w:rsidP="00715011">
            <w:pPr>
              <w:pStyle w:val="ListBullet"/>
            </w:pPr>
            <w:r w:rsidRPr="00715011">
              <w:t xml:space="preserve">single protection systems and schemes including electrical and mechanical protection </w:t>
            </w:r>
          </w:p>
          <w:p w:rsidR="00000000" w:rsidRPr="00715011" w:rsidP="00715011">
            <w:pPr>
              <w:pStyle w:val="ListBullet"/>
            </w:pPr>
            <w:r w:rsidRPr="00715011">
              <w:t xml:space="preserve">stakeholder communication </w:t>
            </w:r>
          </w:p>
          <w:p w:rsidR="00000000" w:rsidRPr="00715011" w:rsidP="00715011">
            <w:pPr>
              <w:pStyle w:val="ListBullet"/>
            </w:pPr>
            <w:r w:rsidRPr="00715011">
              <w:t>types of electrical and mechanical faults</w:t>
            </w:r>
          </w:p>
          <w:p w:rsidR="00000000" w:rsidRPr="00715011" w:rsidP="00715011">
            <w:pPr>
              <w:pStyle w:val="ListBullet"/>
            </w:pPr>
            <w:r w:rsidRPr="00715011">
              <w:t>WHS/OHS legislated requirements including:</w:t>
            </w:r>
          </w:p>
          <w:p w:rsidR="00000000" w:rsidRPr="00715011" w:rsidP="00715011">
            <w:pPr>
              <w:pStyle w:val="ListBullet2"/>
            </w:pPr>
            <w:r w:rsidRPr="00715011">
              <w:t>emergency procedures</w:t>
            </w:r>
          </w:p>
          <w:p w:rsidR="00000000" w:rsidRPr="00715011" w:rsidP="00715011">
            <w:pPr>
              <w:pStyle w:val="ListBullet2"/>
            </w:pPr>
            <w:r w:rsidRPr="00715011">
              <w:t>risk con</w:t>
            </w:r>
            <w:r w:rsidRPr="00715011">
              <w:t>trol measures</w:t>
            </w:r>
          </w:p>
          <w:p w:rsidR="00000000" w:rsidRPr="00715011" w:rsidP="00715011">
            <w:pPr>
              <w:pStyle w:val="ListBullet2"/>
            </w:pPr>
            <w:r w:rsidRPr="00715011">
              <w:t>safe working practices</w:t>
            </w:r>
          </w:p>
          <w:p w:rsidR="00000000" w:rsidRPr="00715011" w:rsidP="00715011">
            <w:pPr>
              <w:pStyle w:val="ListBullet"/>
            </w:pPr>
            <w:r w:rsidRPr="00715011">
              <w:t>workplace documentation</w:t>
            </w:r>
          </w:p>
          <w:p w:rsidR="00000000" w:rsidRPr="00715011" w:rsidP="00715011">
            <w:pPr>
              <w:pStyle w:val="ListBullet"/>
            </w:pPr>
            <w:r w:rsidRPr="00715011">
              <w:t>workplace policies and procedures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14" w:name="O_983242"/>
      <w:bookmarkEnd w:id="14"/>
      <w:r w:rsidRPr="00715011">
        <w:t>Assessment Conditions</w:t>
      </w:r>
    </w:p>
    <w:tbl>
      <w:tblPr>
        <w:tblW w:w="9497" w:type="dxa"/>
        <w:tblLayout w:type="fixed"/>
        <w:tblCellMar>
          <w:left w:w="62" w:type="dxa"/>
          <w:right w:w="62" w:type="dxa"/>
        </w:tblCellMar>
        <w:tblLook w:val="0000"/>
      </w:tblPr>
      <w:tblGrid>
        <w:gridCol w:w="9497"/>
      </w:tblGrid>
      <w:tr w:rsidTr="007150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011" w:rsidP="00715011">
            <w:pPr>
              <w:pStyle w:val="BodyText"/>
            </w:pPr>
            <w:r w:rsidRPr="00715011">
              <w:t xml:space="preserve">As a minimum, assessors must satisfy applicable regulatory requirements, which include requirements in the Standards for Registered Training Organisations current at the time of assessment. </w:t>
            </w:r>
          </w:p>
          <w:p w:rsidR="00000000" w:rsidRPr="00715011" w:rsidP="00715011">
            <w:pPr>
              <w:pStyle w:val="BodyText"/>
            </w:pPr>
            <w:r w:rsidRPr="00715011">
              <w:t>As a minimum, assessment must satisfy applicable regulatory requi</w:t>
            </w:r>
            <w:r w:rsidRPr="00715011">
              <w:t>rements, which include requirements in the Standards for Registered Training Organisations current at the time of assessment.</w:t>
            </w:r>
          </w:p>
          <w:p w:rsidR="00000000" w:rsidRPr="00715011" w:rsidP="00715011">
            <w:pPr>
              <w:pStyle w:val="BodyText"/>
            </w:pPr>
            <w:r w:rsidRPr="00715011">
              <w:t>Assessment processes and techniques must be appropriate to the language, literacy and numeracy requirements of the work being perf</w:t>
            </w:r>
            <w:r w:rsidRPr="00715011">
              <w:t>ormed and the needs of the candidate.</w:t>
            </w:r>
          </w:p>
          <w:p w:rsidR="00000000" w:rsidRPr="00715011" w:rsidP="00715011">
            <w:pPr>
              <w:pStyle w:val="BodyText"/>
            </w:pPr>
            <w:r w:rsidRPr="00715011">
              <w:t>Assessment must occur in workplace operational situations. Where this is not appropriate, assessment must occur in simulated workplace operational situations that reflect workplace conditions.</w:t>
            </w:r>
          </w:p>
          <w:p w:rsidR="00000000" w:rsidRPr="00715011" w:rsidP="00715011">
            <w:pPr>
              <w:pStyle w:val="BodyText"/>
            </w:pPr>
            <w:r w:rsidRPr="00715011">
              <w:t xml:space="preserve">Resources for assessment </w:t>
            </w:r>
            <w:r w:rsidRPr="00715011">
              <w:t>must include access to:</w:t>
            </w:r>
          </w:p>
          <w:p w:rsidR="00000000" w:rsidRPr="00715011" w:rsidP="00715011">
            <w:pPr>
              <w:pStyle w:val="ListBullet"/>
            </w:pPr>
            <w:r w:rsidRPr="00715011">
              <w:t>a range of relevant exercises, case studies and/or other simulations</w:t>
            </w:r>
          </w:p>
          <w:p w:rsidR="00000000" w:rsidRPr="00715011" w:rsidP="00715011">
            <w:pPr>
              <w:pStyle w:val="ListBullet"/>
            </w:pPr>
            <w:r w:rsidRPr="00715011">
              <w:t xml:space="preserve">relevant and appropriate materials, tools, equipment and personal protective equipment currently used in industry </w:t>
            </w:r>
          </w:p>
          <w:p w:rsidR="00000000" w:rsidRPr="00715011" w:rsidP="00715011">
            <w:pPr>
              <w:pStyle w:val="ListBullet"/>
            </w:pPr>
            <w:r w:rsidRPr="00715011">
              <w:t>applicable documentation including workplace pr</w:t>
            </w:r>
            <w:r w:rsidRPr="00715011">
              <w:t>ocedures, industry standards, equipment specifications, regulations, codes of practice and operation manuals.</w:t>
            </w:r>
          </w:p>
        </w:tc>
      </w:tr>
    </w:tbl>
    <w:p w:rsidR="00000000" w:rsidRPr="00715011" w:rsidP="00715011">
      <w:pPr>
        <w:pStyle w:val="NoPaddingFontSize1"/>
      </w:pPr>
    </w:p>
    <w:p w:rsidR="00000000" w:rsidRPr="00715011" w:rsidP="00715011">
      <w:pPr>
        <w:pStyle w:val="AllowPageBreak"/>
      </w:pPr>
    </w:p>
    <w:p w:rsidR="00000000" w:rsidRPr="00715011" w:rsidP="00715011">
      <w:pPr>
        <w:pStyle w:val="Heading1"/>
      </w:pPr>
      <w:bookmarkStart w:id="15" w:name="O_983245"/>
      <w:bookmarkEnd w:id="15"/>
      <w:r w:rsidRPr="00715011">
        <w:t>Links</w:t>
      </w:r>
    </w:p>
    <w:p w:rsidR="00000000" w:rsidRPr="00715011" w:rsidP="00286D3B">
      <w:pPr>
        <w:pStyle w:val="BodyText"/>
      </w:pPr>
      <w:r w:rsidRPr="0071501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73EFA">
        <w:rPr>
          <w:rStyle w:val="Hyperlink"/>
        </w:rPr>
        <w:t>https://vetnet.gov.au/Pages/TrainingDocs.aspx?q=1715b9fa-e7bd-441c-bb8d-cf22c9c825a8</w:t>
      </w:r>
      <w:r>
        <w:fldChar w:fldCharType="end"/>
      </w:r>
    </w:p>
    <w:p w:rsidR="00000000" w:rsidRPr="00715011" w:rsidP="00715011"/>
    <w:sectPr w:rsidSect="007150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rsidRPr="00286D3B" w:rsidP="00286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3B" w:rsidP="00715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D3B" w:rsidP="007150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6D3B" w:rsidP="007150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rsidP="00715011">
    <w:pPr>
      <w:pStyle w:val="Footer"/>
      <w:framePr w:wrap="around"/>
    </w:pPr>
    <w:r>
      <w:fldChar w:fldCharType="begin"/>
    </w:r>
    <w:r>
      <w:instrText xml:space="preserve"> DOCPROPERTY  Subject  \* MERGEFORMAT </w:instrText>
    </w:r>
    <w:r>
      <w:fldChar w:fldCharType="separate"/>
    </w:r>
    <w:r w:rsidR="00286D3B">
      <w:t>Approved</w:t>
    </w:r>
    <w:r w:rsidR="00286D3B">
      <w:fldChar w:fldCharType="end"/>
    </w:r>
    <w:r>
      <w:tab/>
      <w:t xml:space="preserve">Page </w:t>
    </w:r>
    <w:r>
      <w:fldChar w:fldCharType="begin"/>
    </w:r>
    <w:r>
      <w:instrText xml:space="preserve"> PAGE  \* Arabic  \* MERGEFORMAT </w:instrText>
    </w:r>
    <w:r>
      <w:fldChar w:fldCharType="separate"/>
    </w:r>
    <w:r w:rsidR="00286D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D3B">
      <w:rPr>
        <w:noProof/>
      </w:rPr>
      <w:t>4</w:t>
    </w:r>
    <w:r>
      <w:rPr>
        <w:noProof/>
      </w:rPr>
      <w:fldChar w:fldCharType="end"/>
    </w:r>
  </w:p>
  <w:p w:rsidR="00715011" w:rsidP="00715011">
    <w:pPr>
      <w:pStyle w:val="Footer"/>
      <w:framePr w:wrap="around"/>
    </w:pPr>
    <w:r>
      <w:t xml:space="preserve">© Commonwealth of Australia, </w:t>
    </w:r>
    <w:r>
      <w:fldChar w:fldCharType="begin"/>
    </w:r>
    <w:r>
      <w:instrText xml:space="preserve"> DATE  \@ "yyyy"  \* MERGEFORMAT </w:instrText>
    </w:r>
    <w:r>
      <w:fldChar w:fldCharType="separate"/>
    </w:r>
    <w:r w:rsidR="00286D3B">
      <w:rPr>
        <w:noProof/>
      </w:rPr>
      <w:t>2025</w:t>
    </w:r>
    <w:r>
      <w:fldChar w:fldCharType="end"/>
    </w:r>
    <w:r>
      <w:tab/>
    </w:r>
    <w:r>
      <w:fldChar w:fldCharType="begin"/>
    </w:r>
    <w:r>
      <w:instrText xml:space="preserve"> DOCPROPERTY  Author  \* MERGEFORMAT </w:instrText>
    </w:r>
    <w:r>
      <w:fldChar w:fldCharType="separate"/>
    </w:r>
    <w:r w:rsidR="00286D3B">
      <w:t>Powering Skills Organisation</w:t>
    </w:r>
    <w:r w:rsidR="00286D3B">
      <w:fldChar w:fldCharType="end"/>
    </w:r>
  </w:p>
  <w:p w:rsidR="00715011" w:rsidP="00715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011" w:rsidRPr="00286D3B" w:rsidP="00286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3B" w:rsidRPr="002D2AF8" w:rsidP="00715011">
    <w:pPr>
      <w:pStyle w:val="Header"/>
      <w:framePr w:wrap="around"/>
    </w:pPr>
    <w:r>
      <w:fldChar w:fldCharType="begin"/>
    </w:r>
    <w:r>
      <w:instrText xml:space="preserve"> TITLE   \* MERGEFORMAT </w:instrText>
    </w:r>
    <w:r>
      <w:fldChar w:fldCharType="separate"/>
    </w:r>
    <w:r>
      <w:t>UEPOPS342 Analyse single protection device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6D3B" w:rsidP="007150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11" w:rsidRPr="002D2AF8" w:rsidP="00715011">
    <w:pPr>
      <w:pStyle w:val="Header"/>
      <w:framePr w:wrap="around"/>
    </w:pPr>
    <w:r>
      <w:fldChar w:fldCharType="begin"/>
    </w:r>
    <w:r>
      <w:instrText xml:space="preserve"> TITLE   \* MERGEFORMAT </w:instrText>
    </w:r>
    <w:r>
      <w:fldChar w:fldCharType="separate"/>
    </w:r>
    <w:r w:rsidR="00286D3B">
      <w:t>UEPOPS342 Analyse single protection device operation</w:t>
    </w:r>
    <w:r w:rsidR="00286D3B">
      <w:fldChar w:fldCharType="end"/>
    </w:r>
    <w:r>
      <w:tab/>
      <w:t xml:space="preserve">Date this document was generated: </w:t>
    </w:r>
    <w:r>
      <w:fldChar w:fldCharType="begin"/>
    </w:r>
    <w:r>
      <w:instrText xml:space="preserve"> CREATEDATE  \@ "d MMMM yyyy"  \* MERGEFORMAT </w:instrText>
    </w:r>
    <w:r>
      <w:fldChar w:fldCharType="separate"/>
    </w:r>
    <w:r w:rsidR="00286D3B">
      <w:rPr>
        <w:noProof/>
      </w:rPr>
      <w:t>1 March 2025</w:t>
    </w:r>
    <w:r>
      <w:fldChar w:fldCharType="end"/>
    </w:r>
  </w:p>
  <w:p w:rsidR="00715011" w:rsidP="00715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61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86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48D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011"/>
    <w:pPr>
      <w:spacing w:before="360" w:after="60"/>
      <w:outlineLvl w:val="0"/>
    </w:pPr>
    <w:rPr>
      <w:sz w:val="32"/>
    </w:rPr>
  </w:style>
  <w:style w:type="paragraph" w:styleId="Heading2">
    <w:name w:val="heading 2"/>
    <w:basedOn w:val="HeadingBase"/>
    <w:next w:val="BodyText"/>
    <w:link w:val="Heading2Char"/>
    <w:qFormat/>
    <w:rsid w:val="00715011"/>
    <w:pPr>
      <w:keepLines/>
      <w:spacing w:before="240" w:after="120"/>
      <w:outlineLvl w:val="1"/>
    </w:pPr>
    <w:rPr>
      <w:sz w:val="28"/>
      <w:szCs w:val="40"/>
    </w:rPr>
  </w:style>
  <w:style w:type="paragraph" w:styleId="Heading3">
    <w:name w:val="heading 3"/>
    <w:basedOn w:val="HeadingBase"/>
    <w:next w:val="BodyText"/>
    <w:link w:val="Heading3Char"/>
    <w:qFormat/>
    <w:rsid w:val="00715011"/>
    <w:pPr>
      <w:spacing w:before="180" w:after="120"/>
      <w:outlineLvl w:val="2"/>
    </w:pPr>
    <w:rPr>
      <w:spacing w:val="-10"/>
      <w:kern w:val="32"/>
    </w:rPr>
  </w:style>
  <w:style w:type="paragraph" w:styleId="Heading4">
    <w:name w:val="heading 4"/>
    <w:basedOn w:val="HeadingBase"/>
    <w:next w:val="BodyText"/>
    <w:link w:val="Heading4Char"/>
    <w:qFormat/>
    <w:rsid w:val="00715011"/>
    <w:pPr>
      <w:spacing w:before="160" w:after="120"/>
      <w:outlineLvl w:val="3"/>
    </w:pPr>
    <w:rPr>
      <w:sz w:val="22"/>
    </w:rPr>
  </w:style>
  <w:style w:type="paragraph" w:styleId="Heading5">
    <w:name w:val="heading 5"/>
    <w:basedOn w:val="HeadingBase"/>
    <w:next w:val="Normal"/>
    <w:link w:val="Heading5Char"/>
    <w:qFormat/>
    <w:rsid w:val="00715011"/>
    <w:pPr>
      <w:spacing w:before="80"/>
      <w:outlineLvl w:val="4"/>
    </w:pPr>
    <w:rPr>
      <w:color w:val="918585"/>
      <w:sz w:val="20"/>
    </w:rPr>
  </w:style>
  <w:style w:type="paragraph" w:styleId="Heading6">
    <w:name w:val="heading 6"/>
    <w:basedOn w:val="HeadingBase"/>
    <w:next w:val="Normal"/>
    <w:link w:val="Heading6Char"/>
    <w:qFormat/>
    <w:rsid w:val="00715011"/>
    <w:pPr>
      <w:spacing w:before="60"/>
      <w:outlineLvl w:val="5"/>
    </w:pPr>
    <w:rPr>
      <w:color w:val="918585"/>
      <w:sz w:val="20"/>
    </w:rPr>
  </w:style>
  <w:style w:type="paragraph" w:styleId="Heading7">
    <w:name w:val="heading 7"/>
    <w:basedOn w:val="Normal"/>
    <w:next w:val="Normal"/>
    <w:link w:val="Heading7Char"/>
    <w:qFormat/>
    <w:rsid w:val="00715011"/>
    <w:pPr>
      <w:ind w:left="720"/>
      <w:outlineLvl w:val="6"/>
    </w:pPr>
    <w:rPr>
      <w:i/>
    </w:rPr>
  </w:style>
  <w:style w:type="paragraph" w:styleId="Heading8">
    <w:name w:val="heading 8"/>
    <w:basedOn w:val="Normal"/>
    <w:next w:val="Normal"/>
    <w:link w:val="Heading8Char"/>
    <w:qFormat/>
    <w:rsid w:val="00715011"/>
    <w:pPr>
      <w:ind w:left="720"/>
      <w:outlineLvl w:val="7"/>
    </w:pPr>
    <w:rPr>
      <w:i/>
    </w:rPr>
  </w:style>
  <w:style w:type="paragraph" w:styleId="Heading9">
    <w:name w:val="heading 9"/>
    <w:basedOn w:val="Normal"/>
    <w:next w:val="Normal"/>
    <w:link w:val="Heading9Char"/>
    <w:qFormat/>
    <w:rsid w:val="00715011"/>
    <w:pPr>
      <w:ind w:left="720"/>
      <w:outlineLvl w:val="8"/>
    </w:pPr>
    <w:rPr>
      <w:i/>
    </w:rPr>
  </w:style>
  <w:style w:type="character" w:default="1" w:styleId="DefaultParagraphFont">
    <w:name w:val="Default Paragraph Font"/>
    <w:uiPriority w:val="1"/>
    <w:unhideWhenUsed/>
    <w:rsid w:val="00715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011"/>
  </w:style>
  <w:style w:type="character" w:customStyle="1" w:styleId="Heading1Char">
    <w:name w:val="Heading 1 Char"/>
    <w:basedOn w:val="DefaultParagraphFont"/>
    <w:link w:val="Heading1"/>
    <w:rsid w:val="00715011"/>
    <w:rPr>
      <w:rFonts w:ascii="Times New Roman" w:eastAsia="Times New Roman" w:hAnsi="Times New Roman" w:cs="Times New Roman"/>
      <w:b/>
      <w:sz w:val="32"/>
      <w:szCs w:val="20"/>
      <w:lang w:eastAsia="en-US"/>
    </w:rPr>
  </w:style>
  <w:style w:type="paragraph" w:styleId="BodyText">
    <w:name w:val="Body Text"/>
    <w:basedOn w:val="Normal"/>
    <w:link w:val="BodyTextChar"/>
    <w:rsid w:val="00715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011"/>
    <w:rPr>
      <w:rFonts w:ascii="Times New Roman" w:eastAsia="Times New Roman" w:hAnsi="Times New Roman" w:cs="Times New Roman"/>
      <w:sz w:val="24"/>
      <w:lang w:eastAsia="en-US"/>
    </w:rPr>
  </w:style>
  <w:style w:type="paragraph" w:styleId="ListBullet">
    <w:name w:val="List Bullet"/>
    <w:basedOn w:val="List"/>
    <w:rsid w:val="00715011"/>
    <w:pPr>
      <w:numPr>
        <w:numId w:val="12"/>
      </w:numPr>
      <w:tabs>
        <w:tab w:val="clear" w:pos="340"/>
      </w:tabs>
      <w:spacing w:before="40" w:after="40"/>
    </w:pPr>
  </w:style>
  <w:style w:type="character" w:customStyle="1" w:styleId="SpecialBold">
    <w:name w:val="Special Bold"/>
    <w:basedOn w:val="DefaultParagraphFont"/>
    <w:rsid w:val="00715011"/>
    <w:rPr>
      <w:b/>
      <w:spacing w:val="0"/>
    </w:rPr>
  </w:style>
  <w:style w:type="paragraph" w:styleId="ListBullet2">
    <w:name w:val="List Bullet 2"/>
    <w:basedOn w:val="List2"/>
    <w:rsid w:val="00715011"/>
    <w:pPr>
      <w:numPr>
        <w:numId w:val="13"/>
      </w:numPr>
      <w:tabs>
        <w:tab w:val="clear" w:pos="680"/>
      </w:tabs>
    </w:pPr>
  </w:style>
  <w:style w:type="paragraph" w:customStyle="1" w:styleId="SuperHeading">
    <w:name w:val="SuperHeading"/>
    <w:basedOn w:val="Normal"/>
    <w:rsid w:val="00715011"/>
    <w:pPr>
      <w:spacing w:before="240" w:after="120"/>
      <w:outlineLvl w:val="0"/>
    </w:pPr>
    <w:rPr>
      <w:rFonts w:ascii="Times New Roman" w:hAnsi="Times New Roman"/>
      <w:b/>
      <w:sz w:val="32"/>
    </w:rPr>
  </w:style>
  <w:style w:type="paragraph" w:customStyle="1" w:styleId="AllowPageBreak">
    <w:name w:val="AllowPageBreak"/>
    <w:rsid w:val="007150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5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011"/>
    <w:rPr>
      <w:rFonts w:ascii="Courier New" w:eastAsia="Times New Roman" w:hAnsi="Courier New" w:cs="Times New Roman"/>
      <w:i/>
      <w:szCs w:val="20"/>
      <w:lang w:eastAsia="en-US"/>
    </w:rPr>
  </w:style>
  <w:style w:type="paragraph" w:customStyle="1" w:styleId="HeadingBase">
    <w:name w:val="Heading Base"/>
    <w:rsid w:val="00715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011"/>
    <w:pPr>
      <w:tabs>
        <w:tab w:val="right" w:leader="dot" w:pos="9072"/>
      </w:tabs>
      <w:ind w:left="567"/>
    </w:pPr>
    <w:rPr>
      <w:szCs w:val="22"/>
    </w:rPr>
  </w:style>
  <w:style w:type="paragraph" w:customStyle="1" w:styleId="TOCBase">
    <w:name w:val="TOC Base"/>
    <w:rsid w:val="00715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011"/>
    <w:pPr>
      <w:tabs>
        <w:tab w:val="right" w:leader="dot" w:pos="9072"/>
      </w:tabs>
      <w:spacing w:before="40" w:after="40"/>
      <w:ind w:left="284"/>
    </w:pPr>
    <w:rPr>
      <w:rFonts w:ascii="Times New Roman" w:hAnsi="Times New Roman"/>
    </w:rPr>
  </w:style>
  <w:style w:type="paragraph" w:styleId="TOC1">
    <w:name w:val="toc 1"/>
    <w:basedOn w:val="TOCBase"/>
    <w:next w:val="Normal"/>
    <w:rsid w:val="00715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011"/>
    <w:rPr>
      <w:rFonts w:ascii="Times New Roman" w:eastAsia="Times New Roman" w:hAnsi="Times New Roman" w:cs="Times New Roman"/>
      <w:sz w:val="16"/>
      <w:lang w:eastAsia="en-US"/>
    </w:rPr>
  </w:style>
  <w:style w:type="paragraph" w:styleId="Title">
    <w:name w:val="Title"/>
    <w:basedOn w:val="HeadingBase"/>
    <w:link w:val="TitleChar"/>
    <w:qFormat/>
    <w:rsid w:val="00715011"/>
    <w:pPr>
      <w:spacing w:before="5040"/>
      <w:jc w:val="center"/>
    </w:pPr>
    <w:rPr>
      <w:sz w:val="48"/>
      <w:szCs w:val="72"/>
      <w:lang w:val="en-US"/>
    </w:rPr>
  </w:style>
  <w:style w:type="character" w:customStyle="1" w:styleId="TitleChar">
    <w:name w:val="Title Char"/>
    <w:basedOn w:val="DefaultParagraphFont"/>
    <w:link w:val="Title"/>
    <w:rsid w:val="00715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011"/>
    <w:pPr>
      <w:tabs>
        <w:tab w:val="left" w:pos="3600"/>
        <w:tab w:val="left" w:pos="3958"/>
      </w:tabs>
    </w:pPr>
  </w:style>
  <w:style w:type="paragraph" w:styleId="List">
    <w:name w:val="List"/>
    <w:basedOn w:val="BodyText"/>
    <w:next w:val="BodyText"/>
    <w:rsid w:val="00715011"/>
    <w:pPr>
      <w:tabs>
        <w:tab w:val="left" w:pos="340"/>
      </w:tabs>
      <w:spacing w:before="60" w:after="60"/>
      <w:ind w:left="340" w:hanging="340"/>
    </w:pPr>
  </w:style>
  <w:style w:type="paragraph" w:customStyle="1" w:styleId="Note">
    <w:name w:val="Note"/>
    <w:basedOn w:val="BodyText"/>
    <w:rsid w:val="00715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011"/>
    <w:pPr>
      <w:framePr w:wrap="auto" w:hAnchor="text" w:y="6049"/>
    </w:pPr>
    <w:rPr>
      <w:color w:val="000000"/>
      <w:sz w:val="40"/>
    </w:rPr>
  </w:style>
  <w:style w:type="paragraph" w:customStyle="1" w:styleId="TOCTitle">
    <w:name w:val="TOCTitle"/>
    <w:basedOn w:val="Heading1"/>
    <w:rsid w:val="00715011"/>
    <w:pPr>
      <w:spacing w:after="240"/>
      <w:jc w:val="center"/>
      <w:outlineLvl w:val="9"/>
    </w:pPr>
    <w:rPr>
      <w:caps/>
    </w:rPr>
  </w:style>
  <w:style w:type="paragraph" w:customStyle="1" w:styleId="Version">
    <w:name w:val="Version"/>
    <w:rsid w:val="00715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011"/>
    <w:pPr>
      <w:keepNext w:val="0"/>
      <w:tabs>
        <w:tab w:val="right" w:pos="4176"/>
      </w:tabs>
      <w:ind w:left="198" w:hanging="198"/>
    </w:pPr>
    <w:rPr>
      <w:rFonts w:ascii="Garamond" w:hAnsi="Garamond"/>
    </w:rPr>
  </w:style>
  <w:style w:type="paragraph" w:styleId="IndexHeading">
    <w:name w:val="index heading"/>
    <w:basedOn w:val="Normal"/>
    <w:next w:val="Index1"/>
    <w:semiHidden/>
    <w:rsid w:val="00715011"/>
    <w:pPr>
      <w:spacing w:before="120" w:after="120"/>
    </w:pPr>
    <w:rPr>
      <w:rFonts w:ascii="Arial" w:hAnsi="Arial"/>
      <w:b/>
      <w:color w:val="918585"/>
      <w:sz w:val="24"/>
    </w:rPr>
  </w:style>
  <w:style w:type="paragraph" w:styleId="Header">
    <w:name w:val="header"/>
    <w:basedOn w:val="Normal"/>
    <w:link w:val="HeaderChar"/>
    <w:rsid w:val="00715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011"/>
    <w:rPr>
      <w:rFonts w:ascii="Times New Roman" w:eastAsia="Times New Roman" w:hAnsi="Times New Roman" w:cs="Times New Roman"/>
      <w:sz w:val="16"/>
      <w:szCs w:val="20"/>
      <w:lang w:val="en-GB" w:eastAsia="en-US"/>
    </w:rPr>
  </w:style>
  <w:style w:type="paragraph" w:customStyle="1" w:styleId="Chapter">
    <w:name w:val="Chapter"/>
    <w:basedOn w:val="Normal"/>
    <w:rsid w:val="00715011"/>
    <w:pPr>
      <w:spacing w:before="240"/>
    </w:pPr>
    <w:rPr>
      <w:rFonts w:ascii="Times New Roman" w:hAnsi="Times New Roman"/>
      <w:smallCaps/>
      <w:spacing w:val="80"/>
      <w:sz w:val="28"/>
    </w:rPr>
  </w:style>
  <w:style w:type="paragraph" w:customStyle="1" w:styleId="InChapter">
    <w:name w:val="InChapter"/>
    <w:basedOn w:val="Heading3"/>
    <w:rsid w:val="00715011"/>
    <w:pPr>
      <w:spacing w:after="240"/>
      <w:outlineLvl w:val="9"/>
    </w:pPr>
    <w:rPr>
      <w:noProof/>
    </w:rPr>
  </w:style>
  <w:style w:type="paragraph" w:styleId="Index2">
    <w:name w:val="index 2"/>
    <w:basedOn w:val="Normal"/>
    <w:next w:val="Normal"/>
    <w:semiHidden/>
    <w:rsid w:val="00715011"/>
    <w:pPr>
      <w:tabs>
        <w:tab w:val="right" w:pos="4176"/>
      </w:tabs>
      <w:ind w:left="568" w:hanging="284"/>
    </w:pPr>
    <w:rPr>
      <w:rFonts w:ascii="Garamond" w:hAnsi="Garamond"/>
    </w:rPr>
  </w:style>
  <w:style w:type="paragraph" w:customStyle="1" w:styleId="Byline">
    <w:name w:val="Byline"/>
    <w:rsid w:val="00715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011"/>
    <w:pPr>
      <w:tabs>
        <w:tab w:val="clear" w:pos="3600"/>
        <w:tab w:val="clear" w:pos="3958"/>
      </w:tabs>
      <w:jc w:val="right"/>
    </w:pPr>
  </w:style>
  <w:style w:type="character" w:styleId="Emphasis">
    <w:name w:val="Emphasis"/>
    <w:basedOn w:val="DefaultParagraphFont"/>
    <w:qFormat/>
    <w:rsid w:val="00715011"/>
    <w:rPr>
      <w:i/>
    </w:rPr>
  </w:style>
  <w:style w:type="paragraph" w:styleId="Caption">
    <w:name w:val="caption"/>
    <w:basedOn w:val="BodyText"/>
    <w:next w:val="Normal"/>
    <w:qFormat/>
    <w:rsid w:val="00715011"/>
    <w:pPr>
      <w:framePr w:w="2268" w:hSpace="181" w:vSpace="181" w:wrap="around" w:vAnchor="text" w:hAnchor="page" w:x="1135" w:y="285" w:anchorLock="1"/>
    </w:pPr>
    <w:rPr>
      <w:i/>
    </w:rPr>
  </w:style>
  <w:style w:type="paragraph" w:customStyle="1" w:styleId="MiniTOCTitle">
    <w:name w:val="MiniTOCTitle"/>
    <w:basedOn w:val="Heading4"/>
    <w:rsid w:val="00715011"/>
    <w:pPr>
      <w:spacing w:before="240"/>
      <w:outlineLvl w:val="9"/>
    </w:pPr>
    <w:rPr>
      <w:noProof/>
      <w:sz w:val="24"/>
    </w:rPr>
  </w:style>
  <w:style w:type="paragraph" w:customStyle="1" w:styleId="MiniTOCItem">
    <w:name w:val="MiniTOCItem"/>
    <w:basedOn w:val="ListBullet"/>
    <w:rsid w:val="00715011"/>
    <w:pPr>
      <w:numPr>
        <w:numId w:val="0"/>
      </w:numPr>
      <w:tabs>
        <w:tab w:val="right" w:leader="dot" w:pos="6521"/>
      </w:tabs>
      <w:spacing w:before="0" w:after="0"/>
    </w:pPr>
  </w:style>
  <w:style w:type="paragraph" w:customStyle="1" w:styleId="TOFTitle">
    <w:name w:val="TOFTitle"/>
    <w:basedOn w:val="TOCTitle"/>
    <w:rsid w:val="00715011"/>
  </w:style>
  <w:style w:type="paragraph" w:styleId="TableofFigures">
    <w:name w:val="table of figures"/>
    <w:basedOn w:val="Normal"/>
    <w:next w:val="Normal"/>
    <w:semiHidden/>
    <w:rsid w:val="00715011"/>
    <w:pPr>
      <w:tabs>
        <w:tab w:val="right" w:leader="dot" w:pos="9072"/>
      </w:tabs>
      <w:ind w:left="970" w:hanging="403"/>
    </w:pPr>
    <w:rPr>
      <w:rFonts w:ascii="Times New Roman" w:hAnsi="Times New Roman"/>
      <w:b/>
    </w:rPr>
  </w:style>
  <w:style w:type="paragraph" w:styleId="ListNumber">
    <w:name w:val="List Number"/>
    <w:basedOn w:val="List"/>
    <w:rsid w:val="00715011"/>
    <w:pPr>
      <w:numPr>
        <w:numId w:val="15"/>
      </w:numPr>
      <w:tabs>
        <w:tab w:val="clear" w:pos="340"/>
      </w:tabs>
    </w:pPr>
  </w:style>
  <w:style w:type="character" w:customStyle="1" w:styleId="WingdingSymbols">
    <w:name w:val="Wingding Symbols"/>
    <w:rsid w:val="00715011"/>
    <w:rPr>
      <w:rFonts w:ascii="Wingdings" w:hAnsi="Wingdings"/>
    </w:rPr>
  </w:style>
  <w:style w:type="paragraph" w:customStyle="1" w:styleId="TableHeading">
    <w:name w:val="Table Heading"/>
    <w:basedOn w:val="HeadingBase"/>
    <w:rsid w:val="00715011"/>
    <w:pPr>
      <w:keepLines/>
      <w:pBdr>
        <w:bottom w:val="single" w:sz="6" w:space="1" w:color="918585"/>
      </w:pBdr>
      <w:spacing w:before="240"/>
    </w:pPr>
  </w:style>
  <w:style w:type="character" w:customStyle="1" w:styleId="HotSpot">
    <w:name w:val="HotSpot"/>
    <w:rsid w:val="00715011"/>
    <w:rPr>
      <w:color w:val="0033CC"/>
      <w:u w:val="none"/>
    </w:rPr>
  </w:style>
  <w:style w:type="paragraph" w:customStyle="1" w:styleId="BodyTextRight">
    <w:name w:val="Body Text Right"/>
    <w:basedOn w:val="BodyText"/>
    <w:rsid w:val="00715011"/>
    <w:pPr>
      <w:spacing w:before="0" w:after="0"/>
      <w:jc w:val="right"/>
    </w:pPr>
  </w:style>
  <w:style w:type="paragraph" w:styleId="Index3">
    <w:name w:val="index 3"/>
    <w:basedOn w:val="ListNumber2"/>
    <w:next w:val="Normal"/>
    <w:semiHidden/>
    <w:rsid w:val="00715011"/>
    <w:pPr>
      <w:numPr>
        <w:numId w:val="0"/>
      </w:numPr>
      <w:tabs>
        <w:tab w:val="right" w:leader="dot" w:pos="4176"/>
      </w:tabs>
    </w:pPr>
  </w:style>
  <w:style w:type="paragraph" w:styleId="ListNumber2">
    <w:name w:val="List Number 2"/>
    <w:basedOn w:val="List2"/>
    <w:rsid w:val="00715011"/>
    <w:pPr>
      <w:numPr>
        <w:numId w:val="10"/>
      </w:numPr>
      <w:tabs>
        <w:tab w:val="clear" w:pos="1060"/>
      </w:tabs>
    </w:pPr>
  </w:style>
  <w:style w:type="paragraph" w:customStyle="1" w:styleId="MarginNote">
    <w:name w:val="Margin Note"/>
    <w:basedOn w:val="BodyText"/>
    <w:rsid w:val="00715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011"/>
    <w:rPr>
      <w:sz w:val="32"/>
    </w:rPr>
  </w:style>
  <w:style w:type="paragraph" w:customStyle="1" w:styleId="HeadingProcedure">
    <w:name w:val="Heading Procedure"/>
    <w:basedOn w:val="HeadingBase"/>
    <w:next w:val="Normal"/>
    <w:rsid w:val="00715011"/>
    <w:pPr>
      <w:tabs>
        <w:tab w:val="left" w:pos="0"/>
      </w:tabs>
      <w:spacing w:before="120" w:after="60"/>
    </w:pPr>
    <w:rPr>
      <w:i/>
      <w:color w:val="918585"/>
      <w:sz w:val="22"/>
    </w:rPr>
  </w:style>
  <w:style w:type="paragraph" w:customStyle="1" w:styleId="TableBodyText">
    <w:name w:val="Table Body Text"/>
    <w:basedOn w:val="BodyText"/>
    <w:rsid w:val="00715011"/>
    <w:pPr>
      <w:spacing w:before="60" w:after="60"/>
    </w:pPr>
  </w:style>
  <w:style w:type="paragraph" w:styleId="ListContinue">
    <w:name w:val="List Continue"/>
    <w:basedOn w:val="List"/>
    <w:rsid w:val="00715011"/>
    <w:pPr>
      <w:ind w:firstLine="0"/>
    </w:pPr>
  </w:style>
  <w:style w:type="paragraph" w:customStyle="1" w:styleId="ListNote">
    <w:name w:val="List Note"/>
    <w:basedOn w:val="List"/>
    <w:rsid w:val="00715011"/>
    <w:pPr>
      <w:pBdr>
        <w:top w:val="single" w:sz="6" w:space="2" w:color="918585"/>
        <w:bottom w:val="single" w:sz="6" w:space="2" w:color="918585"/>
      </w:pBdr>
      <w:tabs>
        <w:tab w:val="left" w:pos="1021"/>
      </w:tabs>
      <w:ind w:firstLine="0"/>
    </w:pPr>
  </w:style>
  <w:style w:type="paragraph" w:customStyle="1" w:styleId="Warning">
    <w:name w:val="Warning"/>
    <w:basedOn w:val="BodyText"/>
    <w:rsid w:val="00715011"/>
    <w:pPr>
      <w:shd w:val="clear" w:color="auto" w:fill="D9D9D9"/>
      <w:tabs>
        <w:tab w:val="left" w:pos="992"/>
      </w:tabs>
      <w:ind w:left="119" w:right="119"/>
    </w:pPr>
    <w:rPr>
      <w:sz w:val="20"/>
    </w:rPr>
  </w:style>
  <w:style w:type="paragraph" w:customStyle="1" w:styleId="MarginIcons">
    <w:name w:val="Margin Icons"/>
    <w:basedOn w:val="BodyText"/>
    <w:rsid w:val="00715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011"/>
    <w:rPr>
      <w:rFonts w:ascii="Courier New" w:hAnsi="Courier New"/>
    </w:rPr>
  </w:style>
  <w:style w:type="paragraph" w:customStyle="1" w:styleId="NoteBullet">
    <w:name w:val="Note Bullet"/>
    <w:basedOn w:val="Note"/>
    <w:rsid w:val="00715011"/>
    <w:pPr>
      <w:tabs>
        <w:tab w:val="clear" w:pos="680"/>
      </w:tabs>
      <w:spacing w:before="60" w:after="60"/>
    </w:pPr>
  </w:style>
  <w:style w:type="paragraph" w:customStyle="1" w:styleId="SubHeading2">
    <w:name w:val="SubHeading2"/>
    <w:basedOn w:val="HeadingBase"/>
    <w:rsid w:val="00715011"/>
    <w:pPr>
      <w:spacing w:before="240" w:after="60"/>
    </w:pPr>
    <w:rPr>
      <w:sz w:val="20"/>
    </w:rPr>
  </w:style>
  <w:style w:type="paragraph" w:customStyle="1" w:styleId="SubHeading1">
    <w:name w:val="SubHeading1"/>
    <w:basedOn w:val="HeadingBase"/>
    <w:rsid w:val="00715011"/>
    <w:pPr>
      <w:spacing w:before="240" w:after="60"/>
    </w:pPr>
    <w:rPr>
      <w:color w:val="918585"/>
      <w:sz w:val="22"/>
    </w:rPr>
  </w:style>
  <w:style w:type="paragraph" w:customStyle="1" w:styleId="SideHeading">
    <w:name w:val="Side Heading"/>
    <w:basedOn w:val="HeadingBase"/>
    <w:rsid w:val="00715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011"/>
    <w:pPr>
      <w:tabs>
        <w:tab w:val="num" w:pos="360"/>
      </w:tabs>
    </w:pPr>
  </w:style>
  <w:style w:type="paragraph" w:styleId="PlainText">
    <w:name w:val="Plain Text"/>
    <w:basedOn w:val="Normal"/>
    <w:link w:val="PlainTextChar"/>
    <w:rsid w:val="00715011"/>
    <w:rPr>
      <w:sz w:val="20"/>
    </w:rPr>
  </w:style>
  <w:style w:type="character" w:customStyle="1" w:styleId="PlainTextChar">
    <w:name w:val="Plain Text Char"/>
    <w:basedOn w:val="DefaultParagraphFont"/>
    <w:link w:val="PlainText"/>
    <w:rsid w:val="00715011"/>
    <w:rPr>
      <w:rFonts w:ascii="Courier New" w:eastAsia="Times New Roman" w:hAnsi="Courier New" w:cs="Times New Roman"/>
      <w:sz w:val="20"/>
      <w:szCs w:val="20"/>
      <w:lang w:eastAsia="en-US"/>
    </w:rPr>
  </w:style>
  <w:style w:type="character" w:customStyle="1" w:styleId="MenuOption">
    <w:name w:val="Menu Option"/>
    <w:basedOn w:val="DefaultParagraphFont"/>
    <w:rsid w:val="00715011"/>
    <w:rPr>
      <w:b/>
      <w:smallCaps/>
    </w:rPr>
  </w:style>
  <w:style w:type="paragraph" w:customStyle="1" w:styleId="TableListNumber">
    <w:name w:val="Table List Number"/>
    <w:basedOn w:val="ListNumber"/>
    <w:rsid w:val="00715011"/>
    <w:pPr>
      <w:numPr>
        <w:numId w:val="0"/>
      </w:numPr>
    </w:pPr>
  </w:style>
  <w:style w:type="paragraph" w:styleId="TOC4">
    <w:name w:val="toc 4"/>
    <w:basedOn w:val="TOCBase"/>
    <w:next w:val="Normal"/>
    <w:semiHidden/>
    <w:rsid w:val="00715011"/>
    <w:pPr>
      <w:tabs>
        <w:tab w:val="right" w:leader="dot" w:pos="9071"/>
      </w:tabs>
      <w:ind w:left="1701"/>
    </w:pPr>
  </w:style>
  <w:style w:type="paragraph" w:customStyle="1" w:styleId="ListAlpha">
    <w:name w:val="List Alpha"/>
    <w:basedOn w:val="List"/>
    <w:rsid w:val="00715011"/>
    <w:pPr>
      <w:numPr>
        <w:numId w:val="9"/>
      </w:numPr>
    </w:pPr>
  </w:style>
  <w:style w:type="paragraph" w:customStyle="1" w:styleId="ListAlpha2">
    <w:name w:val="List Alpha 2"/>
    <w:basedOn w:val="List2"/>
    <w:rsid w:val="00715011"/>
    <w:pPr>
      <w:numPr>
        <w:numId w:val="8"/>
      </w:numPr>
    </w:pPr>
  </w:style>
  <w:style w:type="paragraph" w:styleId="List2">
    <w:name w:val="List 2"/>
    <w:basedOn w:val="BodyText"/>
    <w:rsid w:val="00715011"/>
    <w:pPr>
      <w:tabs>
        <w:tab w:val="left" w:pos="680"/>
      </w:tabs>
      <w:spacing w:before="60" w:after="60"/>
      <w:ind w:left="680" w:hanging="340"/>
    </w:pPr>
  </w:style>
  <w:style w:type="paragraph" w:styleId="List3">
    <w:name w:val="List 3"/>
    <w:basedOn w:val="BodyText"/>
    <w:rsid w:val="00715011"/>
    <w:pPr>
      <w:tabs>
        <w:tab w:val="left" w:pos="1021"/>
      </w:tabs>
      <w:spacing w:before="60" w:after="60"/>
      <w:ind w:left="1020" w:hanging="340"/>
    </w:pPr>
  </w:style>
  <w:style w:type="paragraph" w:styleId="List4">
    <w:name w:val="List 4"/>
    <w:basedOn w:val="BodyText"/>
    <w:rsid w:val="00715011"/>
    <w:pPr>
      <w:tabs>
        <w:tab w:val="left" w:pos="1361"/>
      </w:tabs>
      <w:spacing w:before="60" w:after="60"/>
      <w:ind w:left="1361" w:hanging="340"/>
    </w:pPr>
  </w:style>
  <w:style w:type="paragraph" w:styleId="List5">
    <w:name w:val="List 5"/>
    <w:basedOn w:val="BodyText"/>
    <w:rsid w:val="00715011"/>
    <w:pPr>
      <w:tabs>
        <w:tab w:val="left" w:pos="1701"/>
      </w:tabs>
      <w:spacing w:before="60" w:after="60"/>
      <w:ind w:left="1701" w:hanging="340"/>
    </w:pPr>
  </w:style>
  <w:style w:type="paragraph" w:styleId="ListBullet3">
    <w:name w:val="List Bullet 3"/>
    <w:basedOn w:val="List3"/>
    <w:rsid w:val="00715011"/>
    <w:pPr>
      <w:numPr>
        <w:numId w:val="14"/>
      </w:numPr>
      <w:tabs>
        <w:tab w:val="clear" w:pos="1021"/>
      </w:tabs>
      <w:ind w:left="1037" w:hanging="357"/>
    </w:pPr>
  </w:style>
  <w:style w:type="paragraph" w:styleId="ListBullet4">
    <w:name w:val="List Bullet 4"/>
    <w:basedOn w:val="List4"/>
    <w:rsid w:val="00715011"/>
    <w:pPr>
      <w:numPr>
        <w:numId w:val="3"/>
      </w:numPr>
      <w:tabs>
        <w:tab w:val="clear" w:pos="1361"/>
      </w:tabs>
    </w:pPr>
  </w:style>
  <w:style w:type="paragraph" w:styleId="ListBullet5">
    <w:name w:val="List Bullet 5"/>
    <w:basedOn w:val="List5"/>
    <w:rsid w:val="00715011"/>
    <w:pPr>
      <w:numPr>
        <w:numId w:val="4"/>
      </w:numPr>
    </w:pPr>
  </w:style>
  <w:style w:type="paragraph" w:styleId="ListContinue2">
    <w:name w:val="List Continue 2"/>
    <w:basedOn w:val="List2"/>
    <w:rsid w:val="00715011"/>
    <w:pPr>
      <w:ind w:firstLine="0"/>
    </w:pPr>
  </w:style>
  <w:style w:type="paragraph" w:styleId="ListContinue3">
    <w:name w:val="List Continue 3"/>
    <w:basedOn w:val="List3"/>
    <w:rsid w:val="00715011"/>
    <w:pPr>
      <w:ind w:left="1021" w:firstLine="0"/>
    </w:pPr>
  </w:style>
  <w:style w:type="paragraph" w:styleId="ListContinue4">
    <w:name w:val="List Continue 4"/>
    <w:basedOn w:val="List4"/>
    <w:rsid w:val="00715011"/>
    <w:pPr>
      <w:ind w:firstLine="0"/>
    </w:pPr>
  </w:style>
  <w:style w:type="paragraph" w:styleId="ListContinue5">
    <w:name w:val="List Continue 5"/>
    <w:basedOn w:val="List5"/>
    <w:rsid w:val="00715011"/>
    <w:pPr>
      <w:ind w:firstLine="0"/>
    </w:pPr>
  </w:style>
  <w:style w:type="paragraph" w:styleId="ListNumber3">
    <w:name w:val="List Number 3"/>
    <w:basedOn w:val="List3"/>
    <w:rsid w:val="00715011"/>
    <w:pPr>
      <w:numPr>
        <w:numId w:val="5"/>
      </w:numPr>
    </w:pPr>
  </w:style>
  <w:style w:type="paragraph" w:styleId="ListNumber4">
    <w:name w:val="List Number 4"/>
    <w:basedOn w:val="List4"/>
    <w:rsid w:val="00715011"/>
    <w:pPr>
      <w:numPr>
        <w:numId w:val="6"/>
      </w:numPr>
    </w:pPr>
  </w:style>
  <w:style w:type="paragraph" w:styleId="ListNumber5">
    <w:name w:val="List Number 5"/>
    <w:basedOn w:val="List5"/>
    <w:rsid w:val="00715011"/>
    <w:pPr>
      <w:numPr>
        <w:numId w:val="7"/>
      </w:numPr>
    </w:pPr>
  </w:style>
  <w:style w:type="paragraph" w:styleId="BlockText">
    <w:name w:val="Block Text"/>
    <w:basedOn w:val="Normal"/>
    <w:rsid w:val="00715011"/>
    <w:pPr>
      <w:spacing w:after="120"/>
      <w:ind w:left="1440" w:right="1440"/>
    </w:pPr>
  </w:style>
  <w:style w:type="character" w:customStyle="1" w:styleId="Subscript">
    <w:name w:val="Subscript"/>
    <w:basedOn w:val="DefaultParagraphFont"/>
    <w:rsid w:val="00715011"/>
    <w:rPr>
      <w:sz w:val="16"/>
      <w:vertAlign w:val="subscript"/>
    </w:rPr>
  </w:style>
  <w:style w:type="character" w:customStyle="1" w:styleId="Superscript">
    <w:name w:val="Superscript"/>
    <w:basedOn w:val="DefaultParagraphFont"/>
    <w:rsid w:val="00715011"/>
    <w:rPr>
      <w:sz w:val="16"/>
      <w:vertAlign w:val="superscript"/>
    </w:rPr>
  </w:style>
  <w:style w:type="character" w:customStyle="1" w:styleId="Symbols">
    <w:name w:val="Symbols"/>
    <w:basedOn w:val="DefaultParagraphFont"/>
    <w:rsid w:val="00715011"/>
    <w:rPr>
      <w:rFonts w:ascii="Symbol" w:hAnsi="Symbol"/>
    </w:rPr>
  </w:style>
  <w:style w:type="character" w:customStyle="1" w:styleId="MenuOptions">
    <w:name w:val="Menu Options"/>
    <w:basedOn w:val="DefaultParagraphFont"/>
    <w:rsid w:val="00715011"/>
    <w:rPr>
      <w:rFonts w:ascii="Arial Narrow" w:hAnsi="Arial Narrow"/>
      <w:smallCaps/>
    </w:rPr>
  </w:style>
  <w:style w:type="character" w:customStyle="1" w:styleId="Buttons">
    <w:name w:val="Buttons"/>
    <w:basedOn w:val="DefaultParagraphFont"/>
    <w:rsid w:val="00715011"/>
    <w:rPr>
      <w:b/>
    </w:rPr>
  </w:style>
  <w:style w:type="character" w:customStyle="1" w:styleId="Underlined">
    <w:name w:val="Underlined"/>
    <w:basedOn w:val="DefaultParagraphFont"/>
    <w:rsid w:val="00715011"/>
    <w:rPr>
      <w:u w:val="single"/>
    </w:rPr>
  </w:style>
  <w:style w:type="paragraph" w:customStyle="1" w:styleId="TableBodyTextRight">
    <w:name w:val="Table Body Text Right"/>
    <w:basedOn w:val="TableBodyText"/>
    <w:rsid w:val="00715011"/>
    <w:pPr>
      <w:widowControl w:val="0"/>
      <w:autoSpaceDE w:val="0"/>
      <w:autoSpaceDN w:val="0"/>
      <w:adjustRightInd w:val="0"/>
      <w:jc w:val="right"/>
    </w:pPr>
    <w:rPr>
      <w:rFonts w:cs="Arial"/>
      <w:szCs w:val="18"/>
    </w:rPr>
  </w:style>
  <w:style w:type="paragraph" w:customStyle="1" w:styleId="CopyrightText">
    <w:name w:val="Copyright Text"/>
    <w:basedOn w:val="BodyText"/>
    <w:rsid w:val="00715011"/>
    <w:rPr>
      <w:sz w:val="18"/>
    </w:rPr>
  </w:style>
  <w:style w:type="paragraph" w:customStyle="1" w:styleId="BodySmallRight">
    <w:name w:val="Body Small Right"/>
    <w:basedOn w:val="BodyTextRight"/>
    <w:rsid w:val="00715011"/>
    <w:rPr>
      <w:sz w:val="18"/>
      <w:szCs w:val="18"/>
    </w:rPr>
  </w:style>
  <w:style w:type="paragraph" w:customStyle="1" w:styleId="MarginEdition">
    <w:name w:val="Margin Edition"/>
    <w:basedOn w:val="MarginNote"/>
    <w:rsid w:val="00715011"/>
    <w:pPr>
      <w:spacing w:before="0" w:after="0"/>
    </w:pPr>
    <w:rPr>
      <w:rFonts w:ascii="Times New Roman" w:hAnsi="Times New Roman"/>
      <w:color w:val="999999"/>
    </w:rPr>
  </w:style>
  <w:style w:type="paragraph" w:customStyle="1" w:styleId="Spacer">
    <w:name w:val="Spacer"/>
    <w:basedOn w:val="Normal"/>
    <w:rsid w:val="00715011"/>
    <w:rPr>
      <w:sz w:val="2"/>
      <w:szCs w:val="2"/>
    </w:rPr>
  </w:style>
  <w:style w:type="character" w:customStyle="1" w:styleId="Small">
    <w:name w:val="Small"/>
    <w:basedOn w:val="DefaultParagraphFont"/>
    <w:rsid w:val="00715011"/>
    <w:rPr>
      <w:sz w:val="16"/>
    </w:rPr>
  </w:style>
  <w:style w:type="paragraph" w:customStyle="1" w:styleId="WideTable">
    <w:name w:val="Wide Table"/>
    <w:basedOn w:val="Normal"/>
    <w:rsid w:val="00715011"/>
    <w:pPr>
      <w:ind w:left="-1418"/>
    </w:pPr>
    <w:rPr>
      <w:sz w:val="2"/>
      <w:szCs w:val="2"/>
    </w:rPr>
  </w:style>
  <w:style w:type="character" w:styleId="PageNumber">
    <w:name w:val="page number"/>
    <w:basedOn w:val="DefaultParagraphFont"/>
    <w:rsid w:val="00715011"/>
  </w:style>
  <w:style w:type="paragraph" w:styleId="Quote">
    <w:name w:val="Quote"/>
    <w:basedOn w:val="Heading1"/>
    <w:link w:val="QuoteChar"/>
    <w:qFormat/>
    <w:rsid w:val="00715011"/>
    <w:rPr>
      <w:b w:val="0"/>
      <w:sz w:val="72"/>
      <w:szCs w:val="72"/>
      <w:lang w:val="en-NZ"/>
    </w:rPr>
  </w:style>
  <w:style w:type="character" w:customStyle="1" w:styleId="QuoteChar">
    <w:name w:val="Quote Char"/>
    <w:basedOn w:val="DefaultParagraphFont"/>
    <w:link w:val="Quote"/>
    <w:rsid w:val="00715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011"/>
    <w:pPr>
      <w:pageBreakBefore/>
    </w:pPr>
  </w:style>
  <w:style w:type="paragraph" w:customStyle="1" w:styleId="Border">
    <w:name w:val="Border"/>
    <w:basedOn w:val="Normal"/>
    <w:qFormat/>
    <w:rsid w:val="00715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011"/>
    <w:rPr>
      <w:b/>
      <w:bCs/>
      <w:i/>
      <w:iCs/>
      <w:color w:val="auto"/>
    </w:rPr>
  </w:style>
  <w:style w:type="paragraph" w:styleId="IntenseQuote">
    <w:name w:val="Intense Quote"/>
    <w:basedOn w:val="Normal"/>
    <w:next w:val="Normal"/>
    <w:link w:val="IntenseQuoteChar"/>
    <w:uiPriority w:val="30"/>
    <w:qFormat/>
    <w:rsid w:val="00715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011"/>
    <w:rPr>
      <w:smallCaps/>
      <w:color w:val="auto"/>
      <w:u w:val="single"/>
    </w:rPr>
  </w:style>
  <w:style w:type="character" w:styleId="IntenseReference">
    <w:name w:val="Intense Reference"/>
    <w:basedOn w:val="DefaultParagraphFont"/>
    <w:uiPriority w:val="32"/>
    <w:qFormat/>
    <w:rsid w:val="00715011"/>
    <w:rPr>
      <w:b/>
      <w:bCs/>
      <w:smallCaps/>
      <w:color w:val="auto"/>
      <w:spacing w:val="5"/>
      <w:u w:val="single"/>
    </w:rPr>
  </w:style>
  <w:style w:type="paragraph" w:customStyle="1" w:styleId="2ColumnHeading">
    <w:name w:val="2Column Heading"/>
    <w:basedOn w:val="BodyText"/>
    <w:qFormat/>
    <w:rsid w:val="00715011"/>
    <w:pPr>
      <w:spacing w:after="60"/>
      <w:ind w:left="-2268"/>
    </w:pPr>
    <w:rPr>
      <w:b/>
    </w:rPr>
  </w:style>
  <w:style w:type="paragraph" w:customStyle="1" w:styleId="Heading1TOC">
    <w:name w:val="Heading1 TOC"/>
    <w:basedOn w:val="Normal"/>
    <w:qFormat/>
    <w:rsid w:val="00715011"/>
    <w:pPr>
      <w:spacing w:before="240" w:after="120"/>
    </w:pPr>
    <w:rPr>
      <w:rFonts w:ascii="Times New Roman" w:hAnsi="Times New Roman"/>
      <w:b/>
      <w:sz w:val="32"/>
    </w:rPr>
  </w:style>
  <w:style w:type="paragraph" w:customStyle="1" w:styleId="Heading2TOC">
    <w:name w:val="Heading2 TOC"/>
    <w:basedOn w:val="Normal"/>
    <w:qFormat/>
    <w:rsid w:val="00715011"/>
    <w:pPr>
      <w:spacing w:before="240" w:after="60"/>
    </w:pPr>
    <w:rPr>
      <w:rFonts w:ascii="Times New Roman" w:hAnsi="Times New Roman"/>
      <w:b/>
      <w:sz w:val="28"/>
    </w:rPr>
  </w:style>
  <w:style w:type="character" w:customStyle="1" w:styleId="Underline">
    <w:name w:val="Underline"/>
    <w:basedOn w:val="DefaultParagraphFont"/>
    <w:qFormat/>
    <w:rsid w:val="00715011"/>
    <w:rPr>
      <w:u w:val="single"/>
    </w:rPr>
  </w:style>
  <w:style w:type="character" w:customStyle="1" w:styleId="BoldandItalics">
    <w:name w:val="Bold and Italics"/>
    <w:qFormat/>
    <w:rsid w:val="00715011"/>
    <w:rPr>
      <w:b/>
      <w:i/>
      <w:u w:val="none"/>
    </w:rPr>
  </w:style>
  <w:style w:type="paragraph" w:styleId="BalloonText">
    <w:name w:val="Balloon Text"/>
    <w:basedOn w:val="Normal"/>
    <w:link w:val="BalloonTextChar"/>
    <w:rsid w:val="00715011"/>
    <w:rPr>
      <w:rFonts w:ascii="Tahoma" w:hAnsi="Tahoma" w:cs="Tahoma"/>
      <w:sz w:val="16"/>
      <w:szCs w:val="16"/>
    </w:rPr>
  </w:style>
  <w:style w:type="character" w:customStyle="1" w:styleId="BalloonTextChar">
    <w:name w:val="Balloon Text Char"/>
    <w:basedOn w:val="DefaultParagraphFont"/>
    <w:link w:val="BalloonText"/>
    <w:rsid w:val="00715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011"/>
    <w:rPr>
      <w:b/>
      <w:color w:val="660033"/>
      <w:spacing w:val="0"/>
    </w:rPr>
  </w:style>
  <w:style w:type="paragraph" w:customStyle="1" w:styleId="Nameditemlist">
    <w:name w:val="Named item list"/>
    <w:basedOn w:val="BodyText"/>
    <w:qFormat/>
    <w:rsid w:val="00715011"/>
    <w:pPr>
      <w:tabs>
        <w:tab w:val="left" w:pos="2835"/>
      </w:tabs>
      <w:ind w:left="2835" w:hanging="2835"/>
    </w:pPr>
  </w:style>
  <w:style w:type="paragraph" w:customStyle="1" w:styleId="BodyTextnopadding">
    <w:name w:val="Body Text no padding"/>
    <w:basedOn w:val="BodyText"/>
    <w:qFormat/>
    <w:rsid w:val="00715011"/>
    <w:pPr>
      <w:spacing w:before="0" w:after="0"/>
    </w:pPr>
  </w:style>
  <w:style w:type="paragraph" w:customStyle="1" w:styleId="BodyTextBold">
    <w:name w:val="Body Text Bold"/>
    <w:basedOn w:val="BodyText"/>
    <w:qFormat/>
    <w:rsid w:val="00715011"/>
    <w:rPr>
      <w:b/>
    </w:rPr>
  </w:style>
  <w:style w:type="character" w:styleId="Hyperlink">
    <w:name w:val="Hyperlink"/>
    <w:basedOn w:val="DefaultParagraphFont"/>
    <w:uiPriority w:val="99"/>
    <w:unhideWhenUsed/>
    <w:rsid w:val="00286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7033</Characters>
  <Application>Microsoft Office Word</Application>
  <DocSecurity>0</DocSecurity>
  <Lines>242</Lines>
  <Paragraphs>139</Paragraphs>
  <ScaleCrop>false</ScaleCrop>
  <Company>Author-it Software Corporation Ltd.</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UEPOPS342 Analyse single protection device operation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