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208" w:rsidP="00F70208">
      <w:pPr>
        <w:pStyle w:val="Title"/>
      </w:pPr>
      <w:r>
        <w:fldChar w:fldCharType="begin"/>
      </w:r>
      <w:r>
        <w:instrText xml:space="preserve"> TITLE   \* MERGEFORMAT </w:instrText>
      </w:r>
      <w:r>
        <w:fldChar w:fldCharType="separate"/>
      </w:r>
      <w:r>
        <w:t>UEPOPS333 Operate and monitor HRSG hot gas control system</w:t>
      </w:r>
      <w:r>
        <w:fldChar w:fldCharType="end"/>
      </w:r>
    </w:p>
    <w:p w:rsidR="00F70208" w:rsidP="00F70208">
      <w:pPr>
        <w:pStyle w:val="Version"/>
        <w:sectPr w:rsidSect="00886A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ABC" w:rsidP="00886ABC">
      <w:pPr>
        <w:pStyle w:val="SuperHeading"/>
      </w:pPr>
      <w:r w:rsidRPr="00886ABC">
        <w:t>UEPOPS333 Operate and monitor HRSG hot gas control system</w:t>
      </w:r>
    </w:p>
    <w:p w:rsidR="00000000" w:rsidRPr="00886ABC" w:rsidP="00886ABC">
      <w:pPr>
        <w:pStyle w:val="Heading1"/>
      </w:pPr>
      <w:bookmarkStart w:id="1" w:name="O_983077"/>
      <w:bookmarkEnd w:id="1"/>
      <w:r w:rsidRPr="00886ABC">
        <w:t>Modification History</w:t>
      </w:r>
    </w:p>
    <w:tbl>
      <w:tblPr>
        <w:tblW w:w="9497" w:type="dxa"/>
        <w:tblLayout w:type="fixed"/>
        <w:tblCellMar>
          <w:left w:w="62" w:type="dxa"/>
          <w:right w:w="62" w:type="dxa"/>
        </w:tblCellMar>
        <w:tblLook w:val="0000"/>
      </w:tblPr>
      <w:tblGrid>
        <w:gridCol w:w="9497"/>
      </w:tblGrid>
      <w:tr w:rsidTr="00886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Release 1.</w:t>
            </w:r>
            <w:r w:rsidRPr="00886ABC">
              <w:t xml:space="preserve"> This is the first release of this unit of competency in the UEP Generation Training Package.</w:t>
            </w:r>
          </w:p>
        </w:tc>
      </w:tr>
    </w:tbl>
    <w:p w:rsidR="00000000" w:rsidRPr="00886ABC" w:rsidP="00886ABC">
      <w:pPr>
        <w:pStyle w:val="NoPaddingFontSize1"/>
      </w:pPr>
    </w:p>
    <w:p w:rsidR="00000000" w:rsidRPr="00886ABC" w:rsidP="00886ABC">
      <w:pPr>
        <w:pStyle w:val="AllowPageBreak"/>
      </w:pPr>
    </w:p>
    <w:p w:rsidR="00000000" w:rsidRPr="00886ABC" w:rsidP="00886ABC">
      <w:pPr>
        <w:pStyle w:val="Heading1"/>
      </w:pPr>
      <w:bookmarkStart w:id="2" w:name="O_983078"/>
      <w:bookmarkEnd w:id="2"/>
      <w:r w:rsidRPr="00886ABC">
        <w:t>Application</w:t>
      </w:r>
    </w:p>
    <w:tbl>
      <w:tblPr>
        <w:tblW w:w="9497" w:type="dxa"/>
        <w:tblLayout w:type="fixed"/>
        <w:tblCellMar>
          <w:left w:w="62" w:type="dxa"/>
          <w:right w:w="62" w:type="dxa"/>
        </w:tblCellMar>
        <w:tblLook w:val="0000"/>
      </w:tblPr>
      <w:tblGrid>
        <w:gridCol w:w="9497"/>
      </w:tblGrid>
      <w:tr w:rsidTr="00886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t>This unit involves the skills and knowledge required to operate, inspect and monitor</w:t>
            </w:r>
            <w:r w:rsidRPr="00886ABC">
              <w:t xml:space="preserve"> Heat Recovery Steam Generator (HRSG) hot gas control systems.</w:t>
            </w:r>
          </w:p>
          <w:p w:rsidR="00000000" w:rsidRPr="00886ABC" w:rsidP="00886ABC">
            <w:pPr>
              <w:pStyle w:val="BodyText"/>
            </w:pPr>
            <w:r w:rsidRPr="00886ABC">
              <w:t>HRSGs are used to recover heat from a hot gas streams which is then supplied to a steam turbine to generate additional electric power. The hot gas control system is used operate the internal ga</w:t>
            </w:r>
            <w:r w:rsidRPr="00886ABC">
              <w:t>s return and/or bypass system in the HRSG.</w:t>
            </w:r>
          </w:p>
          <w:p w:rsidR="00000000" w:rsidRPr="00886ABC" w:rsidP="00886ABC">
            <w:pPr>
              <w:pStyle w:val="BodyText"/>
            </w:pPr>
            <w:r w:rsidRPr="00886ABC">
              <w:t>Competency in this unit requires the ability to plan work, operate heat recovery steam generator plant, test heat recovery steam generator plant, analyse heat recovery steam generator plant faults, monitor and ins</w:t>
            </w:r>
            <w:r w:rsidRPr="00886ABC">
              <w:t>pect heat recovery steam generator plant and complete all documentation. Individuals will, in general, work under supervision, in a power generation facility as an operator.</w:t>
            </w:r>
          </w:p>
          <w:p w:rsidR="00000000" w:rsidRPr="00886ABC" w:rsidP="00886ABC">
            <w:pPr>
              <w:pStyle w:val="BodyText"/>
            </w:pPr>
            <w:r w:rsidRPr="00886ABC">
              <w:t xml:space="preserve">Power generation plant operators are typically trained and authorised to isolate, </w:t>
            </w:r>
            <w:r w:rsidRPr="00886ABC">
              <w:t>prepare plant and issue permits to work.</w:t>
            </w:r>
          </w:p>
          <w:p w:rsidR="00000000" w:rsidRPr="00886ABC" w:rsidP="00886ABC">
            <w:pPr>
              <w:pStyle w:val="BodyText"/>
            </w:pPr>
            <w:r w:rsidRPr="00886ABC">
              <w:t>No licensing, legislative or certification requirements apply to this unit at the time of publication.</w:t>
            </w:r>
          </w:p>
          <w:p w:rsidR="00000000" w:rsidRPr="00886ABC" w:rsidP="00886ABC">
            <w:pPr>
              <w:pStyle w:val="BodyText"/>
            </w:pPr>
            <w:r w:rsidRPr="00886ABC">
              <w:rPr>
                <w:rStyle w:val="SpecialBold"/>
              </w:rPr>
              <w:t>Note: Workplace practice</w:t>
            </w:r>
          </w:p>
          <w:p w:rsidR="00000000" w:rsidRPr="00886ABC" w:rsidP="00886ABC">
            <w:pPr>
              <w:pStyle w:val="BodyText"/>
            </w:pPr>
            <w:r w:rsidRPr="00886ABC">
              <w:t>The application of the skills and knowledge described in this unit may require a licenc</w:t>
            </w:r>
            <w:r w:rsidRPr="00886ABC">
              <w:t>e or training permit to practice in the workplace where work is carried out on gas and electrical installations. Additional conditions may apply under state and territory legislative and regulatory licensing requirements.</w:t>
            </w:r>
          </w:p>
        </w:tc>
      </w:tr>
    </w:tbl>
    <w:p w:rsidR="00000000" w:rsidRPr="00886ABC" w:rsidP="00886ABC">
      <w:pPr>
        <w:pStyle w:val="NoPaddingFontSize1"/>
      </w:pPr>
    </w:p>
    <w:p w:rsidR="00000000" w:rsidRPr="00886ABC" w:rsidP="00886ABC">
      <w:pPr>
        <w:pStyle w:val="AllowPageBreak"/>
      </w:pPr>
    </w:p>
    <w:p w:rsidR="00000000" w:rsidRPr="00886ABC" w:rsidP="00886ABC">
      <w:pPr>
        <w:pStyle w:val="Heading1"/>
      </w:pPr>
      <w:bookmarkStart w:id="3" w:name="O_983079"/>
      <w:bookmarkEnd w:id="3"/>
      <w:r w:rsidRPr="00886ABC">
        <w:t>Pre-requisite U</w:t>
      </w:r>
      <w:r w:rsidRPr="00886ABC">
        <w:t>nit</w:t>
      </w:r>
    </w:p>
    <w:tbl>
      <w:tblPr>
        <w:tblW w:w="9497" w:type="dxa"/>
        <w:tblLayout w:type="fixed"/>
        <w:tblCellMar>
          <w:left w:w="62" w:type="dxa"/>
          <w:right w:w="62" w:type="dxa"/>
        </w:tblCellMar>
        <w:tblLook w:val="0000"/>
      </w:tblPr>
      <w:tblGrid>
        <w:gridCol w:w="9497"/>
      </w:tblGrid>
      <w:tr w:rsidTr="00886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t>There are no prerequisite units.</w:t>
            </w:r>
          </w:p>
        </w:tc>
      </w:tr>
    </w:tbl>
    <w:p w:rsidR="00000000" w:rsidRPr="00886ABC" w:rsidP="00886ABC">
      <w:pPr>
        <w:pStyle w:val="NoPaddingFontSize1"/>
      </w:pPr>
    </w:p>
    <w:p w:rsidR="00000000" w:rsidRPr="00886ABC" w:rsidP="00886ABC">
      <w:pPr>
        <w:pStyle w:val="AllowPageBreak"/>
      </w:pPr>
    </w:p>
    <w:p w:rsidR="00000000" w:rsidRPr="00886ABC" w:rsidP="00886ABC">
      <w:pPr>
        <w:pStyle w:val="Heading1"/>
      </w:pPr>
      <w:bookmarkStart w:id="4" w:name="O_983080"/>
      <w:bookmarkEnd w:id="4"/>
      <w:r w:rsidRPr="00886ABC">
        <w:t>Competency Field</w:t>
      </w:r>
    </w:p>
    <w:tbl>
      <w:tblPr>
        <w:tblW w:w="9497" w:type="dxa"/>
        <w:tblLayout w:type="fixed"/>
        <w:tblCellMar>
          <w:left w:w="62" w:type="dxa"/>
          <w:right w:w="62" w:type="dxa"/>
        </w:tblCellMar>
        <w:tblLook w:val="0000"/>
      </w:tblPr>
      <w:tblGrid>
        <w:gridCol w:w="9497"/>
      </w:tblGrid>
      <w:tr w:rsidTr="00886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t>Operations</w:t>
            </w:r>
          </w:p>
        </w:tc>
      </w:tr>
    </w:tbl>
    <w:p w:rsidR="00000000" w:rsidRPr="00886ABC" w:rsidP="00886ABC">
      <w:pPr>
        <w:pStyle w:val="NoPaddingFontSize1"/>
      </w:pPr>
    </w:p>
    <w:p w:rsidR="00000000" w:rsidRPr="00886ABC" w:rsidP="00886ABC">
      <w:pPr>
        <w:pStyle w:val="AllowPageBreak"/>
      </w:pPr>
    </w:p>
    <w:p w:rsidR="00000000" w:rsidRPr="00886ABC" w:rsidP="00886ABC">
      <w:pPr>
        <w:pStyle w:val="Heading1"/>
      </w:pPr>
      <w:bookmarkStart w:id="5" w:name="O_983081"/>
      <w:bookmarkEnd w:id="5"/>
      <w:r w:rsidRPr="00886ABC">
        <w:t>Unit Sector</w:t>
      </w:r>
    </w:p>
    <w:tbl>
      <w:tblPr>
        <w:tblW w:w="9497" w:type="dxa"/>
        <w:tblLayout w:type="fixed"/>
        <w:tblCellMar>
          <w:left w:w="62" w:type="dxa"/>
          <w:right w:w="62" w:type="dxa"/>
        </w:tblCellMar>
        <w:tblLook w:val="0000"/>
      </w:tblPr>
      <w:tblGrid>
        <w:gridCol w:w="9497"/>
      </w:tblGrid>
      <w:tr w:rsidTr="00886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t>Electricity generation</w:t>
            </w:r>
          </w:p>
        </w:tc>
      </w:tr>
    </w:tbl>
    <w:p w:rsidR="00000000" w:rsidRPr="00886ABC" w:rsidP="00886ABC">
      <w:pPr>
        <w:pStyle w:val="NoPaddingFontSize1"/>
      </w:pPr>
    </w:p>
    <w:p w:rsidR="00000000" w:rsidRPr="00886ABC" w:rsidP="00886ABC">
      <w:pPr>
        <w:pStyle w:val="AllowPageBreak"/>
      </w:pPr>
    </w:p>
    <w:p w:rsidR="00000000" w:rsidRPr="00886ABC" w:rsidP="00886ABC">
      <w:pPr>
        <w:pStyle w:val="Heading1"/>
      </w:pPr>
      <w:bookmarkStart w:id="6" w:name="O_983082"/>
      <w:bookmarkEnd w:id="6"/>
      <w:r w:rsidRPr="00886AB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86A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PERFORMANCE CRITERIA</w:t>
            </w:r>
          </w:p>
        </w:tc>
      </w:tr>
      <w:tr w:rsidTr="00886A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Performance criteria describe the performance needed to demonstrate achievement of the element.</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Safety issues related to operating and monitoring Heat Recovery Steam Generator (HRSG)</w:t>
            </w:r>
            <w:r w:rsidRPr="00886ABC">
              <w:t xml:space="preserve"> hot gas control system plant is identified, in accordance with workplace procedures and Work, Health and Safety (WHS)/Occupational Health and Safety (OHS) regulations and legislative requirements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Work requirements are identified, in accordance with</w:t>
            </w:r>
            <w:r w:rsidRPr="00886ABC">
              <w:t xml:space="preserve"> workplace procedures, and from appropriate personnel and documentation</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Documentation to determine HRSG hot gas control system plant status is assessed and evaluated, in accordance with workplace procedures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Inspection and field preparation for HRSG hot gas control system plant service is carried out, in accordance with workplace procedures and manufacturers</w:t>
            </w:r>
            <w:r>
              <w:t>’</w:t>
            </w:r>
            <w:r w:rsidRPr="00886ABC">
              <w:t xml:space="preserve"> recommendations </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HRSG hot gas control system plant operational prerequisites are established, i</w:t>
            </w:r>
            <w:r w:rsidRPr="00886ABC">
              <w:t>n accordance with workplace procedures and manufacturers</w:t>
            </w:r>
            <w:r>
              <w:t>’</w:t>
            </w:r>
            <w:r w:rsidRPr="00886ABC">
              <w:t xml:space="preserve"> recommendations </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Sequence for recommissioning of HRSG hot gas control system plant is determined to suit existing circumstances, in accordance with workplace procedures and site requirements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Operate HRSG hot gas control system</w:t>
            </w:r>
            <w:r w:rsidRPr="00886ABC">
              <w:t xml:space="preserve"> </w:t>
            </w:r>
            <w:r w:rsidRPr="00886ABC">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HRSG hot gas control system plant is operated, in accordance with workplace procedures and manufacturers</w:t>
            </w:r>
            <w:r>
              <w:t>’</w:t>
            </w:r>
            <w:r w:rsidRPr="00886ABC">
              <w:t xml:space="preserve"> operating recommendations </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HRSG hot gas control system plant is monitored and observed, in accordance with workplace procedures, to detect deviations from normal operating conditions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Corrective actions are taken to rectify HRSG hot gas control system plant abnormalities, in accordance with workplace procedures and manufacturers</w:t>
            </w:r>
            <w:r>
              <w:t>’</w:t>
            </w:r>
            <w:r w:rsidRPr="00886ABC">
              <w:t xml:space="preserve"> recommendations </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Test HRSG hot gas control system</w:t>
            </w:r>
            <w:r w:rsidRPr="00886ABC">
              <w:t xml:space="preserve"> </w:t>
            </w:r>
            <w:r w:rsidRPr="00886ABC">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Operational tests are performed, in</w:t>
            </w:r>
            <w:r w:rsidRPr="00886ABC">
              <w:t xml:space="preserve"> accordance with workplace procedures </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HRSG hot gas control system plant is observed for correct operational response, in accordance with workplace procedures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Corrective action is taken, in accordance with workplace procedures, when response, does not meet with documentation, HRSG hot gas control system plant integrity or personnel safety requirements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HRSG hot gas control system plant is returned to requi</w:t>
            </w:r>
            <w:r w:rsidRPr="00886ABC">
              <w:t>red operational status upon completion of test, in accordance with workplace procedures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Analyse HRSG hot gas control system</w:t>
            </w:r>
            <w:r w:rsidRPr="00886ABC">
              <w:t xml:space="preserve"> </w:t>
            </w:r>
            <w:r w:rsidRPr="00886ABC">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Cause of abnormal HRSG hot gas control system plant operating conditions are identified, in accordance with work</w:t>
            </w:r>
            <w:r w:rsidRPr="00886ABC">
              <w:t xml:space="preserve">place procedures, and by analysing technical and operational information </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Corrective action is taken, in accordance with workplace procedures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HRSG hot gas control system plant integrity and personnel safety is maintained, in accordance with workplace procedures, and in consultation with appropriate personnel and technical and operational documentation</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 xml:space="preserve">Monitor and inspect HRSG hot gas control </w:t>
            </w:r>
            <w:r w:rsidRPr="00886ABC">
              <w:rPr>
                <w:rStyle w:val="SpecialBold"/>
              </w:rPr>
              <w:t>system</w:t>
            </w:r>
            <w:r w:rsidRPr="00886ABC">
              <w:t xml:space="preserve"> </w:t>
            </w:r>
            <w:r w:rsidRPr="00886ABC">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HRSG hot gas control system plant to be monitored or inspected is physically identified, in accordance with workplace procedures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HRSG hot gas control system plant is monitored or inspected, in accordance with workplace procedures, f</w:t>
            </w:r>
            <w:r w:rsidRPr="00886ABC">
              <w:t>or normal operation or to detect deviations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Corrective action is taken, in accordance with workplace procedures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t>HRSG hot gas control system plant problems, movements, abnormalities and status are reported, in accordance with workplace procedures</w:t>
            </w:r>
          </w:p>
        </w:tc>
      </w:tr>
      <w:tr w:rsidTr="00886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6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6ABC">
            <w:pPr>
              <w:pStyle w:val="BodyText"/>
              <w:rPr>
                <w:lang w:val="en-NZ"/>
              </w:rPr>
            </w:pPr>
            <w:r w:rsidRPr="00886AB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t>Documentation is updated, in accordance with workplace procedures</w:t>
            </w:r>
          </w:p>
        </w:tc>
      </w:tr>
    </w:tbl>
    <w:p w:rsidR="00000000" w:rsidRPr="00886ABC" w:rsidP="00886ABC">
      <w:pPr>
        <w:pStyle w:val="NoPaddingFontSize1"/>
      </w:pPr>
    </w:p>
    <w:p w:rsidR="00000000" w:rsidRPr="00886ABC" w:rsidP="00886ABC">
      <w:pPr>
        <w:pStyle w:val="AllowPageBreak"/>
      </w:pPr>
    </w:p>
    <w:p w:rsidR="00000000" w:rsidRPr="00886ABC" w:rsidP="00886ABC">
      <w:pPr>
        <w:pStyle w:val="Heading1"/>
      </w:pPr>
      <w:bookmarkStart w:id="7" w:name="O_983083"/>
      <w:bookmarkEnd w:id="7"/>
      <w:r w:rsidRPr="00886ABC">
        <w:t>Foundation Skills</w:t>
      </w:r>
    </w:p>
    <w:tbl>
      <w:tblPr>
        <w:tblW w:w="9497" w:type="dxa"/>
        <w:tblLayout w:type="fixed"/>
        <w:tblCellMar>
          <w:left w:w="62" w:type="dxa"/>
          <w:right w:w="62" w:type="dxa"/>
        </w:tblCellMar>
        <w:tblLook w:val="0000"/>
      </w:tblPr>
      <w:tblGrid>
        <w:gridCol w:w="9497"/>
      </w:tblGrid>
      <w:tr w:rsidTr="00886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t>Foundation s</w:t>
            </w:r>
            <w:r w:rsidRPr="00886ABC">
              <w:t>kills essential to performance are explicit in the performance criteria of this unit of competency.</w:t>
            </w:r>
          </w:p>
        </w:tc>
      </w:tr>
    </w:tbl>
    <w:p w:rsidR="00000000" w:rsidRPr="00886ABC" w:rsidP="00886ABC">
      <w:pPr>
        <w:pStyle w:val="NoPaddingFontSize1"/>
      </w:pPr>
    </w:p>
    <w:p w:rsidR="00000000" w:rsidRPr="00886ABC" w:rsidP="00886ABC">
      <w:pPr>
        <w:pStyle w:val="AllowPageBreak"/>
      </w:pPr>
    </w:p>
    <w:p w:rsidR="00000000" w:rsidRPr="00886ABC" w:rsidP="00886ABC">
      <w:pPr>
        <w:pStyle w:val="Heading1"/>
      </w:pPr>
      <w:bookmarkStart w:id="8" w:name="O_983084"/>
      <w:bookmarkEnd w:id="8"/>
      <w:r w:rsidRPr="00886ABC">
        <w:t>Range of Conditions</w:t>
      </w:r>
    </w:p>
    <w:tbl>
      <w:tblPr>
        <w:tblW w:w="9497" w:type="dxa"/>
        <w:tblLayout w:type="fixed"/>
        <w:tblCellMar>
          <w:left w:w="62" w:type="dxa"/>
          <w:right w:w="62" w:type="dxa"/>
        </w:tblCellMar>
        <w:tblLook w:val="0000"/>
      </w:tblPr>
      <w:tblGrid>
        <w:gridCol w:w="9497"/>
      </w:tblGrid>
      <w:tr w:rsidTr="00886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t>Range is restricted to essential operating conditions and any other variables essential to the work environment.</w:t>
            </w:r>
          </w:p>
          <w:p w:rsidR="00000000" w:rsidRPr="00886ABC" w:rsidP="00886ABC">
            <w:pPr>
              <w:pStyle w:val="BodyText"/>
            </w:pPr>
            <w:r w:rsidRPr="00886ABC">
              <w:t>Non-</w:t>
            </w:r>
            <w:r w:rsidRPr="00886ABC">
              <w:t>essential conditions may be found in the Companion Volume Implementation Guide.</w:t>
            </w:r>
          </w:p>
        </w:tc>
      </w:tr>
    </w:tbl>
    <w:p w:rsidR="00000000" w:rsidRPr="00886ABC" w:rsidP="00886ABC">
      <w:pPr>
        <w:pStyle w:val="NoPaddingFontSize1"/>
      </w:pPr>
    </w:p>
    <w:p w:rsidR="00000000" w:rsidRPr="00886ABC" w:rsidP="00886ABC">
      <w:pPr>
        <w:pStyle w:val="AllowPageBreak"/>
      </w:pPr>
    </w:p>
    <w:p w:rsidR="00000000" w:rsidRPr="00886ABC" w:rsidP="00886ABC">
      <w:pPr>
        <w:pStyle w:val="Heading1"/>
      </w:pPr>
      <w:bookmarkStart w:id="9" w:name="O_983085"/>
      <w:bookmarkEnd w:id="9"/>
      <w:r w:rsidRPr="00886ABC">
        <w:t>Unit Mapping Information</w:t>
      </w:r>
    </w:p>
    <w:tbl>
      <w:tblPr>
        <w:tblW w:w="9497" w:type="dxa"/>
        <w:tblLayout w:type="fixed"/>
        <w:tblCellMar>
          <w:left w:w="62" w:type="dxa"/>
          <w:right w:w="62" w:type="dxa"/>
        </w:tblCellMar>
        <w:tblLook w:val="0000"/>
      </w:tblPr>
      <w:tblGrid>
        <w:gridCol w:w="9497"/>
      </w:tblGrid>
      <w:tr w:rsidTr="00886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BC" w:rsidP="00886ABC">
            <w:pPr>
              <w:pStyle w:val="BodyText"/>
            </w:pPr>
            <w:r w:rsidRPr="00886ABC">
              <w:t>This unit replaces and is equivalent to UEPOPS333B Operate and monitor H.R.S.G. hot gas control system.</w:t>
            </w:r>
          </w:p>
        </w:tc>
      </w:tr>
    </w:tbl>
    <w:p w:rsidR="00000000" w:rsidRPr="00886ABC" w:rsidP="00886ABC">
      <w:pPr>
        <w:pStyle w:val="NoPaddingFontSize1"/>
      </w:pPr>
    </w:p>
    <w:p w:rsidR="00000000" w:rsidRPr="00886ABC" w:rsidP="00886ABC">
      <w:pPr>
        <w:pStyle w:val="AllowPageBreak"/>
      </w:pPr>
    </w:p>
    <w:p w:rsidR="00000000" w:rsidRPr="00886ABC" w:rsidP="00886ABC">
      <w:pPr>
        <w:pStyle w:val="Heading1"/>
      </w:pPr>
      <w:bookmarkStart w:id="10" w:name="O_983092"/>
      <w:bookmarkEnd w:id="10"/>
      <w:r w:rsidRPr="00886ABC">
        <w:t>Links</w:t>
      </w:r>
    </w:p>
    <w:p w:rsidR="00000000" w:rsidRPr="00886ABC" w:rsidP="00F70208">
      <w:pPr>
        <w:pStyle w:val="BodyText"/>
      </w:pPr>
      <w:r w:rsidRPr="00886AB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F0049">
        <w:rPr>
          <w:rStyle w:val="Hyperlink"/>
        </w:rPr>
        <w:t>https://vetnet.gov.au/Pages/TrainingDocs.aspx?q=1715b9fa-e7bd-441c-bb8d-cf22c9c825a8</w:t>
      </w:r>
      <w:r>
        <w:fldChar w:fldCharType="end"/>
      </w:r>
    </w:p>
    <w:p w:rsidR="00000000" w:rsidRPr="00886ABC" w:rsidP="00886ABC"/>
    <w:sectPr w:rsidSect="00886A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ABC" w:rsidRPr="00F70208" w:rsidP="00F702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08" w:rsidP="00886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0208" w:rsidP="00886A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0208" w:rsidP="00886A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ABC" w:rsidRPr="00F70208" w:rsidP="00F702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08" w:rsidRPr="002D2AF8" w:rsidP="00886ABC">
    <w:pPr>
      <w:pStyle w:val="Header"/>
      <w:framePr w:wrap="around"/>
    </w:pPr>
    <w:r>
      <w:fldChar w:fldCharType="begin"/>
    </w:r>
    <w:r>
      <w:instrText xml:space="preserve"> TITLE   \* MERGEFORMAT </w:instrText>
    </w:r>
    <w:r>
      <w:fldChar w:fldCharType="separate"/>
    </w:r>
    <w:r>
      <w:t>UEPOPS333 Operate and monitor HRSG hot gas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70208" w:rsidP="00886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ABC"/>
    <w:pPr>
      <w:spacing w:before="360" w:after="60"/>
      <w:outlineLvl w:val="0"/>
    </w:pPr>
    <w:rPr>
      <w:sz w:val="32"/>
    </w:rPr>
  </w:style>
  <w:style w:type="paragraph" w:styleId="Heading2">
    <w:name w:val="heading 2"/>
    <w:basedOn w:val="HeadingBase"/>
    <w:next w:val="BodyText"/>
    <w:link w:val="Heading2Char"/>
    <w:qFormat/>
    <w:rsid w:val="00886ABC"/>
    <w:pPr>
      <w:keepLines/>
      <w:spacing w:before="240" w:after="120"/>
      <w:outlineLvl w:val="1"/>
    </w:pPr>
    <w:rPr>
      <w:sz w:val="28"/>
      <w:szCs w:val="40"/>
    </w:rPr>
  </w:style>
  <w:style w:type="paragraph" w:styleId="Heading3">
    <w:name w:val="heading 3"/>
    <w:basedOn w:val="HeadingBase"/>
    <w:next w:val="BodyText"/>
    <w:link w:val="Heading3Char"/>
    <w:qFormat/>
    <w:rsid w:val="00886ABC"/>
    <w:pPr>
      <w:spacing w:before="180" w:after="120"/>
      <w:outlineLvl w:val="2"/>
    </w:pPr>
    <w:rPr>
      <w:spacing w:val="-10"/>
      <w:kern w:val="32"/>
    </w:rPr>
  </w:style>
  <w:style w:type="paragraph" w:styleId="Heading4">
    <w:name w:val="heading 4"/>
    <w:basedOn w:val="HeadingBase"/>
    <w:next w:val="BodyText"/>
    <w:link w:val="Heading4Char"/>
    <w:qFormat/>
    <w:rsid w:val="00886ABC"/>
    <w:pPr>
      <w:spacing w:before="160" w:after="120"/>
      <w:outlineLvl w:val="3"/>
    </w:pPr>
    <w:rPr>
      <w:sz w:val="22"/>
    </w:rPr>
  </w:style>
  <w:style w:type="paragraph" w:styleId="Heading5">
    <w:name w:val="heading 5"/>
    <w:basedOn w:val="HeadingBase"/>
    <w:next w:val="Normal"/>
    <w:link w:val="Heading5Char"/>
    <w:qFormat/>
    <w:rsid w:val="00886ABC"/>
    <w:pPr>
      <w:spacing w:before="80"/>
      <w:outlineLvl w:val="4"/>
    </w:pPr>
    <w:rPr>
      <w:color w:val="918585"/>
      <w:sz w:val="20"/>
    </w:rPr>
  </w:style>
  <w:style w:type="paragraph" w:styleId="Heading6">
    <w:name w:val="heading 6"/>
    <w:basedOn w:val="HeadingBase"/>
    <w:next w:val="Normal"/>
    <w:link w:val="Heading6Char"/>
    <w:qFormat/>
    <w:rsid w:val="00886ABC"/>
    <w:pPr>
      <w:spacing w:before="60"/>
      <w:outlineLvl w:val="5"/>
    </w:pPr>
    <w:rPr>
      <w:color w:val="918585"/>
      <w:sz w:val="20"/>
    </w:rPr>
  </w:style>
  <w:style w:type="paragraph" w:styleId="Heading7">
    <w:name w:val="heading 7"/>
    <w:basedOn w:val="Normal"/>
    <w:next w:val="Normal"/>
    <w:link w:val="Heading7Char"/>
    <w:qFormat/>
    <w:rsid w:val="00886ABC"/>
    <w:pPr>
      <w:ind w:left="720"/>
      <w:outlineLvl w:val="6"/>
    </w:pPr>
    <w:rPr>
      <w:i/>
    </w:rPr>
  </w:style>
  <w:style w:type="paragraph" w:styleId="Heading8">
    <w:name w:val="heading 8"/>
    <w:basedOn w:val="Normal"/>
    <w:next w:val="Normal"/>
    <w:link w:val="Heading8Char"/>
    <w:qFormat/>
    <w:rsid w:val="00886ABC"/>
    <w:pPr>
      <w:ind w:left="720"/>
      <w:outlineLvl w:val="7"/>
    </w:pPr>
    <w:rPr>
      <w:i/>
    </w:rPr>
  </w:style>
  <w:style w:type="paragraph" w:styleId="Heading9">
    <w:name w:val="heading 9"/>
    <w:basedOn w:val="Normal"/>
    <w:next w:val="Normal"/>
    <w:link w:val="Heading9Char"/>
    <w:qFormat/>
    <w:rsid w:val="00886ABC"/>
    <w:pPr>
      <w:ind w:left="720"/>
      <w:outlineLvl w:val="8"/>
    </w:pPr>
    <w:rPr>
      <w:i/>
    </w:rPr>
  </w:style>
  <w:style w:type="character" w:default="1" w:styleId="DefaultParagraphFont">
    <w:name w:val="Default Paragraph Font"/>
    <w:uiPriority w:val="1"/>
    <w:unhideWhenUsed/>
    <w:rsid w:val="00886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ABC"/>
  </w:style>
  <w:style w:type="character" w:customStyle="1" w:styleId="Heading1Char">
    <w:name w:val="Heading 1 Char"/>
    <w:basedOn w:val="DefaultParagraphFont"/>
    <w:link w:val="Heading1"/>
    <w:rsid w:val="00886ABC"/>
    <w:rPr>
      <w:rFonts w:ascii="Times New Roman" w:eastAsia="Times New Roman" w:hAnsi="Times New Roman" w:cs="Times New Roman"/>
      <w:b/>
      <w:sz w:val="32"/>
      <w:szCs w:val="20"/>
      <w:lang w:eastAsia="en-US"/>
    </w:rPr>
  </w:style>
  <w:style w:type="paragraph" w:styleId="BodyText">
    <w:name w:val="Body Text"/>
    <w:basedOn w:val="Normal"/>
    <w:link w:val="BodyTextChar"/>
    <w:rsid w:val="00886A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ABC"/>
    <w:rPr>
      <w:rFonts w:ascii="Times New Roman" w:eastAsia="Times New Roman" w:hAnsi="Times New Roman" w:cs="Times New Roman"/>
      <w:sz w:val="24"/>
      <w:lang w:eastAsia="en-US"/>
    </w:rPr>
  </w:style>
  <w:style w:type="character" w:customStyle="1" w:styleId="SpecialBold">
    <w:name w:val="Special Bold"/>
    <w:basedOn w:val="DefaultParagraphFont"/>
    <w:rsid w:val="00886ABC"/>
    <w:rPr>
      <w:b/>
      <w:spacing w:val="0"/>
    </w:rPr>
  </w:style>
  <w:style w:type="paragraph" w:customStyle="1" w:styleId="SuperHeading">
    <w:name w:val="SuperHeading"/>
    <w:basedOn w:val="Normal"/>
    <w:rsid w:val="00886ABC"/>
    <w:pPr>
      <w:spacing w:before="240" w:after="120"/>
      <w:outlineLvl w:val="0"/>
    </w:pPr>
    <w:rPr>
      <w:rFonts w:ascii="Times New Roman" w:hAnsi="Times New Roman"/>
      <w:b/>
      <w:sz w:val="32"/>
    </w:rPr>
  </w:style>
  <w:style w:type="paragraph" w:customStyle="1" w:styleId="AllowPageBreak">
    <w:name w:val="AllowPageBreak"/>
    <w:rsid w:val="00886A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6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ABC"/>
    <w:rPr>
      <w:rFonts w:ascii="Courier New" w:eastAsia="Times New Roman" w:hAnsi="Courier New" w:cs="Times New Roman"/>
      <w:i/>
      <w:szCs w:val="20"/>
      <w:lang w:eastAsia="en-US"/>
    </w:rPr>
  </w:style>
  <w:style w:type="paragraph" w:customStyle="1" w:styleId="HeadingBase">
    <w:name w:val="Heading Base"/>
    <w:rsid w:val="00886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ABC"/>
    <w:pPr>
      <w:tabs>
        <w:tab w:val="right" w:leader="dot" w:pos="9072"/>
      </w:tabs>
      <w:ind w:left="567"/>
    </w:pPr>
    <w:rPr>
      <w:szCs w:val="22"/>
    </w:rPr>
  </w:style>
  <w:style w:type="paragraph" w:customStyle="1" w:styleId="TOCBase">
    <w:name w:val="TOC Base"/>
    <w:rsid w:val="00886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ABC"/>
    <w:pPr>
      <w:tabs>
        <w:tab w:val="right" w:leader="dot" w:pos="9072"/>
      </w:tabs>
      <w:spacing w:before="40" w:after="40"/>
      <w:ind w:left="284"/>
    </w:pPr>
    <w:rPr>
      <w:rFonts w:ascii="Times New Roman" w:hAnsi="Times New Roman"/>
    </w:rPr>
  </w:style>
  <w:style w:type="paragraph" w:styleId="TOC1">
    <w:name w:val="toc 1"/>
    <w:basedOn w:val="TOCBase"/>
    <w:next w:val="Normal"/>
    <w:rsid w:val="00886A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ABC"/>
    <w:rPr>
      <w:rFonts w:ascii="Times New Roman" w:eastAsia="Times New Roman" w:hAnsi="Times New Roman" w:cs="Times New Roman"/>
      <w:sz w:val="16"/>
      <w:lang w:eastAsia="en-US"/>
    </w:rPr>
  </w:style>
  <w:style w:type="paragraph" w:styleId="Title">
    <w:name w:val="Title"/>
    <w:basedOn w:val="HeadingBase"/>
    <w:link w:val="TitleChar"/>
    <w:qFormat/>
    <w:rsid w:val="00886ABC"/>
    <w:pPr>
      <w:spacing w:before="5040"/>
      <w:jc w:val="center"/>
    </w:pPr>
    <w:rPr>
      <w:sz w:val="48"/>
      <w:szCs w:val="72"/>
      <w:lang w:val="en-US"/>
    </w:rPr>
  </w:style>
  <w:style w:type="character" w:customStyle="1" w:styleId="TitleChar">
    <w:name w:val="Title Char"/>
    <w:basedOn w:val="DefaultParagraphFont"/>
    <w:link w:val="Title"/>
    <w:rsid w:val="00886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ABC"/>
    <w:pPr>
      <w:tabs>
        <w:tab w:val="left" w:pos="3600"/>
        <w:tab w:val="left" w:pos="3958"/>
      </w:tabs>
    </w:pPr>
  </w:style>
  <w:style w:type="paragraph" w:styleId="List">
    <w:name w:val="List"/>
    <w:basedOn w:val="BodyText"/>
    <w:next w:val="BodyText"/>
    <w:rsid w:val="00886ABC"/>
    <w:pPr>
      <w:tabs>
        <w:tab w:val="left" w:pos="340"/>
      </w:tabs>
      <w:spacing w:before="60" w:after="60"/>
      <w:ind w:left="340" w:hanging="340"/>
    </w:pPr>
  </w:style>
  <w:style w:type="paragraph" w:styleId="ListBullet">
    <w:name w:val="List Bullet"/>
    <w:basedOn w:val="List"/>
    <w:rsid w:val="00886ABC"/>
    <w:pPr>
      <w:numPr>
        <w:numId w:val="10"/>
      </w:numPr>
      <w:tabs>
        <w:tab w:val="clear" w:pos="340"/>
      </w:tabs>
      <w:spacing w:before="40" w:after="40"/>
    </w:pPr>
  </w:style>
  <w:style w:type="paragraph" w:customStyle="1" w:styleId="Note">
    <w:name w:val="Note"/>
    <w:basedOn w:val="BodyText"/>
    <w:rsid w:val="00886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ABC"/>
    <w:pPr>
      <w:framePr w:wrap="auto" w:hAnchor="text" w:y="6049"/>
    </w:pPr>
    <w:rPr>
      <w:color w:val="000000"/>
      <w:sz w:val="40"/>
    </w:rPr>
  </w:style>
  <w:style w:type="paragraph" w:customStyle="1" w:styleId="TOCTitle">
    <w:name w:val="TOCTitle"/>
    <w:basedOn w:val="Heading1"/>
    <w:rsid w:val="00886ABC"/>
    <w:pPr>
      <w:spacing w:after="240"/>
      <w:jc w:val="center"/>
      <w:outlineLvl w:val="9"/>
    </w:pPr>
    <w:rPr>
      <w:caps/>
    </w:rPr>
  </w:style>
  <w:style w:type="paragraph" w:customStyle="1" w:styleId="Version">
    <w:name w:val="Version"/>
    <w:rsid w:val="00886A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ABC"/>
    <w:pPr>
      <w:numPr>
        <w:numId w:val="11"/>
      </w:numPr>
      <w:tabs>
        <w:tab w:val="clear" w:pos="680"/>
      </w:tabs>
    </w:pPr>
  </w:style>
  <w:style w:type="paragraph" w:styleId="Index1">
    <w:name w:val="index 1"/>
    <w:basedOn w:val="Normal"/>
    <w:next w:val="Normal"/>
    <w:semiHidden/>
    <w:rsid w:val="00886ABC"/>
    <w:pPr>
      <w:keepNext w:val="0"/>
      <w:tabs>
        <w:tab w:val="right" w:pos="4176"/>
      </w:tabs>
      <w:ind w:left="198" w:hanging="198"/>
    </w:pPr>
    <w:rPr>
      <w:rFonts w:ascii="Garamond" w:hAnsi="Garamond"/>
    </w:rPr>
  </w:style>
  <w:style w:type="paragraph" w:styleId="IndexHeading">
    <w:name w:val="index heading"/>
    <w:basedOn w:val="Normal"/>
    <w:next w:val="Index1"/>
    <w:semiHidden/>
    <w:rsid w:val="00886ABC"/>
    <w:pPr>
      <w:spacing w:before="120" w:after="120"/>
    </w:pPr>
    <w:rPr>
      <w:rFonts w:ascii="Arial" w:hAnsi="Arial"/>
      <w:b/>
      <w:color w:val="918585"/>
      <w:sz w:val="24"/>
    </w:rPr>
  </w:style>
  <w:style w:type="paragraph" w:styleId="Header">
    <w:name w:val="header"/>
    <w:basedOn w:val="Normal"/>
    <w:link w:val="HeaderChar"/>
    <w:rsid w:val="00886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ABC"/>
    <w:rPr>
      <w:rFonts w:ascii="Times New Roman" w:eastAsia="Times New Roman" w:hAnsi="Times New Roman" w:cs="Times New Roman"/>
      <w:sz w:val="16"/>
      <w:szCs w:val="20"/>
      <w:lang w:val="en-GB" w:eastAsia="en-US"/>
    </w:rPr>
  </w:style>
  <w:style w:type="paragraph" w:customStyle="1" w:styleId="Chapter">
    <w:name w:val="Chapter"/>
    <w:basedOn w:val="Normal"/>
    <w:rsid w:val="00886ABC"/>
    <w:pPr>
      <w:spacing w:before="240"/>
    </w:pPr>
    <w:rPr>
      <w:rFonts w:ascii="Times New Roman" w:hAnsi="Times New Roman"/>
      <w:smallCaps/>
      <w:spacing w:val="80"/>
      <w:sz w:val="28"/>
    </w:rPr>
  </w:style>
  <w:style w:type="paragraph" w:customStyle="1" w:styleId="InChapter">
    <w:name w:val="InChapter"/>
    <w:basedOn w:val="Heading3"/>
    <w:rsid w:val="00886ABC"/>
    <w:pPr>
      <w:spacing w:after="240"/>
      <w:outlineLvl w:val="9"/>
    </w:pPr>
    <w:rPr>
      <w:noProof/>
    </w:rPr>
  </w:style>
  <w:style w:type="paragraph" w:styleId="Index2">
    <w:name w:val="index 2"/>
    <w:basedOn w:val="Normal"/>
    <w:next w:val="Normal"/>
    <w:semiHidden/>
    <w:rsid w:val="00886ABC"/>
    <w:pPr>
      <w:tabs>
        <w:tab w:val="right" w:pos="4176"/>
      </w:tabs>
      <w:ind w:left="568" w:hanging="284"/>
    </w:pPr>
    <w:rPr>
      <w:rFonts w:ascii="Garamond" w:hAnsi="Garamond"/>
    </w:rPr>
  </w:style>
  <w:style w:type="paragraph" w:customStyle="1" w:styleId="Byline">
    <w:name w:val="Byline"/>
    <w:rsid w:val="00886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ABC"/>
    <w:pPr>
      <w:tabs>
        <w:tab w:val="clear" w:pos="3600"/>
        <w:tab w:val="clear" w:pos="3958"/>
      </w:tabs>
      <w:jc w:val="right"/>
    </w:pPr>
  </w:style>
  <w:style w:type="character" w:styleId="Emphasis">
    <w:name w:val="Emphasis"/>
    <w:basedOn w:val="DefaultParagraphFont"/>
    <w:qFormat/>
    <w:rsid w:val="00886ABC"/>
    <w:rPr>
      <w:i/>
    </w:rPr>
  </w:style>
  <w:style w:type="paragraph" w:styleId="Caption">
    <w:name w:val="caption"/>
    <w:basedOn w:val="BodyText"/>
    <w:next w:val="Normal"/>
    <w:qFormat/>
    <w:rsid w:val="00886ABC"/>
    <w:pPr>
      <w:framePr w:w="2268" w:hSpace="181" w:vSpace="181" w:wrap="around" w:vAnchor="text" w:hAnchor="page" w:x="1135" w:y="285" w:anchorLock="1"/>
    </w:pPr>
    <w:rPr>
      <w:i/>
    </w:rPr>
  </w:style>
  <w:style w:type="paragraph" w:customStyle="1" w:styleId="MiniTOCTitle">
    <w:name w:val="MiniTOCTitle"/>
    <w:basedOn w:val="Heading4"/>
    <w:rsid w:val="00886ABC"/>
    <w:pPr>
      <w:spacing w:before="240"/>
      <w:outlineLvl w:val="9"/>
    </w:pPr>
    <w:rPr>
      <w:noProof/>
      <w:sz w:val="24"/>
    </w:rPr>
  </w:style>
  <w:style w:type="paragraph" w:customStyle="1" w:styleId="MiniTOCItem">
    <w:name w:val="MiniTOCItem"/>
    <w:basedOn w:val="ListBullet"/>
    <w:rsid w:val="00886ABC"/>
    <w:pPr>
      <w:numPr>
        <w:numId w:val="0"/>
      </w:numPr>
      <w:tabs>
        <w:tab w:val="right" w:leader="dot" w:pos="6521"/>
      </w:tabs>
      <w:spacing w:before="0" w:after="0"/>
    </w:pPr>
  </w:style>
  <w:style w:type="paragraph" w:customStyle="1" w:styleId="TOFTitle">
    <w:name w:val="TOFTitle"/>
    <w:basedOn w:val="TOCTitle"/>
    <w:rsid w:val="00886ABC"/>
  </w:style>
  <w:style w:type="paragraph" w:styleId="TableofFigures">
    <w:name w:val="table of figures"/>
    <w:basedOn w:val="Normal"/>
    <w:next w:val="Normal"/>
    <w:semiHidden/>
    <w:rsid w:val="00886ABC"/>
    <w:pPr>
      <w:tabs>
        <w:tab w:val="right" w:leader="dot" w:pos="9072"/>
      </w:tabs>
      <w:ind w:left="970" w:hanging="403"/>
    </w:pPr>
    <w:rPr>
      <w:rFonts w:ascii="Times New Roman" w:hAnsi="Times New Roman"/>
      <w:b/>
    </w:rPr>
  </w:style>
  <w:style w:type="paragraph" w:styleId="ListNumber">
    <w:name w:val="List Number"/>
    <w:basedOn w:val="List"/>
    <w:rsid w:val="00886ABC"/>
    <w:pPr>
      <w:numPr>
        <w:numId w:val="13"/>
      </w:numPr>
      <w:tabs>
        <w:tab w:val="clear" w:pos="340"/>
      </w:tabs>
    </w:pPr>
  </w:style>
  <w:style w:type="character" w:customStyle="1" w:styleId="WingdingSymbols">
    <w:name w:val="Wingding Symbols"/>
    <w:rsid w:val="00886ABC"/>
    <w:rPr>
      <w:rFonts w:ascii="Wingdings" w:hAnsi="Wingdings"/>
    </w:rPr>
  </w:style>
  <w:style w:type="paragraph" w:customStyle="1" w:styleId="TableHeading">
    <w:name w:val="Table Heading"/>
    <w:basedOn w:val="HeadingBase"/>
    <w:rsid w:val="00886ABC"/>
    <w:pPr>
      <w:keepLines/>
      <w:pBdr>
        <w:bottom w:val="single" w:sz="6" w:space="1" w:color="918585"/>
      </w:pBdr>
      <w:spacing w:before="240"/>
    </w:pPr>
  </w:style>
  <w:style w:type="character" w:customStyle="1" w:styleId="HotSpot">
    <w:name w:val="HotSpot"/>
    <w:rsid w:val="00886ABC"/>
    <w:rPr>
      <w:color w:val="0033CC"/>
      <w:u w:val="none"/>
    </w:rPr>
  </w:style>
  <w:style w:type="paragraph" w:customStyle="1" w:styleId="BodyTextRight">
    <w:name w:val="Body Text Right"/>
    <w:basedOn w:val="BodyText"/>
    <w:rsid w:val="00886ABC"/>
    <w:pPr>
      <w:spacing w:before="0" w:after="0"/>
      <w:jc w:val="right"/>
    </w:pPr>
  </w:style>
  <w:style w:type="paragraph" w:styleId="Index3">
    <w:name w:val="index 3"/>
    <w:basedOn w:val="ListNumber2"/>
    <w:next w:val="Normal"/>
    <w:semiHidden/>
    <w:rsid w:val="00886ABC"/>
    <w:pPr>
      <w:numPr>
        <w:numId w:val="0"/>
      </w:numPr>
      <w:tabs>
        <w:tab w:val="right" w:leader="dot" w:pos="4176"/>
      </w:tabs>
    </w:pPr>
  </w:style>
  <w:style w:type="paragraph" w:styleId="ListNumber2">
    <w:name w:val="List Number 2"/>
    <w:basedOn w:val="List2"/>
    <w:rsid w:val="00886ABC"/>
    <w:pPr>
      <w:numPr>
        <w:numId w:val="8"/>
      </w:numPr>
      <w:tabs>
        <w:tab w:val="clear" w:pos="1060"/>
      </w:tabs>
    </w:pPr>
  </w:style>
  <w:style w:type="paragraph" w:customStyle="1" w:styleId="MarginNote">
    <w:name w:val="Margin Note"/>
    <w:basedOn w:val="BodyText"/>
    <w:rsid w:val="00886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ABC"/>
    <w:rPr>
      <w:sz w:val="32"/>
    </w:rPr>
  </w:style>
  <w:style w:type="paragraph" w:customStyle="1" w:styleId="HeadingProcedure">
    <w:name w:val="Heading Procedure"/>
    <w:basedOn w:val="HeadingBase"/>
    <w:next w:val="Normal"/>
    <w:rsid w:val="00886ABC"/>
    <w:pPr>
      <w:tabs>
        <w:tab w:val="left" w:pos="0"/>
      </w:tabs>
      <w:spacing w:before="120" w:after="60"/>
    </w:pPr>
    <w:rPr>
      <w:i/>
      <w:color w:val="918585"/>
      <w:sz w:val="22"/>
    </w:rPr>
  </w:style>
  <w:style w:type="paragraph" w:customStyle="1" w:styleId="TableBodyText">
    <w:name w:val="Table Body Text"/>
    <w:basedOn w:val="BodyText"/>
    <w:rsid w:val="00886ABC"/>
    <w:pPr>
      <w:spacing w:before="60" w:after="60"/>
    </w:pPr>
  </w:style>
  <w:style w:type="paragraph" w:styleId="ListContinue">
    <w:name w:val="List Continue"/>
    <w:basedOn w:val="List"/>
    <w:rsid w:val="00886ABC"/>
    <w:pPr>
      <w:ind w:firstLine="0"/>
    </w:pPr>
  </w:style>
  <w:style w:type="paragraph" w:customStyle="1" w:styleId="ListNote">
    <w:name w:val="List Note"/>
    <w:basedOn w:val="List"/>
    <w:rsid w:val="00886ABC"/>
    <w:pPr>
      <w:pBdr>
        <w:top w:val="single" w:sz="6" w:space="2" w:color="918585"/>
        <w:bottom w:val="single" w:sz="6" w:space="2" w:color="918585"/>
      </w:pBdr>
      <w:tabs>
        <w:tab w:val="left" w:pos="1021"/>
      </w:tabs>
      <w:ind w:firstLine="0"/>
    </w:pPr>
  </w:style>
  <w:style w:type="paragraph" w:customStyle="1" w:styleId="Warning">
    <w:name w:val="Warning"/>
    <w:basedOn w:val="BodyText"/>
    <w:rsid w:val="00886ABC"/>
    <w:pPr>
      <w:shd w:val="clear" w:color="auto" w:fill="D9D9D9"/>
      <w:tabs>
        <w:tab w:val="left" w:pos="992"/>
      </w:tabs>
      <w:ind w:left="119" w:right="119"/>
    </w:pPr>
    <w:rPr>
      <w:sz w:val="20"/>
    </w:rPr>
  </w:style>
  <w:style w:type="paragraph" w:customStyle="1" w:styleId="MarginIcons">
    <w:name w:val="Margin Icons"/>
    <w:basedOn w:val="BodyText"/>
    <w:rsid w:val="00886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ABC"/>
    <w:rPr>
      <w:rFonts w:ascii="Courier New" w:hAnsi="Courier New"/>
    </w:rPr>
  </w:style>
  <w:style w:type="paragraph" w:customStyle="1" w:styleId="NoteBullet">
    <w:name w:val="Note Bullet"/>
    <w:basedOn w:val="Note"/>
    <w:rsid w:val="00886ABC"/>
    <w:pPr>
      <w:tabs>
        <w:tab w:val="clear" w:pos="680"/>
      </w:tabs>
      <w:spacing w:before="60" w:after="60"/>
    </w:pPr>
  </w:style>
  <w:style w:type="paragraph" w:customStyle="1" w:styleId="SubHeading2">
    <w:name w:val="SubHeading2"/>
    <w:basedOn w:val="HeadingBase"/>
    <w:rsid w:val="00886ABC"/>
    <w:pPr>
      <w:spacing w:before="240" w:after="60"/>
    </w:pPr>
    <w:rPr>
      <w:sz w:val="20"/>
    </w:rPr>
  </w:style>
  <w:style w:type="paragraph" w:customStyle="1" w:styleId="SubHeading1">
    <w:name w:val="SubHeading1"/>
    <w:basedOn w:val="HeadingBase"/>
    <w:rsid w:val="00886ABC"/>
    <w:pPr>
      <w:spacing w:before="240" w:after="60"/>
    </w:pPr>
    <w:rPr>
      <w:color w:val="918585"/>
      <w:sz w:val="22"/>
    </w:rPr>
  </w:style>
  <w:style w:type="paragraph" w:customStyle="1" w:styleId="SideHeading">
    <w:name w:val="Side Heading"/>
    <w:basedOn w:val="HeadingBase"/>
    <w:rsid w:val="00886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ABC"/>
    <w:pPr>
      <w:numPr>
        <w:numId w:val="9"/>
      </w:numPr>
    </w:pPr>
  </w:style>
  <w:style w:type="paragraph" w:styleId="PlainText">
    <w:name w:val="Plain Text"/>
    <w:basedOn w:val="Normal"/>
    <w:link w:val="PlainTextChar"/>
    <w:rsid w:val="00886ABC"/>
    <w:rPr>
      <w:sz w:val="20"/>
    </w:rPr>
  </w:style>
  <w:style w:type="character" w:customStyle="1" w:styleId="PlainTextChar">
    <w:name w:val="Plain Text Char"/>
    <w:basedOn w:val="DefaultParagraphFont"/>
    <w:link w:val="PlainText"/>
    <w:rsid w:val="00886ABC"/>
    <w:rPr>
      <w:rFonts w:ascii="Courier New" w:eastAsia="Times New Roman" w:hAnsi="Courier New" w:cs="Times New Roman"/>
      <w:sz w:val="20"/>
      <w:szCs w:val="20"/>
      <w:lang w:eastAsia="en-US"/>
    </w:rPr>
  </w:style>
  <w:style w:type="character" w:customStyle="1" w:styleId="MenuOption">
    <w:name w:val="Menu Option"/>
    <w:basedOn w:val="DefaultParagraphFont"/>
    <w:rsid w:val="00886ABC"/>
    <w:rPr>
      <w:b/>
      <w:smallCaps/>
    </w:rPr>
  </w:style>
  <w:style w:type="paragraph" w:customStyle="1" w:styleId="TableListNumber">
    <w:name w:val="Table List Number"/>
    <w:basedOn w:val="ListNumber"/>
    <w:rsid w:val="00886ABC"/>
    <w:pPr>
      <w:numPr>
        <w:numId w:val="0"/>
      </w:numPr>
    </w:pPr>
  </w:style>
  <w:style w:type="paragraph" w:styleId="TOC4">
    <w:name w:val="toc 4"/>
    <w:basedOn w:val="TOCBase"/>
    <w:next w:val="Normal"/>
    <w:semiHidden/>
    <w:rsid w:val="00886ABC"/>
    <w:pPr>
      <w:tabs>
        <w:tab w:val="right" w:leader="dot" w:pos="9071"/>
      </w:tabs>
      <w:ind w:left="1701"/>
    </w:pPr>
  </w:style>
  <w:style w:type="paragraph" w:customStyle="1" w:styleId="ListAlpha">
    <w:name w:val="List Alpha"/>
    <w:basedOn w:val="List"/>
    <w:rsid w:val="00886ABC"/>
    <w:pPr>
      <w:numPr>
        <w:numId w:val="7"/>
      </w:numPr>
    </w:pPr>
  </w:style>
  <w:style w:type="paragraph" w:customStyle="1" w:styleId="ListAlpha2">
    <w:name w:val="List Alpha 2"/>
    <w:basedOn w:val="List2"/>
    <w:rsid w:val="00886ABC"/>
    <w:pPr>
      <w:numPr>
        <w:numId w:val="6"/>
      </w:numPr>
    </w:pPr>
  </w:style>
  <w:style w:type="paragraph" w:styleId="List2">
    <w:name w:val="List 2"/>
    <w:basedOn w:val="BodyText"/>
    <w:rsid w:val="00886ABC"/>
    <w:pPr>
      <w:tabs>
        <w:tab w:val="left" w:pos="680"/>
      </w:tabs>
      <w:spacing w:before="60" w:after="60"/>
      <w:ind w:left="680" w:hanging="340"/>
    </w:pPr>
  </w:style>
  <w:style w:type="paragraph" w:styleId="List3">
    <w:name w:val="List 3"/>
    <w:basedOn w:val="BodyText"/>
    <w:rsid w:val="00886ABC"/>
    <w:pPr>
      <w:tabs>
        <w:tab w:val="left" w:pos="1021"/>
      </w:tabs>
      <w:spacing w:before="60" w:after="60"/>
      <w:ind w:left="1020" w:hanging="340"/>
    </w:pPr>
  </w:style>
  <w:style w:type="paragraph" w:styleId="List4">
    <w:name w:val="List 4"/>
    <w:basedOn w:val="BodyText"/>
    <w:rsid w:val="00886ABC"/>
    <w:pPr>
      <w:tabs>
        <w:tab w:val="left" w:pos="1361"/>
      </w:tabs>
      <w:spacing w:before="60" w:after="60"/>
      <w:ind w:left="1361" w:hanging="340"/>
    </w:pPr>
  </w:style>
  <w:style w:type="paragraph" w:styleId="List5">
    <w:name w:val="List 5"/>
    <w:basedOn w:val="BodyText"/>
    <w:rsid w:val="00886ABC"/>
    <w:pPr>
      <w:tabs>
        <w:tab w:val="left" w:pos="1701"/>
      </w:tabs>
      <w:spacing w:before="60" w:after="60"/>
      <w:ind w:left="1701" w:hanging="340"/>
    </w:pPr>
  </w:style>
  <w:style w:type="paragraph" w:styleId="ListBullet3">
    <w:name w:val="List Bullet 3"/>
    <w:basedOn w:val="List3"/>
    <w:rsid w:val="00886ABC"/>
    <w:pPr>
      <w:numPr>
        <w:numId w:val="12"/>
      </w:numPr>
      <w:tabs>
        <w:tab w:val="clear" w:pos="1021"/>
      </w:tabs>
      <w:ind w:left="1037" w:hanging="357"/>
    </w:pPr>
  </w:style>
  <w:style w:type="paragraph" w:styleId="ListBullet4">
    <w:name w:val="List Bullet 4"/>
    <w:basedOn w:val="List4"/>
    <w:rsid w:val="00886ABC"/>
    <w:pPr>
      <w:numPr>
        <w:numId w:val="1"/>
      </w:numPr>
      <w:tabs>
        <w:tab w:val="clear" w:pos="1361"/>
      </w:tabs>
    </w:pPr>
  </w:style>
  <w:style w:type="paragraph" w:styleId="ListBullet5">
    <w:name w:val="List Bullet 5"/>
    <w:basedOn w:val="List5"/>
    <w:rsid w:val="00886ABC"/>
    <w:pPr>
      <w:numPr>
        <w:numId w:val="2"/>
      </w:numPr>
    </w:pPr>
  </w:style>
  <w:style w:type="paragraph" w:styleId="ListContinue2">
    <w:name w:val="List Continue 2"/>
    <w:basedOn w:val="List2"/>
    <w:rsid w:val="00886ABC"/>
    <w:pPr>
      <w:ind w:firstLine="0"/>
    </w:pPr>
  </w:style>
  <w:style w:type="paragraph" w:styleId="ListContinue3">
    <w:name w:val="List Continue 3"/>
    <w:basedOn w:val="List3"/>
    <w:rsid w:val="00886ABC"/>
    <w:pPr>
      <w:ind w:left="1021" w:firstLine="0"/>
    </w:pPr>
  </w:style>
  <w:style w:type="paragraph" w:styleId="ListContinue4">
    <w:name w:val="List Continue 4"/>
    <w:basedOn w:val="List4"/>
    <w:rsid w:val="00886ABC"/>
    <w:pPr>
      <w:ind w:firstLine="0"/>
    </w:pPr>
  </w:style>
  <w:style w:type="paragraph" w:styleId="ListContinue5">
    <w:name w:val="List Continue 5"/>
    <w:basedOn w:val="List5"/>
    <w:rsid w:val="00886ABC"/>
    <w:pPr>
      <w:ind w:firstLine="0"/>
    </w:pPr>
  </w:style>
  <w:style w:type="paragraph" w:styleId="ListNumber3">
    <w:name w:val="List Number 3"/>
    <w:basedOn w:val="List3"/>
    <w:rsid w:val="00886ABC"/>
    <w:pPr>
      <w:numPr>
        <w:numId w:val="3"/>
      </w:numPr>
    </w:pPr>
  </w:style>
  <w:style w:type="paragraph" w:styleId="ListNumber4">
    <w:name w:val="List Number 4"/>
    <w:basedOn w:val="List4"/>
    <w:rsid w:val="00886ABC"/>
    <w:pPr>
      <w:numPr>
        <w:numId w:val="4"/>
      </w:numPr>
    </w:pPr>
  </w:style>
  <w:style w:type="paragraph" w:styleId="ListNumber5">
    <w:name w:val="List Number 5"/>
    <w:basedOn w:val="List5"/>
    <w:rsid w:val="00886ABC"/>
    <w:pPr>
      <w:numPr>
        <w:numId w:val="5"/>
      </w:numPr>
    </w:pPr>
  </w:style>
  <w:style w:type="paragraph" w:styleId="BlockText">
    <w:name w:val="Block Text"/>
    <w:basedOn w:val="Normal"/>
    <w:rsid w:val="00886ABC"/>
    <w:pPr>
      <w:spacing w:after="120"/>
      <w:ind w:left="1440" w:right="1440"/>
    </w:pPr>
  </w:style>
  <w:style w:type="character" w:customStyle="1" w:styleId="Subscript">
    <w:name w:val="Subscript"/>
    <w:basedOn w:val="DefaultParagraphFont"/>
    <w:rsid w:val="00886ABC"/>
    <w:rPr>
      <w:sz w:val="16"/>
      <w:vertAlign w:val="subscript"/>
    </w:rPr>
  </w:style>
  <w:style w:type="character" w:customStyle="1" w:styleId="Superscript">
    <w:name w:val="Superscript"/>
    <w:basedOn w:val="DefaultParagraphFont"/>
    <w:rsid w:val="00886ABC"/>
    <w:rPr>
      <w:sz w:val="16"/>
      <w:vertAlign w:val="superscript"/>
    </w:rPr>
  </w:style>
  <w:style w:type="character" w:customStyle="1" w:styleId="Symbols">
    <w:name w:val="Symbols"/>
    <w:basedOn w:val="DefaultParagraphFont"/>
    <w:rsid w:val="00886ABC"/>
    <w:rPr>
      <w:rFonts w:ascii="Symbol" w:hAnsi="Symbol"/>
    </w:rPr>
  </w:style>
  <w:style w:type="character" w:customStyle="1" w:styleId="MenuOptions">
    <w:name w:val="Menu Options"/>
    <w:basedOn w:val="DefaultParagraphFont"/>
    <w:rsid w:val="00886ABC"/>
    <w:rPr>
      <w:rFonts w:ascii="Arial Narrow" w:hAnsi="Arial Narrow"/>
      <w:smallCaps/>
    </w:rPr>
  </w:style>
  <w:style w:type="character" w:customStyle="1" w:styleId="Buttons">
    <w:name w:val="Buttons"/>
    <w:basedOn w:val="DefaultParagraphFont"/>
    <w:rsid w:val="00886ABC"/>
    <w:rPr>
      <w:b/>
    </w:rPr>
  </w:style>
  <w:style w:type="character" w:customStyle="1" w:styleId="Underlined">
    <w:name w:val="Underlined"/>
    <w:basedOn w:val="DefaultParagraphFont"/>
    <w:rsid w:val="00886ABC"/>
    <w:rPr>
      <w:u w:val="single"/>
    </w:rPr>
  </w:style>
  <w:style w:type="paragraph" w:customStyle="1" w:styleId="TableBodyTextRight">
    <w:name w:val="Table Body Text Right"/>
    <w:basedOn w:val="TableBodyText"/>
    <w:rsid w:val="00886ABC"/>
    <w:pPr>
      <w:widowControl w:val="0"/>
      <w:autoSpaceDE w:val="0"/>
      <w:autoSpaceDN w:val="0"/>
      <w:adjustRightInd w:val="0"/>
      <w:jc w:val="right"/>
    </w:pPr>
    <w:rPr>
      <w:rFonts w:cs="Arial"/>
      <w:szCs w:val="18"/>
    </w:rPr>
  </w:style>
  <w:style w:type="paragraph" w:customStyle="1" w:styleId="CopyrightText">
    <w:name w:val="Copyright Text"/>
    <w:basedOn w:val="BodyText"/>
    <w:rsid w:val="00886ABC"/>
    <w:rPr>
      <w:sz w:val="18"/>
    </w:rPr>
  </w:style>
  <w:style w:type="paragraph" w:customStyle="1" w:styleId="BodySmallRight">
    <w:name w:val="Body Small Right"/>
    <w:basedOn w:val="BodyTextRight"/>
    <w:rsid w:val="00886ABC"/>
    <w:rPr>
      <w:sz w:val="18"/>
      <w:szCs w:val="18"/>
    </w:rPr>
  </w:style>
  <w:style w:type="paragraph" w:customStyle="1" w:styleId="MarginEdition">
    <w:name w:val="Margin Edition"/>
    <w:basedOn w:val="MarginNote"/>
    <w:rsid w:val="00886ABC"/>
    <w:pPr>
      <w:spacing w:before="0" w:after="0"/>
    </w:pPr>
    <w:rPr>
      <w:rFonts w:ascii="Times New Roman" w:hAnsi="Times New Roman"/>
      <w:color w:val="999999"/>
    </w:rPr>
  </w:style>
  <w:style w:type="paragraph" w:customStyle="1" w:styleId="Spacer">
    <w:name w:val="Spacer"/>
    <w:basedOn w:val="Normal"/>
    <w:rsid w:val="00886ABC"/>
    <w:rPr>
      <w:sz w:val="2"/>
      <w:szCs w:val="2"/>
    </w:rPr>
  </w:style>
  <w:style w:type="character" w:customStyle="1" w:styleId="Small">
    <w:name w:val="Small"/>
    <w:basedOn w:val="DefaultParagraphFont"/>
    <w:rsid w:val="00886ABC"/>
    <w:rPr>
      <w:sz w:val="16"/>
    </w:rPr>
  </w:style>
  <w:style w:type="paragraph" w:customStyle="1" w:styleId="WideTable">
    <w:name w:val="Wide Table"/>
    <w:basedOn w:val="Normal"/>
    <w:rsid w:val="00886ABC"/>
    <w:pPr>
      <w:ind w:left="-1418"/>
    </w:pPr>
    <w:rPr>
      <w:sz w:val="2"/>
      <w:szCs w:val="2"/>
    </w:rPr>
  </w:style>
  <w:style w:type="character" w:styleId="PageNumber">
    <w:name w:val="page number"/>
    <w:basedOn w:val="DefaultParagraphFont"/>
    <w:rsid w:val="00886ABC"/>
  </w:style>
  <w:style w:type="paragraph" w:styleId="Quote">
    <w:name w:val="Quote"/>
    <w:basedOn w:val="Heading1"/>
    <w:link w:val="QuoteChar"/>
    <w:qFormat/>
    <w:rsid w:val="00886ABC"/>
    <w:rPr>
      <w:b w:val="0"/>
      <w:sz w:val="72"/>
      <w:szCs w:val="72"/>
      <w:lang w:val="en-NZ"/>
    </w:rPr>
  </w:style>
  <w:style w:type="character" w:customStyle="1" w:styleId="QuoteChar">
    <w:name w:val="Quote Char"/>
    <w:basedOn w:val="DefaultParagraphFont"/>
    <w:link w:val="Quote"/>
    <w:rsid w:val="00886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ABC"/>
    <w:pPr>
      <w:pageBreakBefore/>
    </w:pPr>
  </w:style>
  <w:style w:type="paragraph" w:customStyle="1" w:styleId="Border">
    <w:name w:val="Border"/>
    <w:basedOn w:val="Normal"/>
    <w:qFormat/>
    <w:rsid w:val="00886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ABC"/>
    <w:rPr>
      <w:b/>
      <w:bCs/>
      <w:i/>
      <w:iCs/>
      <w:color w:val="auto"/>
    </w:rPr>
  </w:style>
  <w:style w:type="paragraph" w:styleId="IntenseQuote">
    <w:name w:val="Intense Quote"/>
    <w:basedOn w:val="Normal"/>
    <w:next w:val="Normal"/>
    <w:link w:val="IntenseQuoteChar"/>
    <w:uiPriority w:val="30"/>
    <w:qFormat/>
    <w:rsid w:val="00886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ABC"/>
    <w:rPr>
      <w:smallCaps/>
      <w:color w:val="auto"/>
      <w:u w:val="single"/>
    </w:rPr>
  </w:style>
  <w:style w:type="character" w:styleId="IntenseReference">
    <w:name w:val="Intense Reference"/>
    <w:basedOn w:val="DefaultParagraphFont"/>
    <w:uiPriority w:val="32"/>
    <w:qFormat/>
    <w:rsid w:val="00886ABC"/>
    <w:rPr>
      <w:b/>
      <w:bCs/>
      <w:smallCaps/>
      <w:color w:val="auto"/>
      <w:spacing w:val="5"/>
      <w:u w:val="single"/>
    </w:rPr>
  </w:style>
  <w:style w:type="paragraph" w:customStyle="1" w:styleId="2ColumnHeading">
    <w:name w:val="2Column Heading"/>
    <w:basedOn w:val="BodyText"/>
    <w:qFormat/>
    <w:rsid w:val="00886ABC"/>
    <w:pPr>
      <w:spacing w:after="60"/>
      <w:ind w:left="-2268"/>
    </w:pPr>
    <w:rPr>
      <w:b/>
    </w:rPr>
  </w:style>
  <w:style w:type="paragraph" w:customStyle="1" w:styleId="Heading1TOC">
    <w:name w:val="Heading1 TOC"/>
    <w:basedOn w:val="Normal"/>
    <w:qFormat/>
    <w:rsid w:val="00886ABC"/>
    <w:pPr>
      <w:spacing w:before="240" w:after="120"/>
    </w:pPr>
    <w:rPr>
      <w:rFonts w:ascii="Times New Roman" w:hAnsi="Times New Roman"/>
      <w:b/>
      <w:sz w:val="32"/>
    </w:rPr>
  </w:style>
  <w:style w:type="paragraph" w:customStyle="1" w:styleId="Heading2TOC">
    <w:name w:val="Heading2 TOC"/>
    <w:basedOn w:val="Normal"/>
    <w:qFormat/>
    <w:rsid w:val="00886ABC"/>
    <w:pPr>
      <w:spacing w:before="240" w:after="60"/>
    </w:pPr>
    <w:rPr>
      <w:rFonts w:ascii="Times New Roman" w:hAnsi="Times New Roman"/>
      <w:b/>
      <w:sz w:val="28"/>
    </w:rPr>
  </w:style>
  <w:style w:type="character" w:customStyle="1" w:styleId="Underline">
    <w:name w:val="Underline"/>
    <w:basedOn w:val="DefaultParagraphFont"/>
    <w:qFormat/>
    <w:rsid w:val="00886ABC"/>
    <w:rPr>
      <w:u w:val="single"/>
    </w:rPr>
  </w:style>
  <w:style w:type="character" w:customStyle="1" w:styleId="BoldandItalics">
    <w:name w:val="Bold and Italics"/>
    <w:qFormat/>
    <w:rsid w:val="00886ABC"/>
    <w:rPr>
      <w:b/>
      <w:i/>
      <w:u w:val="none"/>
    </w:rPr>
  </w:style>
  <w:style w:type="paragraph" w:styleId="BalloonText">
    <w:name w:val="Balloon Text"/>
    <w:basedOn w:val="Normal"/>
    <w:link w:val="BalloonTextChar"/>
    <w:rsid w:val="00886ABC"/>
    <w:rPr>
      <w:rFonts w:ascii="Tahoma" w:hAnsi="Tahoma" w:cs="Tahoma"/>
      <w:sz w:val="16"/>
      <w:szCs w:val="16"/>
    </w:rPr>
  </w:style>
  <w:style w:type="character" w:customStyle="1" w:styleId="BalloonTextChar">
    <w:name w:val="Balloon Text Char"/>
    <w:basedOn w:val="DefaultParagraphFont"/>
    <w:link w:val="BalloonText"/>
    <w:rsid w:val="00886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A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ABC"/>
    <w:rPr>
      <w:b/>
      <w:color w:val="660033"/>
      <w:spacing w:val="0"/>
    </w:rPr>
  </w:style>
  <w:style w:type="paragraph" w:customStyle="1" w:styleId="Nameditemlist">
    <w:name w:val="Named item list"/>
    <w:basedOn w:val="BodyText"/>
    <w:qFormat/>
    <w:rsid w:val="00886ABC"/>
    <w:pPr>
      <w:tabs>
        <w:tab w:val="left" w:pos="2835"/>
      </w:tabs>
      <w:ind w:left="2835" w:hanging="2835"/>
    </w:pPr>
  </w:style>
  <w:style w:type="paragraph" w:customStyle="1" w:styleId="BodyTextnopadding">
    <w:name w:val="Body Text no padding"/>
    <w:basedOn w:val="BodyText"/>
    <w:qFormat/>
    <w:rsid w:val="00886ABC"/>
    <w:pPr>
      <w:spacing w:before="0" w:after="0"/>
    </w:pPr>
  </w:style>
  <w:style w:type="paragraph" w:customStyle="1" w:styleId="BodyTextBold">
    <w:name w:val="Body Text Bold"/>
    <w:basedOn w:val="BodyText"/>
    <w:qFormat/>
    <w:rsid w:val="00886ABC"/>
    <w:rPr>
      <w:b/>
    </w:rPr>
  </w:style>
  <w:style w:type="character" w:styleId="Hyperlink">
    <w:name w:val="Hyperlink"/>
    <w:basedOn w:val="DefaultParagraphFont"/>
    <w:uiPriority w:val="99"/>
    <w:unhideWhenUsed/>
    <w:rsid w:val="00F702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5290</Characters>
  <Application>Microsoft Office Word</Application>
  <DocSecurity>0</DocSecurity>
  <Lines>220</Lines>
  <Paragraphs>104</Paragraphs>
  <ScaleCrop>false</ScaleCrop>
  <Company>Author-it Software Corporation Ltd.</Company>
  <LinksUpToDate>false</LinksUpToDate>
  <CharactersWithSpaces>6056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UEPOPS333 Operate and monitor HRSG hot gas control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2021-04-21T07:47:00Z</dcterms:created>
  <dcterms:modified xsi:type="dcterms:W3CDTF">2021-04-21T07:47:00Z</dcterms:modified>
</cp:coreProperties>
</file>