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496" w:rsidP="001F1496">
      <w:pPr>
        <w:pStyle w:val="Title"/>
      </w:pPr>
      <w:r>
        <w:fldChar w:fldCharType="begin"/>
      </w:r>
      <w:r>
        <w:instrText xml:space="preserve"> TITLE   \* MERGEFORMAT </w:instrText>
      </w:r>
      <w:r>
        <w:fldChar w:fldCharType="separate"/>
      </w:r>
      <w:r>
        <w:t>UEPOPS331 Operate and monitor water systems (condensate and feedwater)</w:t>
      </w:r>
      <w:r>
        <w:fldChar w:fldCharType="end"/>
      </w:r>
    </w:p>
    <w:p w:rsidR="001F1496" w:rsidP="001F1496">
      <w:pPr>
        <w:pStyle w:val="Version"/>
        <w:sectPr w:rsidSect="00B44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850" w:rsidP="00B44850">
      <w:pPr>
        <w:pStyle w:val="SuperHeading"/>
      </w:pPr>
      <w:r w:rsidRPr="00B44850">
        <w:t>UEPOPS331 Operate and monitor water systems (condensate and feedwater)</w:t>
      </w:r>
    </w:p>
    <w:p w:rsidR="00000000" w:rsidRPr="00B44850" w:rsidP="00B44850">
      <w:pPr>
        <w:pStyle w:val="Heading1"/>
      </w:pPr>
      <w:bookmarkStart w:id="1" w:name="O_983039"/>
      <w:bookmarkEnd w:id="1"/>
      <w:r w:rsidRPr="00B44850">
        <w:t>Modification History</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Release 1. This is the first release of this unit of competency in the UEP Generation Training Package.</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2" w:name="O_983040"/>
      <w:bookmarkEnd w:id="2"/>
      <w:r w:rsidRPr="00B44850">
        <w:t>Application</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 xml:space="preserve">This unit involves the skills and knowledge required to operate, inspect and monitor water systems (condensate and feedwater). </w:t>
            </w:r>
          </w:p>
          <w:p w:rsidR="00000000" w:rsidRPr="00B44850" w:rsidP="00B44850">
            <w:pPr>
              <w:pStyle w:val="BodyText"/>
            </w:pPr>
            <w:r w:rsidRPr="00B44850">
              <w:t>Water systems are used to supply high quality water to the generator and to heat water. Between the condenser and feedwater pump</w:t>
            </w:r>
            <w:r w:rsidRPr="00B44850">
              <w:t>, the water is called condensate and between the feedwater pump and the generator the water is called feedwater.</w:t>
            </w:r>
          </w:p>
          <w:p w:rsidR="00000000" w:rsidRPr="00B44850" w:rsidP="00B44850">
            <w:pPr>
              <w:pStyle w:val="BodyText"/>
            </w:pPr>
            <w:r w:rsidRPr="00B44850">
              <w:t>Competency in this unit requires the ability to plan work, operate water system (condensate and feedwater) plant, test water system plant, anal</w:t>
            </w:r>
            <w:r w:rsidRPr="00B44850">
              <w:t xml:space="preserve">yse water system plant faults, monitor and inspect water system plant and the completion of all documentation. Individuals will, in general, work as an operator in a power generation plant. </w:t>
            </w:r>
          </w:p>
          <w:p w:rsidR="00000000" w:rsidRPr="00B44850" w:rsidP="00B44850">
            <w:pPr>
              <w:pStyle w:val="BodyText"/>
            </w:pPr>
            <w:r w:rsidRPr="00B44850">
              <w:t>Power generation plant operators are typically trained and author</w:t>
            </w:r>
            <w:r w:rsidRPr="00B44850">
              <w:t>ised to isolate, prepare plant and issue permits to work.</w:t>
            </w:r>
          </w:p>
          <w:p w:rsidR="00000000" w:rsidRPr="00B44850" w:rsidP="00B44850">
            <w:pPr>
              <w:pStyle w:val="BodyText"/>
            </w:pPr>
            <w:r w:rsidRPr="00B44850">
              <w:t>No licensing, legislative or certification requirements apply to this unit at the time of publication.</w:t>
            </w:r>
          </w:p>
          <w:p w:rsidR="00000000" w:rsidRPr="00B44850" w:rsidP="00B44850">
            <w:pPr>
              <w:pStyle w:val="BodyText"/>
            </w:pPr>
            <w:r w:rsidRPr="00B44850">
              <w:rPr>
                <w:rStyle w:val="SpecialBold"/>
              </w:rPr>
              <w:t>Note: Workplace practice</w:t>
            </w:r>
          </w:p>
          <w:p w:rsidR="00000000" w:rsidRPr="00B44850" w:rsidP="00B44850">
            <w:pPr>
              <w:pStyle w:val="BodyText"/>
            </w:pPr>
            <w:r w:rsidRPr="00B44850">
              <w:t>The application of the skills and knowledge described in this unit may</w:t>
            </w:r>
            <w:r w:rsidRPr="00B44850">
              <w:t xml:space="preserve">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3" w:name="O_983041"/>
      <w:bookmarkEnd w:id="3"/>
      <w:r w:rsidRPr="00B44850">
        <w:t>Pre-requisite Unit</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There are no prerequisite units.</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4" w:name="O_983042"/>
      <w:bookmarkEnd w:id="4"/>
      <w:r w:rsidRPr="00B44850">
        <w:t>Competency Field</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Operations</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5" w:name="O_983043"/>
      <w:bookmarkEnd w:id="5"/>
      <w:r w:rsidRPr="00B44850">
        <w:t>Unit Sector</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Electricity generation</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6" w:name="O_983044"/>
      <w:bookmarkEnd w:id="6"/>
      <w:r w:rsidRPr="00B4485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448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PERFORMANCE CRITERIA</w:t>
            </w:r>
          </w:p>
        </w:tc>
      </w:tr>
      <w:tr w:rsidTr="00B4485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Performance criteria describe the performance needed to demonstrate achievement of the element.</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Plan and prepare</w:t>
            </w:r>
            <w:r w:rsidRPr="00B44850">
              <w:t xml:space="preserve"> </w:t>
            </w:r>
            <w:r w:rsidRPr="00B44850">
              <w:rPr>
                <w:rStyle w:val="SpecialBold"/>
              </w:rPr>
              <w:t>for water systems plant operation</w:t>
            </w: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Safety issues related to operating and monitoring water s</w:t>
            </w:r>
            <w:r w:rsidRPr="00B44850">
              <w:t>ystem plant are identified, in accordance with workplace procedures and Work, Health and Safety (WHS)/Occupational Health and Safety (OHS) regulations and legislative requirements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Work requirements including permit to work are identified, in accorda</w:t>
            </w:r>
            <w:r w:rsidRPr="00B44850">
              <w:t>nce with workplace procedures, from relevant personnel and documentation</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Documentation to determine water system plant status is assessed and evaluated,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Inspection, preoperational checks and field preparation for water system plant service are carried out, in accordance with workplace procedures and manufacturers</w:t>
            </w:r>
            <w:r>
              <w:t>’</w:t>
            </w:r>
            <w:r w:rsidRPr="00B44850">
              <w:t xml:space="preserve"> recommendations </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operational prerequisites are established, in acco</w:t>
            </w:r>
            <w:r w:rsidRPr="00B44850">
              <w:t>rdance with workplace procedures and manufacturers</w:t>
            </w:r>
            <w:r>
              <w:t>’</w:t>
            </w:r>
            <w:r w:rsidRPr="00B44850">
              <w:t xml:space="preserve"> recommendations </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Sequence for recommissioning of water system plant is determined, in accordance with workplace procedures and site requirements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Operate water system</w:t>
            </w:r>
            <w:r w:rsidRPr="00B44850">
              <w:t xml:space="preserve"> </w:t>
            </w:r>
            <w:r w:rsidRPr="00B4485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is operated, in accordance with workplace procedures and manufacturers</w:t>
            </w:r>
            <w:r>
              <w:t>’</w:t>
            </w:r>
            <w:r w:rsidRPr="00B44850">
              <w:t xml:space="preserve"> operating recommendation </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is monitored and observed, in accordance with workplace procedures, to detect deviations from normal operating co</w:t>
            </w:r>
            <w:r w:rsidRPr="00B44850">
              <w:t>nditions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Corrective actions are taken to rectify water system abnormalities, in accordance with workplace procedures, industry standards and site requirements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Test water system</w:t>
            </w:r>
            <w:r w:rsidRPr="00B44850">
              <w:t xml:space="preserve"> </w:t>
            </w:r>
            <w:r w:rsidRPr="00B44850">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 xml:space="preserve">Operational tests are performed, in accordance with workplace procedures </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is observed for correct operational response,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Corrective action is taken when response does not meet with documentation, water system plant integrity or personnel safety requirements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is returned to required operational status upon completion of testing, in accordance with wor</w:t>
            </w:r>
            <w:r w:rsidRPr="00B44850">
              <w:t>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Analyse water system</w:t>
            </w:r>
            <w:r w:rsidRPr="00B44850">
              <w:t xml:space="preserve"> </w:t>
            </w:r>
            <w:r w:rsidRPr="00B44850">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 xml:space="preserve">Causes of abnormal water system plant operating conditions are identified, in accordance with workplace procedures, and by analysing technical and operational information </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 xml:space="preserve">Corrective action </w:t>
            </w:r>
            <w:r w:rsidRPr="00B44850">
              <w:t>is taken,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integrity and personnel safety is maintained, in accordance with workplace procedures, and in consultation with appropriate personnel and technical and operational documentation</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Monitor and inspect water system</w:t>
            </w:r>
            <w:r w:rsidRPr="00B44850">
              <w:t xml:space="preserve"> </w:t>
            </w:r>
            <w:r w:rsidRPr="00B4485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to be monitored and inspected is physically identified,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is monitored and inspected, in accordance with workplace procedures, fo</w:t>
            </w:r>
            <w:r w:rsidRPr="00B44850">
              <w:t>r normal operation or to detect deviations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Corrective action is taken,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Appropriate personnel are notified when defects are detected,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Water system plant problems, movements and status are reported, in accordance with workplace procedures</w:t>
            </w:r>
          </w:p>
        </w:tc>
      </w:tr>
      <w:tr w:rsidTr="00B4485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48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Documentation is updated, in accordance with workplace procedures</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7" w:name="O_983045"/>
      <w:bookmarkEnd w:id="7"/>
      <w:r w:rsidRPr="00B44850">
        <w:t>Foundation Skills</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Foundation skills essential to performanc</w:t>
            </w:r>
            <w:r w:rsidRPr="00B44850">
              <w:t>e are explicit in the performance criteria of this unit of competency.</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8" w:name="O_983046"/>
      <w:bookmarkEnd w:id="8"/>
      <w:r w:rsidRPr="00B44850">
        <w:t>Range of Conditions</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Range is restricted to essential operating conditions and any other variables essential to the work environment.</w:t>
            </w:r>
          </w:p>
          <w:p w:rsidR="00000000" w:rsidRPr="00B44850" w:rsidP="00B44850">
            <w:pPr>
              <w:pStyle w:val="BodyText"/>
            </w:pPr>
            <w:r w:rsidRPr="00B44850">
              <w:t>Non-essential conditions may be found in the Companion Volume Implementation Guide.</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9" w:name="O_983047"/>
      <w:bookmarkEnd w:id="9"/>
      <w:r w:rsidRPr="00B44850">
        <w:t>Unit Mapping Information</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This unit replaces and is equivalent to UEPOPS331B Operate and monitor water systems (condensate and feedwater).</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10" w:name="O_983054"/>
      <w:bookmarkEnd w:id="10"/>
      <w:r w:rsidRPr="00B44850">
        <w:t>Links</w:t>
      </w:r>
    </w:p>
    <w:p w:rsidR="00000000" w:rsidRPr="00B44850" w:rsidP="001F1496">
      <w:pPr>
        <w:pStyle w:val="BodyText"/>
      </w:pPr>
      <w:r w:rsidRPr="00B4485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B27A4">
        <w:rPr>
          <w:rStyle w:val="Hyperlink"/>
        </w:rPr>
        <w:t>https://vetnet.gov.au/Pages/TrainingDocs.aspx?q=1715b9fa-e7bd-441c-bb8d-cf22c9c825a8</w:t>
      </w:r>
      <w:r>
        <w:fldChar w:fldCharType="end"/>
      </w:r>
    </w:p>
    <w:p w:rsidR="00000000" w:rsidRPr="00B44850" w:rsidP="001F1496">
      <w:pPr>
        <w:pStyle w:val="BodyText"/>
        <w:sectPr w:rsidSect="00B44850">
          <w:headerReference w:type="default" r:id="rId10"/>
          <w:footerReference w:type="default" r:id="rId11"/>
          <w:pgSz w:w="11908" w:h="16833"/>
          <w:pgMar w:top="1702" w:right="1418" w:bottom="1702" w:left="1418" w:header="992" w:footer="992" w:gutter="0"/>
          <w:cols w:space="720"/>
          <w:noEndnote/>
          <w:docGrid w:linePitch="299"/>
        </w:sectPr>
      </w:pPr>
    </w:p>
    <w:p w:rsidR="00000000" w:rsidRPr="00B44850" w:rsidP="00B44850">
      <w:pPr>
        <w:pStyle w:val="SuperHeading"/>
      </w:pPr>
      <w:r w:rsidRPr="00B44850">
        <w:t xml:space="preserve">Assessment </w:t>
      </w:r>
      <w:r w:rsidRPr="00B44850">
        <w:t>Requirements for UEPOPS331 Operate and monitor water systems (condensate and feedwater)</w:t>
      </w:r>
    </w:p>
    <w:p w:rsidR="00000000" w:rsidRPr="00B44850" w:rsidP="00B44850">
      <w:pPr>
        <w:pStyle w:val="Heading1"/>
      </w:pPr>
      <w:bookmarkStart w:id="11" w:name="O_983049"/>
      <w:bookmarkEnd w:id="11"/>
      <w:r w:rsidRPr="00B44850">
        <w:t>Modification History</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Release 1. This is the first release of this unit of competency in the UEP Generation Training Package.</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12" w:name="O_983050"/>
      <w:bookmarkEnd w:id="12"/>
      <w:r w:rsidRPr="00B44850">
        <w:t>Performance Evidence</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 xml:space="preserve">Evidence required to demonstrate competence in this unit must be relevant to and satisfy all the requirements of the elements, performance criteria and range of conditions on at least two separate occasions and includes: </w:t>
            </w:r>
          </w:p>
        </w:tc>
      </w:tr>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ListBullet"/>
            </w:pPr>
            <w:r w:rsidRPr="00B44850">
              <w:t>analysing w</w:t>
            </w:r>
            <w:r w:rsidRPr="00B44850">
              <w:t>ater system plant faults using data analysis techniques and tools</w:t>
            </w:r>
          </w:p>
          <w:p w:rsidR="00000000" w:rsidRPr="00B44850" w:rsidP="00B44850">
            <w:pPr>
              <w:pStyle w:val="ListBullet"/>
            </w:pPr>
            <w:r w:rsidRPr="00B44850">
              <w:t>applying Work, Health and Safety (WHS)/Occupational Health and Safety (OHS) requirements including:</w:t>
            </w:r>
          </w:p>
          <w:p w:rsidR="00000000" w:rsidRPr="00B44850" w:rsidP="00B44850">
            <w:pPr>
              <w:pStyle w:val="ListBullet2"/>
            </w:pPr>
            <w:r w:rsidRPr="00B44850">
              <w:t>emergency procedures</w:t>
            </w:r>
          </w:p>
          <w:p w:rsidR="00000000" w:rsidRPr="00B44850" w:rsidP="00B44850">
            <w:pPr>
              <w:pStyle w:val="ListBullet2"/>
            </w:pPr>
            <w:r w:rsidRPr="00B44850">
              <w:t>risk control measures</w:t>
            </w:r>
          </w:p>
          <w:p w:rsidR="00000000" w:rsidRPr="00B44850" w:rsidP="00B44850">
            <w:pPr>
              <w:pStyle w:val="ListBullet2"/>
            </w:pPr>
            <w:r w:rsidRPr="00B44850">
              <w:t>safe work practices</w:t>
            </w:r>
          </w:p>
          <w:p w:rsidR="00000000" w:rsidRPr="00B44850" w:rsidP="00B44850">
            <w:pPr>
              <w:pStyle w:val="ListBullet"/>
            </w:pPr>
            <w:r w:rsidRPr="00B44850">
              <w:t>communicating with personnel</w:t>
            </w:r>
          </w:p>
          <w:p w:rsidR="00000000" w:rsidRPr="00B44850" w:rsidP="00B44850">
            <w:pPr>
              <w:pStyle w:val="ListBullet"/>
            </w:pPr>
            <w:r w:rsidRPr="00B44850">
              <w:t>completing documentation using recording procedures</w:t>
            </w:r>
          </w:p>
          <w:p w:rsidR="00000000" w:rsidRPr="00B44850" w:rsidP="00B44850">
            <w:pPr>
              <w:pStyle w:val="ListBullet"/>
            </w:pPr>
            <w:r w:rsidRPr="00B44850">
              <w:t>identifying water system plant status</w:t>
            </w:r>
          </w:p>
          <w:p w:rsidR="00000000" w:rsidRPr="00B44850" w:rsidP="00B44850">
            <w:pPr>
              <w:pStyle w:val="ListBullet"/>
            </w:pPr>
            <w:r w:rsidRPr="00B44850">
              <w:t>monitoring and inspecting water system plant operations</w:t>
            </w:r>
          </w:p>
          <w:p w:rsidR="00000000" w:rsidRPr="00B44850" w:rsidP="00B44850">
            <w:pPr>
              <w:pStyle w:val="ListBullet"/>
            </w:pPr>
            <w:r w:rsidRPr="00B44850">
              <w:t>operating water system</w:t>
            </w:r>
          </w:p>
          <w:p w:rsidR="00000000" w:rsidRPr="00B44850" w:rsidP="00B44850">
            <w:pPr>
              <w:pStyle w:val="ListBullet"/>
            </w:pPr>
            <w:r w:rsidRPr="00B44850">
              <w:t>organising resources</w:t>
            </w:r>
          </w:p>
          <w:p w:rsidR="00000000" w:rsidRPr="00B44850" w:rsidP="00B44850">
            <w:pPr>
              <w:pStyle w:val="ListBullet"/>
            </w:pPr>
            <w:r w:rsidRPr="00B44850">
              <w:t xml:space="preserve">performing isolations </w:t>
            </w:r>
          </w:p>
          <w:p w:rsidR="00000000" w:rsidRPr="00B44850" w:rsidP="00B44850">
            <w:pPr>
              <w:pStyle w:val="ListBullet"/>
            </w:pPr>
            <w:r w:rsidRPr="00B44850">
              <w:t xml:space="preserve">preparing and </w:t>
            </w:r>
            <w:r w:rsidRPr="00B44850">
              <w:t>planning work</w:t>
            </w:r>
          </w:p>
          <w:p w:rsidR="00000000" w:rsidRPr="00B44850" w:rsidP="00B44850">
            <w:pPr>
              <w:pStyle w:val="ListBullet"/>
            </w:pPr>
            <w:r w:rsidRPr="00B44850">
              <w:t>recognising and responding to abnormal water system plant operating conditions</w:t>
            </w:r>
          </w:p>
          <w:p w:rsidR="00000000" w:rsidRPr="00B44850" w:rsidP="00B44850">
            <w:pPr>
              <w:pStyle w:val="ListBullet"/>
            </w:pPr>
            <w:r w:rsidRPr="00B44850">
              <w:t>testing water system (condensate and feedwater) plant operationally using diagnostic and test techniques</w:t>
            </w:r>
          </w:p>
          <w:p w:rsidR="00000000" w:rsidRPr="00B44850" w:rsidP="00B44850">
            <w:pPr>
              <w:pStyle w:val="ListBullet"/>
            </w:pPr>
            <w:r w:rsidRPr="00B44850">
              <w:t>using permit to work system</w:t>
            </w:r>
          </w:p>
          <w:p w:rsidR="00000000" w:rsidRPr="00B44850" w:rsidP="00B44850">
            <w:pPr>
              <w:pStyle w:val="ListBullet"/>
            </w:pPr>
            <w:r w:rsidRPr="00B44850">
              <w:t xml:space="preserve">working with water system plant and equipment </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13" w:name="O_983051"/>
      <w:bookmarkEnd w:id="13"/>
      <w:r w:rsidRPr="00B44850">
        <w:t>Knowledge Evidence</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4850">
            <w:pPr>
              <w:pStyle w:val="BodyText"/>
              <w:rPr>
                <w:lang w:val="en-NZ"/>
              </w:rPr>
            </w:pPr>
            <w:r w:rsidRPr="00B44850">
              <w:t>Evidence required to demonstrate competence in this unit must be relevant to and satisfy all the requirements of the elements, performance criteria and range of conditions</w:t>
            </w:r>
            <w:r w:rsidRPr="00B44850">
              <w:t xml:space="preserve"> and includes knowledge of: </w:t>
            </w:r>
          </w:p>
        </w:tc>
      </w:tr>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ListBullet"/>
            </w:pPr>
            <w:r w:rsidRPr="00B44850">
              <w:t>characteristic water system plant faults and corrective actions</w:t>
            </w:r>
          </w:p>
          <w:p w:rsidR="00000000" w:rsidRPr="00B44850" w:rsidP="00B44850">
            <w:pPr>
              <w:pStyle w:val="ListBullet"/>
            </w:pPr>
            <w:r w:rsidRPr="00B44850">
              <w:t>feedwater system plant types and characteristics including feedwater chemical treatments</w:t>
            </w:r>
          </w:p>
          <w:p w:rsidR="00000000" w:rsidRPr="00B44850" w:rsidP="00B44850">
            <w:pPr>
              <w:pStyle w:val="ListBullet"/>
            </w:pPr>
            <w:r w:rsidRPr="00B44850">
              <w:t>isolations</w:t>
            </w:r>
          </w:p>
          <w:p w:rsidR="00000000" w:rsidRPr="00B44850" w:rsidP="00B44850">
            <w:pPr>
              <w:pStyle w:val="ListBullet"/>
            </w:pPr>
            <w:r w:rsidRPr="00B44850">
              <w:t>legislation, industry standards, codes of practice and regula</w:t>
            </w:r>
            <w:r w:rsidRPr="00B44850">
              <w:t>tions</w:t>
            </w:r>
          </w:p>
          <w:p w:rsidR="00000000" w:rsidRPr="00B44850" w:rsidP="00B44850">
            <w:pPr>
              <w:pStyle w:val="ListBullet"/>
            </w:pPr>
            <w:r w:rsidRPr="00B44850">
              <w:t>manufacturers</w:t>
            </w:r>
            <w:r>
              <w:t>’</w:t>
            </w:r>
            <w:r w:rsidRPr="00B44850">
              <w:t xml:space="preserve"> specifications and manuals</w:t>
            </w:r>
          </w:p>
          <w:p w:rsidR="00000000" w:rsidRPr="00B44850" w:rsidP="00B44850">
            <w:pPr>
              <w:pStyle w:val="ListBullet"/>
            </w:pPr>
            <w:r w:rsidRPr="00B44850">
              <w:t>permit to work system</w:t>
            </w:r>
          </w:p>
          <w:p w:rsidR="00000000" w:rsidRPr="00B44850" w:rsidP="00B44850">
            <w:pPr>
              <w:pStyle w:val="ListBullet"/>
            </w:pPr>
            <w:r w:rsidRPr="00B44850">
              <w:t>typical arrangements of power production plant</w:t>
            </w:r>
          </w:p>
          <w:p w:rsidR="00000000" w:rsidRPr="00B44850" w:rsidP="00B44850">
            <w:pPr>
              <w:pStyle w:val="ListBullet"/>
            </w:pPr>
            <w:r w:rsidRPr="00B44850">
              <w:t>water system plant and equipment, its location and operating parameters</w:t>
            </w:r>
          </w:p>
          <w:p w:rsidR="00000000" w:rsidRPr="00B44850" w:rsidP="00B44850">
            <w:pPr>
              <w:pStyle w:val="ListBullet"/>
            </w:pPr>
            <w:r w:rsidRPr="00B44850">
              <w:t>water system plant status</w:t>
            </w:r>
          </w:p>
          <w:p w:rsidR="00000000" w:rsidRPr="00B44850" w:rsidP="00B44850">
            <w:pPr>
              <w:pStyle w:val="ListBullet"/>
            </w:pPr>
            <w:r w:rsidRPr="00B44850">
              <w:t>WHS/OHS legislated requirements including:</w:t>
            </w:r>
          </w:p>
          <w:p w:rsidR="00000000" w:rsidRPr="00B44850" w:rsidP="00B44850">
            <w:pPr>
              <w:pStyle w:val="ListBullet2"/>
            </w:pPr>
            <w:r w:rsidRPr="00B44850">
              <w:t>emergency procedures</w:t>
            </w:r>
          </w:p>
          <w:p w:rsidR="00000000" w:rsidRPr="00B44850" w:rsidP="00B44850">
            <w:pPr>
              <w:pStyle w:val="ListBullet2"/>
            </w:pPr>
            <w:r w:rsidRPr="00B44850">
              <w:t>risk control measures</w:t>
            </w:r>
          </w:p>
          <w:p w:rsidR="00000000" w:rsidRPr="00B44850" w:rsidP="00B44850">
            <w:pPr>
              <w:pStyle w:val="ListBullet2"/>
            </w:pPr>
            <w:r w:rsidRPr="00B44850">
              <w:t>safe work practices</w:t>
            </w:r>
          </w:p>
          <w:p w:rsidR="00000000" w:rsidRPr="00B44850" w:rsidP="00B44850">
            <w:pPr>
              <w:pStyle w:val="ListBullet"/>
            </w:pPr>
            <w:r w:rsidRPr="00B44850">
              <w:t>workplace documentation</w:t>
            </w:r>
          </w:p>
          <w:p w:rsidR="00000000" w:rsidRPr="00B44850" w:rsidP="00B44850">
            <w:pPr>
              <w:pStyle w:val="ListBullet"/>
            </w:pPr>
            <w:r w:rsidRPr="00B44850">
              <w:t>workplace policies and procedures</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14" w:name="O_983052"/>
      <w:bookmarkEnd w:id="14"/>
      <w:r w:rsidRPr="00B44850">
        <w:t>Assessment Conditions</w:t>
      </w:r>
    </w:p>
    <w:tbl>
      <w:tblPr>
        <w:tblW w:w="9497" w:type="dxa"/>
        <w:tblLayout w:type="fixed"/>
        <w:tblCellMar>
          <w:left w:w="62" w:type="dxa"/>
          <w:right w:w="62" w:type="dxa"/>
        </w:tblCellMar>
        <w:tblLook w:val="0000"/>
      </w:tblPr>
      <w:tblGrid>
        <w:gridCol w:w="9497"/>
      </w:tblGrid>
      <w:tr w:rsidTr="00B448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4850" w:rsidP="00B44850">
            <w:pPr>
              <w:pStyle w:val="BodyText"/>
            </w:pPr>
            <w:r w:rsidRPr="00B44850">
              <w:t xml:space="preserve">As a minimum, assessors must satisfy applicable regulatory requirements, which include requirements in the Standards for Registered Training Organisations current at the time of assessment. </w:t>
            </w:r>
          </w:p>
          <w:p w:rsidR="00000000" w:rsidRPr="00B44850" w:rsidP="00B44850">
            <w:pPr>
              <w:pStyle w:val="BodyText"/>
            </w:pPr>
            <w:r w:rsidRPr="00B44850">
              <w:t>As a minimum, assessment must satisfy applicable regulatory requi</w:t>
            </w:r>
            <w:r w:rsidRPr="00B44850">
              <w:t>rements, which include requirements in the Standards for Registered Training Organisations current at the time of assessment.</w:t>
            </w:r>
          </w:p>
          <w:p w:rsidR="00000000" w:rsidRPr="00B44850" w:rsidP="00B44850">
            <w:pPr>
              <w:pStyle w:val="BodyText"/>
            </w:pPr>
            <w:r w:rsidRPr="00B44850">
              <w:t>Assessment processes and techniques must be appropriate to the language, literacy and numeracy requirements of the work being perf</w:t>
            </w:r>
            <w:r w:rsidRPr="00B44850">
              <w:t>ormed and the needs of the candidate.</w:t>
            </w:r>
          </w:p>
          <w:p w:rsidR="00000000" w:rsidRPr="00B44850" w:rsidP="00B44850">
            <w:pPr>
              <w:pStyle w:val="BodyText"/>
            </w:pPr>
            <w:r w:rsidRPr="00B44850">
              <w:t>Assessment must occur in workplace operational situations. Where this is not appropriate, assessment must occur in simulated workplace operational situations that reflect workplace conditions.</w:t>
            </w:r>
          </w:p>
          <w:p w:rsidR="00000000" w:rsidRPr="00B44850" w:rsidP="00B44850">
            <w:pPr>
              <w:pStyle w:val="BodyText"/>
            </w:pPr>
            <w:r w:rsidRPr="00B44850">
              <w:t xml:space="preserve">Resources for assessment </w:t>
            </w:r>
            <w:r w:rsidRPr="00B44850">
              <w:t>must include access to:</w:t>
            </w:r>
          </w:p>
          <w:p w:rsidR="00000000" w:rsidRPr="00B44850" w:rsidP="00B44850">
            <w:pPr>
              <w:pStyle w:val="ListBullet"/>
            </w:pPr>
            <w:r w:rsidRPr="00B44850">
              <w:t>a range of relevant exercises, case studies and/or other simulations</w:t>
            </w:r>
          </w:p>
          <w:p w:rsidR="00000000" w:rsidRPr="00B44850" w:rsidP="00B44850">
            <w:pPr>
              <w:pStyle w:val="ListBullet"/>
            </w:pPr>
            <w:r w:rsidRPr="00B44850">
              <w:t xml:space="preserve">relevant and appropriate materials, tools, equipment and personal protective equipment currently used in industry </w:t>
            </w:r>
          </w:p>
          <w:p w:rsidR="00000000" w:rsidRPr="00B44850" w:rsidP="00B44850">
            <w:pPr>
              <w:pStyle w:val="ListBullet"/>
            </w:pPr>
            <w:r w:rsidRPr="00B44850">
              <w:t>applicable documentation including workplace pr</w:t>
            </w:r>
            <w:r w:rsidRPr="00B44850">
              <w:t>ocedures, industry standards, equipment specifications, regulations, codes of practice and operation manuals.</w:t>
            </w:r>
          </w:p>
        </w:tc>
      </w:tr>
    </w:tbl>
    <w:p w:rsidR="00000000" w:rsidRPr="00B44850" w:rsidP="00B44850">
      <w:pPr>
        <w:pStyle w:val="NoPaddingFontSize1"/>
      </w:pPr>
    </w:p>
    <w:p w:rsidR="00000000" w:rsidRPr="00B44850" w:rsidP="00B44850">
      <w:pPr>
        <w:pStyle w:val="AllowPageBreak"/>
      </w:pPr>
    </w:p>
    <w:p w:rsidR="00000000" w:rsidRPr="00B44850" w:rsidP="00B44850">
      <w:pPr>
        <w:pStyle w:val="Heading1"/>
      </w:pPr>
      <w:bookmarkStart w:id="15" w:name="O_983055"/>
      <w:bookmarkEnd w:id="15"/>
      <w:r w:rsidRPr="00B44850">
        <w:t>Links</w:t>
      </w:r>
    </w:p>
    <w:p w:rsidR="00000000" w:rsidRPr="00B44850" w:rsidP="001F1496">
      <w:pPr>
        <w:pStyle w:val="BodyText"/>
      </w:pPr>
      <w:r w:rsidRPr="00B4485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B27A4">
        <w:rPr>
          <w:rStyle w:val="Hyperlink"/>
        </w:rPr>
        <w:t>https://vetnet.gov.au/Pages/TrainingDocs.aspx?q=1715b9fa-e7bd-441c-bb8d-cf22c9c825a8</w:t>
      </w:r>
      <w:r>
        <w:fldChar w:fldCharType="end"/>
      </w:r>
    </w:p>
    <w:p w:rsidR="00000000" w:rsidRPr="00B44850" w:rsidP="00B44850"/>
    <w:sectPr w:rsidSect="00B448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rsidRPr="001F1496" w:rsidP="001F1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96" w:rsidP="00B44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1496" w:rsidP="00B448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1496" w:rsidP="00B448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rsidP="00B44850">
    <w:pPr>
      <w:pStyle w:val="Footer"/>
      <w:framePr w:wrap="around"/>
    </w:pPr>
    <w:r>
      <w:fldChar w:fldCharType="begin"/>
    </w:r>
    <w:r>
      <w:instrText xml:space="preserve"> DOCPROPERTY  Subject  \* MERGEFORMAT </w:instrText>
    </w:r>
    <w:r>
      <w:fldChar w:fldCharType="separate"/>
    </w:r>
    <w:r w:rsidR="001F1496">
      <w:t>Approved</w:t>
    </w:r>
    <w:r w:rsidR="001F1496">
      <w:fldChar w:fldCharType="end"/>
    </w:r>
    <w:r>
      <w:tab/>
      <w:t xml:space="preserve">Page </w:t>
    </w:r>
    <w:r>
      <w:fldChar w:fldCharType="begin"/>
    </w:r>
    <w:r>
      <w:instrText xml:space="preserve"> PAGE  \* Arabic  \* MERGEFORMAT </w:instrText>
    </w:r>
    <w:r>
      <w:fldChar w:fldCharType="separate"/>
    </w:r>
    <w:r w:rsidR="001F14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1496">
      <w:rPr>
        <w:noProof/>
      </w:rPr>
      <w:t>5</w:t>
    </w:r>
    <w:r>
      <w:rPr>
        <w:noProof/>
      </w:rPr>
      <w:fldChar w:fldCharType="end"/>
    </w:r>
  </w:p>
  <w:p w:rsidR="00B44850" w:rsidP="00B44850">
    <w:pPr>
      <w:pStyle w:val="Footer"/>
      <w:framePr w:wrap="around"/>
    </w:pPr>
    <w:r>
      <w:t xml:space="preserve">© Commonwealth of Australia, </w:t>
    </w:r>
    <w:r>
      <w:fldChar w:fldCharType="begin"/>
    </w:r>
    <w:r>
      <w:instrText xml:space="preserve"> DATE  \@ "yyyy"  \* MERGEFORMAT </w:instrText>
    </w:r>
    <w:r>
      <w:fldChar w:fldCharType="separate"/>
    </w:r>
    <w:r w:rsidR="001F1496">
      <w:rPr>
        <w:noProof/>
      </w:rPr>
      <w:t>2025</w:t>
    </w:r>
    <w:r>
      <w:fldChar w:fldCharType="end"/>
    </w:r>
    <w:r>
      <w:tab/>
    </w:r>
    <w:r>
      <w:fldChar w:fldCharType="begin"/>
    </w:r>
    <w:r>
      <w:instrText xml:space="preserve"> DOCPROPERTY  Author  \* MERGEFORMAT </w:instrText>
    </w:r>
    <w:r>
      <w:fldChar w:fldCharType="separate"/>
    </w:r>
    <w:r w:rsidR="001F1496">
      <w:t>Powering Skills Organisation</w:t>
    </w:r>
    <w:r w:rsidR="001F1496">
      <w:fldChar w:fldCharType="end"/>
    </w:r>
  </w:p>
  <w:p w:rsidR="00B44850" w:rsidP="00B44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850" w:rsidRPr="001F1496" w:rsidP="001F1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496" w:rsidRPr="002D2AF8" w:rsidP="00B44850">
    <w:pPr>
      <w:pStyle w:val="Header"/>
      <w:framePr w:wrap="around"/>
    </w:pPr>
    <w:r>
      <w:fldChar w:fldCharType="begin"/>
    </w:r>
    <w:r>
      <w:instrText xml:space="preserve"> TITLE   \* MERGEFORMAT </w:instrText>
    </w:r>
    <w:r>
      <w:fldChar w:fldCharType="separate"/>
    </w:r>
    <w:r>
      <w:t>UEPOPS331 Operate and monitor water systems (condensate and feedwater)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1496" w:rsidP="00B448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50" w:rsidRPr="002D2AF8" w:rsidP="00B44850">
    <w:pPr>
      <w:pStyle w:val="Header"/>
      <w:framePr w:wrap="around"/>
    </w:pPr>
    <w:r>
      <w:fldChar w:fldCharType="begin"/>
    </w:r>
    <w:r>
      <w:instrText xml:space="preserve"> TITLE   \* MERGEFORMAT </w:instrText>
    </w:r>
    <w:r>
      <w:fldChar w:fldCharType="separate"/>
    </w:r>
    <w:r w:rsidR="001F1496">
      <w:t>UEPOPS331 Operate and monitor water systems (condensate and feedwater)</w:t>
    </w:r>
    <w:r w:rsidR="001F1496">
      <w:fldChar w:fldCharType="end"/>
    </w:r>
    <w:r>
      <w:tab/>
      <w:t xml:space="preserve">Date this document was generated: </w:t>
    </w:r>
    <w:r>
      <w:fldChar w:fldCharType="begin"/>
    </w:r>
    <w:r>
      <w:instrText xml:space="preserve"> CREATEDATE  \@ "d MMMM yyyy"  \* MERGEFORMAT </w:instrText>
    </w:r>
    <w:r>
      <w:fldChar w:fldCharType="separate"/>
    </w:r>
    <w:r w:rsidR="001F1496">
      <w:rPr>
        <w:noProof/>
      </w:rPr>
      <w:t>2 March 2025</w:t>
    </w:r>
    <w:r>
      <w:fldChar w:fldCharType="end"/>
    </w:r>
  </w:p>
  <w:p w:rsidR="00B44850" w:rsidP="00B44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AA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B4F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C0C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850"/>
    <w:pPr>
      <w:spacing w:before="360" w:after="60"/>
      <w:outlineLvl w:val="0"/>
    </w:pPr>
    <w:rPr>
      <w:sz w:val="32"/>
    </w:rPr>
  </w:style>
  <w:style w:type="paragraph" w:styleId="Heading2">
    <w:name w:val="heading 2"/>
    <w:basedOn w:val="HeadingBase"/>
    <w:next w:val="BodyText"/>
    <w:link w:val="Heading2Char"/>
    <w:qFormat/>
    <w:rsid w:val="00B44850"/>
    <w:pPr>
      <w:keepLines/>
      <w:spacing w:before="240" w:after="120"/>
      <w:outlineLvl w:val="1"/>
    </w:pPr>
    <w:rPr>
      <w:sz w:val="28"/>
      <w:szCs w:val="40"/>
    </w:rPr>
  </w:style>
  <w:style w:type="paragraph" w:styleId="Heading3">
    <w:name w:val="heading 3"/>
    <w:basedOn w:val="HeadingBase"/>
    <w:next w:val="BodyText"/>
    <w:link w:val="Heading3Char"/>
    <w:qFormat/>
    <w:rsid w:val="00B44850"/>
    <w:pPr>
      <w:spacing w:before="180" w:after="120"/>
      <w:outlineLvl w:val="2"/>
    </w:pPr>
    <w:rPr>
      <w:spacing w:val="-10"/>
      <w:kern w:val="32"/>
    </w:rPr>
  </w:style>
  <w:style w:type="paragraph" w:styleId="Heading4">
    <w:name w:val="heading 4"/>
    <w:basedOn w:val="HeadingBase"/>
    <w:next w:val="BodyText"/>
    <w:link w:val="Heading4Char"/>
    <w:qFormat/>
    <w:rsid w:val="00B44850"/>
    <w:pPr>
      <w:spacing w:before="160" w:after="120"/>
      <w:outlineLvl w:val="3"/>
    </w:pPr>
    <w:rPr>
      <w:sz w:val="22"/>
    </w:rPr>
  </w:style>
  <w:style w:type="paragraph" w:styleId="Heading5">
    <w:name w:val="heading 5"/>
    <w:basedOn w:val="HeadingBase"/>
    <w:next w:val="Normal"/>
    <w:link w:val="Heading5Char"/>
    <w:qFormat/>
    <w:rsid w:val="00B44850"/>
    <w:pPr>
      <w:spacing w:before="80"/>
      <w:outlineLvl w:val="4"/>
    </w:pPr>
    <w:rPr>
      <w:color w:val="918585"/>
      <w:sz w:val="20"/>
    </w:rPr>
  </w:style>
  <w:style w:type="paragraph" w:styleId="Heading6">
    <w:name w:val="heading 6"/>
    <w:basedOn w:val="HeadingBase"/>
    <w:next w:val="Normal"/>
    <w:link w:val="Heading6Char"/>
    <w:qFormat/>
    <w:rsid w:val="00B44850"/>
    <w:pPr>
      <w:spacing w:before="60"/>
      <w:outlineLvl w:val="5"/>
    </w:pPr>
    <w:rPr>
      <w:color w:val="918585"/>
      <w:sz w:val="20"/>
    </w:rPr>
  </w:style>
  <w:style w:type="paragraph" w:styleId="Heading7">
    <w:name w:val="heading 7"/>
    <w:basedOn w:val="Normal"/>
    <w:next w:val="Normal"/>
    <w:link w:val="Heading7Char"/>
    <w:qFormat/>
    <w:rsid w:val="00B44850"/>
    <w:pPr>
      <w:ind w:left="720"/>
      <w:outlineLvl w:val="6"/>
    </w:pPr>
    <w:rPr>
      <w:i/>
    </w:rPr>
  </w:style>
  <w:style w:type="paragraph" w:styleId="Heading8">
    <w:name w:val="heading 8"/>
    <w:basedOn w:val="Normal"/>
    <w:next w:val="Normal"/>
    <w:link w:val="Heading8Char"/>
    <w:qFormat/>
    <w:rsid w:val="00B44850"/>
    <w:pPr>
      <w:ind w:left="720"/>
      <w:outlineLvl w:val="7"/>
    </w:pPr>
    <w:rPr>
      <w:i/>
    </w:rPr>
  </w:style>
  <w:style w:type="paragraph" w:styleId="Heading9">
    <w:name w:val="heading 9"/>
    <w:basedOn w:val="Normal"/>
    <w:next w:val="Normal"/>
    <w:link w:val="Heading9Char"/>
    <w:qFormat/>
    <w:rsid w:val="00B44850"/>
    <w:pPr>
      <w:ind w:left="720"/>
      <w:outlineLvl w:val="8"/>
    </w:pPr>
    <w:rPr>
      <w:i/>
    </w:rPr>
  </w:style>
  <w:style w:type="character" w:default="1" w:styleId="DefaultParagraphFont">
    <w:name w:val="Default Paragraph Font"/>
    <w:uiPriority w:val="1"/>
    <w:unhideWhenUsed/>
    <w:rsid w:val="00B44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850"/>
  </w:style>
  <w:style w:type="character" w:customStyle="1" w:styleId="Heading1Char">
    <w:name w:val="Heading 1 Char"/>
    <w:basedOn w:val="DefaultParagraphFont"/>
    <w:link w:val="Heading1"/>
    <w:rsid w:val="00B44850"/>
    <w:rPr>
      <w:rFonts w:ascii="Times New Roman" w:eastAsia="Times New Roman" w:hAnsi="Times New Roman" w:cs="Times New Roman"/>
      <w:b/>
      <w:sz w:val="32"/>
      <w:szCs w:val="20"/>
      <w:lang w:eastAsia="en-US"/>
    </w:rPr>
  </w:style>
  <w:style w:type="paragraph" w:styleId="BodyText">
    <w:name w:val="Body Text"/>
    <w:basedOn w:val="Normal"/>
    <w:link w:val="BodyTextChar"/>
    <w:rsid w:val="00B44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850"/>
    <w:rPr>
      <w:rFonts w:ascii="Times New Roman" w:eastAsia="Times New Roman" w:hAnsi="Times New Roman" w:cs="Times New Roman"/>
      <w:sz w:val="24"/>
      <w:lang w:eastAsia="en-US"/>
    </w:rPr>
  </w:style>
  <w:style w:type="paragraph" w:styleId="ListBullet">
    <w:name w:val="List Bullet"/>
    <w:basedOn w:val="List"/>
    <w:rsid w:val="00B44850"/>
    <w:pPr>
      <w:numPr>
        <w:numId w:val="12"/>
      </w:numPr>
      <w:tabs>
        <w:tab w:val="clear" w:pos="340"/>
      </w:tabs>
      <w:spacing w:before="40" w:after="40"/>
    </w:pPr>
  </w:style>
  <w:style w:type="character" w:customStyle="1" w:styleId="SpecialBold">
    <w:name w:val="Special Bold"/>
    <w:basedOn w:val="DefaultParagraphFont"/>
    <w:rsid w:val="00B44850"/>
    <w:rPr>
      <w:b/>
      <w:spacing w:val="0"/>
    </w:rPr>
  </w:style>
  <w:style w:type="paragraph" w:styleId="ListBullet2">
    <w:name w:val="List Bullet 2"/>
    <w:basedOn w:val="List2"/>
    <w:rsid w:val="00B44850"/>
    <w:pPr>
      <w:numPr>
        <w:numId w:val="13"/>
      </w:numPr>
      <w:tabs>
        <w:tab w:val="clear" w:pos="680"/>
      </w:tabs>
    </w:pPr>
  </w:style>
  <w:style w:type="paragraph" w:customStyle="1" w:styleId="SuperHeading">
    <w:name w:val="SuperHeading"/>
    <w:basedOn w:val="Normal"/>
    <w:rsid w:val="00B44850"/>
    <w:pPr>
      <w:spacing w:before="240" w:after="120"/>
      <w:outlineLvl w:val="0"/>
    </w:pPr>
    <w:rPr>
      <w:rFonts w:ascii="Times New Roman" w:hAnsi="Times New Roman"/>
      <w:b/>
      <w:sz w:val="32"/>
    </w:rPr>
  </w:style>
  <w:style w:type="paragraph" w:customStyle="1" w:styleId="AllowPageBreak">
    <w:name w:val="AllowPageBreak"/>
    <w:rsid w:val="00B448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4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850"/>
    <w:rPr>
      <w:rFonts w:ascii="Courier New" w:eastAsia="Times New Roman" w:hAnsi="Courier New" w:cs="Times New Roman"/>
      <w:i/>
      <w:szCs w:val="20"/>
      <w:lang w:eastAsia="en-US"/>
    </w:rPr>
  </w:style>
  <w:style w:type="paragraph" w:customStyle="1" w:styleId="HeadingBase">
    <w:name w:val="Heading Base"/>
    <w:rsid w:val="00B44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850"/>
    <w:pPr>
      <w:tabs>
        <w:tab w:val="right" w:leader="dot" w:pos="9072"/>
      </w:tabs>
      <w:ind w:left="567"/>
    </w:pPr>
    <w:rPr>
      <w:szCs w:val="22"/>
    </w:rPr>
  </w:style>
  <w:style w:type="paragraph" w:customStyle="1" w:styleId="TOCBase">
    <w:name w:val="TOC Base"/>
    <w:rsid w:val="00B44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850"/>
    <w:pPr>
      <w:tabs>
        <w:tab w:val="right" w:leader="dot" w:pos="9072"/>
      </w:tabs>
      <w:spacing w:before="40" w:after="40"/>
      <w:ind w:left="284"/>
    </w:pPr>
    <w:rPr>
      <w:rFonts w:ascii="Times New Roman" w:hAnsi="Times New Roman"/>
    </w:rPr>
  </w:style>
  <w:style w:type="paragraph" w:styleId="TOC1">
    <w:name w:val="toc 1"/>
    <w:basedOn w:val="TOCBase"/>
    <w:next w:val="Normal"/>
    <w:rsid w:val="00B44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850"/>
    <w:rPr>
      <w:rFonts w:ascii="Times New Roman" w:eastAsia="Times New Roman" w:hAnsi="Times New Roman" w:cs="Times New Roman"/>
      <w:sz w:val="16"/>
      <w:lang w:eastAsia="en-US"/>
    </w:rPr>
  </w:style>
  <w:style w:type="paragraph" w:styleId="Title">
    <w:name w:val="Title"/>
    <w:basedOn w:val="HeadingBase"/>
    <w:link w:val="TitleChar"/>
    <w:qFormat/>
    <w:rsid w:val="00B44850"/>
    <w:pPr>
      <w:spacing w:before="5040"/>
      <w:jc w:val="center"/>
    </w:pPr>
    <w:rPr>
      <w:sz w:val="48"/>
      <w:szCs w:val="72"/>
      <w:lang w:val="en-US"/>
    </w:rPr>
  </w:style>
  <w:style w:type="character" w:customStyle="1" w:styleId="TitleChar">
    <w:name w:val="Title Char"/>
    <w:basedOn w:val="DefaultParagraphFont"/>
    <w:link w:val="Title"/>
    <w:rsid w:val="00B44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850"/>
    <w:pPr>
      <w:tabs>
        <w:tab w:val="left" w:pos="3600"/>
        <w:tab w:val="left" w:pos="3958"/>
      </w:tabs>
    </w:pPr>
  </w:style>
  <w:style w:type="paragraph" w:styleId="List">
    <w:name w:val="List"/>
    <w:basedOn w:val="BodyText"/>
    <w:next w:val="BodyText"/>
    <w:rsid w:val="00B44850"/>
    <w:pPr>
      <w:tabs>
        <w:tab w:val="left" w:pos="340"/>
      </w:tabs>
      <w:spacing w:before="60" w:after="60"/>
      <w:ind w:left="340" w:hanging="340"/>
    </w:pPr>
  </w:style>
  <w:style w:type="paragraph" w:customStyle="1" w:styleId="Note">
    <w:name w:val="Note"/>
    <w:basedOn w:val="BodyText"/>
    <w:rsid w:val="00B44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850"/>
    <w:pPr>
      <w:framePr w:wrap="auto" w:hAnchor="text" w:y="6049"/>
    </w:pPr>
    <w:rPr>
      <w:color w:val="000000"/>
      <w:sz w:val="40"/>
    </w:rPr>
  </w:style>
  <w:style w:type="paragraph" w:customStyle="1" w:styleId="TOCTitle">
    <w:name w:val="TOCTitle"/>
    <w:basedOn w:val="Heading1"/>
    <w:rsid w:val="00B44850"/>
    <w:pPr>
      <w:spacing w:after="240"/>
      <w:jc w:val="center"/>
      <w:outlineLvl w:val="9"/>
    </w:pPr>
    <w:rPr>
      <w:caps/>
    </w:rPr>
  </w:style>
  <w:style w:type="paragraph" w:customStyle="1" w:styleId="Version">
    <w:name w:val="Version"/>
    <w:rsid w:val="00B44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850"/>
    <w:pPr>
      <w:keepNext w:val="0"/>
      <w:tabs>
        <w:tab w:val="right" w:pos="4176"/>
      </w:tabs>
      <w:ind w:left="198" w:hanging="198"/>
    </w:pPr>
    <w:rPr>
      <w:rFonts w:ascii="Garamond" w:hAnsi="Garamond"/>
    </w:rPr>
  </w:style>
  <w:style w:type="paragraph" w:styleId="IndexHeading">
    <w:name w:val="index heading"/>
    <w:basedOn w:val="Normal"/>
    <w:next w:val="Index1"/>
    <w:semiHidden/>
    <w:rsid w:val="00B44850"/>
    <w:pPr>
      <w:spacing w:before="120" w:after="120"/>
    </w:pPr>
    <w:rPr>
      <w:rFonts w:ascii="Arial" w:hAnsi="Arial"/>
      <w:b/>
      <w:color w:val="918585"/>
      <w:sz w:val="24"/>
    </w:rPr>
  </w:style>
  <w:style w:type="paragraph" w:styleId="Header">
    <w:name w:val="header"/>
    <w:basedOn w:val="Normal"/>
    <w:link w:val="HeaderChar"/>
    <w:rsid w:val="00B44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850"/>
    <w:rPr>
      <w:rFonts w:ascii="Times New Roman" w:eastAsia="Times New Roman" w:hAnsi="Times New Roman" w:cs="Times New Roman"/>
      <w:sz w:val="16"/>
      <w:szCs w:val="20"/>
      <w:lang w:val="en-GB" w:eastAsia="en-US"/>
    </w:rPr>
  </w:style>
  <w:style w:type="paragraph" w:customStyle="1" w:styleId="Chapter">
    <w:name w:val="Chapter"/>
    <w:basedOn w:val="Normal"/>
    <w:rsid w:val="00B44850"/>
    <w:pPr>
      <w:spacing w:before="240"/>
    </w:pPr>
    <w:rPr>
      <w:rFonts w:ascii="Times New Roman" w:hAnsi="Times New Roman"/>
      <w:smallCaps/>
      <w:spacing w:val="80"/>
      <w:sz w:val="28"/>
    </w:rPr>
  </w:style>
  <w:style w:type="paragraph" w:customStyle="1" w:styleId="InChapter">
    <w:name w:val="InChapter"/>
    <w:basedOn w:val="Heading3"/>
    <w:rsid w:val="00B44850"/>
    <w:pPr>
      <w:spacing w:after="240"/>
      <w:outlineLvl w:val="9"/>
    </w:pPr>
    <w:rPr>
      <w:noProof/>
    </w:rPr>
  </w:style>
  <w:style w:type="paragraph" w:styleId="Index2">
    <w:name w:val="index 2"/>
    <w:basedOn w:val="Normal"/>
    <w:next w:val="Normal"/>
    <w:semiHidden/>
    <w:rsid w:val="00B44850"/>
    <w:pPr>
      <w:tabs>
        <w:tab w:val="right" w:pos="4176"/>
      </w:tabs>
      <w:ind w:left="568" w:hanging="284"/>
    </w:pPr>
    <w:rPr>
      <w:rFonts w:ascii="Garamond" w:hAnsi="Garamond"/>
    </w:rPr>
  </w:style>
  <w:style w:type="paragraph" w:customStyle="1" w:styleId="Byline">
    <w:name w:val="Byline"/>
    <w:rsid w:val="00B44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850"/>
    <w:pPr>
      <w:tabs>
        <w:tab w:val="clear" w:pos="3600"/>
        <w:tab w:val="clear" w:pos="3958"/>
      </w:tabs>
      <w:jc w:val="right"/>
    </w:pPr>
  </w:style>
  <w:style w:type="character" w:styleId="Emphasis">
    <w:name w:val="Emphasis"/>
    <w:basedOn w:val="DefaultParagraphFont"/>
    <w:qFormat/>
    <w:rsid w:val="00B44850"/>
    <w:rPr>
      <w:i/>
    </w:rPr>
  </w:style>
  <w:style w:type="paragraph" w:styleId="Caption">
    <w:name w:val="caption"/>
    <w:basedOn w:val="BodyText"/>
    <w:next w:val="Normal"/>
    <w:qFormat/>
    <w:rsid w:val="00B44850"/>
    <w:pPr>
      <w:framePr w:w="2268" w:hSpace="181" w:vSpace="181" w:wrap="around" w:vAnchor="text" w:hAnchor="page" w:x="1135" w:y="285" w:anchorLock="1"/>
    </w:pPr>
    <w:rPr>
      <w:i/>
    </w:rPr>
  </w:style>
  <w:style w:type="paragraph" w:customStyle="1" w:styleId="MiniTOCTitle">
    <w:name w:val="MiniTOCTitle"/>
    <w:basedOn w:val="Heading4"/>
    <w:rsid w:val="00B44850"/>
    <w:pPr>
      <w:spacing w:before="240"/>
      <w:outlineLvl w:val="9"/>
    </w:pPr>
    <w:rPr>
      <w:noProof/>
      <w:sz w:val="24"/>
    </w:rPr>
  </w:style>
  <w:style w:type="paragraph" w:customStyle="1" w:styleId="MiniTOCItem">
    <w:name w:val="MiniTOCItem"/>
    <w:basedOn w:val="ListBullet"/>
    <w:rsid w:val="00B44850"/>
    <w:pPr>
      <w:numPr>
        <w:numId w:val="0"/>
      </w:numPr>
      <w:tabs>
        <w:tab w:val="right" w:leader="dot" w:pos="6521"/>
      </w:tabs>
      <w:spacing w:before="0" w:after="0"/>
    </w:pPr>
  </w:style>
  <w:style w:type="paragraph" w:customStyle="1" w:styleId="TOFTitle">
    <w:name w:val="TOFTitle"/>
    <w:basedOn w:val="TOCTitle"/>
    <w:rsid w:val="00B44850"/>
  </w:style>
  <w:style w:type="paragraph" w:styleId="TableofFigures">
    <w:name w:val="table of figures"/>
    <w:basedOn w:val="Normal"/>
    <w:next w:val="Normal"/>
    <w:semiHidden/>
    <w:rsid w:val="00B44850"/>
    <w:pPr>
      <w:tabs>
        <w:tab w:val="right" w:leader="dot" w:pos="9072"/>
      </w:tabs>
      <w:ind w:left="970" w:hanging="403"/>
    </w:pPr>
    <w:rPr>
      <w:rFonts w:ascii="Times New Roman" w:hAnsi="Times New Roman"/>
      <w:b/>
    </w:rPr>
  </w:style>
  <w:style w:type="paragraph" w:styleId="ListNumber">
    <w:name w:val="List Number"/>
    <w:basedOn w:val="List"/>
    <w:rsid w:val="00B44850"/>
    <w:pPr>
      <w:numPr>
        <w:numId w:val="15"/>
      </w:numPr>
      <w:tabs>
        <w:tab w:val="clear" w:pos="340"/>
      </w:tabs>
    </w:pPr>
  </w:style>
  <w:style w:type="character" w:customStyle="1" w:styleId="WingdingSymbols">
    <w:name w:val="Wingding Symbols"/>
    <w:rsid w:val="00B44850"/>
    <w:rPr>
      <w:rFonts w:ascii="Wingdings" w:hAnsi="Wingdings"/>
    </w:rPr>
  </w:style>
  <w:style w:type="paragraph" w:customStyle="1" w:styleId="TableHeading">
    <w:name w:val="Table Heading"/>
    <w:basedOn w:val="HeadingBase"/>
    <w:rsid w:val="00B44850"/>
    <w:pPr>
      <w:keepLines/>
      <w:pBdr>
        <w:bottom w:val="single" w:sz="6" w:space="1" w:color="918585"/>
      </w:pBdr>
      <w:spacing w:before="240"/>
    </w:pPr>
  </w:style>
  <w:style w:type="character" w:customStyle="1" w:styleId="HotSpot">
    <w:name w:val="HotSpot"/>
    <w:rsid w:val="00B44850"/>
    <w:rPr>
      <w:color w:val="0033CC"/>
      <w:u w:val="none"/>
    </w:rPr>
  </w:style>
  <w:style w:type="paragraph" w:customStyle="1" w:styleId="BodyTextRight">
    <w:name w:val="Body Text Right"/>
    <w:basedOn w:val="BodyText"/>
    <w:rsid w:val="00B44850"/>
    <w:pPr>
      <w:spacing w:before="0" w:after="0"/>
      <w:jc w:val="right"/>
    </w:pPr>
  </w:style>
  <w:style w:type="paragraph" w:styleId="Index3">
    <w:name w:val="index 3"/>
    <w:basedOn w:val="ListNumber2"/>
    <w:next w:val="Normal"/>
    <w:semiHidden/>
    <w:rsid w:val="00B44850"/>
    <w:pPr>
      <w:numPr>
        <w:numId w:val="0"/>
      </w:numPr>
      <w:tabs>
        <w:tab w:val="right" w:leader="dot" w:pos="4176"/>
      </w:tabs>
    </w:pPr>
  </w:style>
  <w:style w:type="paragraph" w:styleId="ListNumber2">
    <w:name w:val="List Number 2"/>
    <w:basedOn w:val="List2"/>
    <w:rsid w:val="00B44850"/>
    <w:pPr>
      <w:numPr>
        <w:numId w:val="10"/>
      </w:numPr>
      <w:tabs>
        <w:tab w:val="clear" w:pos="1060"/>
      </w:tabs>
    </w:pPr>
  </w:style>
  <w:style w:type="paragraph" w:customStyle="1" w:styleId="MarginNote">
    <w:name w:val="Margin Note"/>
    <w:basedOn w:val="BodyText"/>
    <w:rsid w:val="00B44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850"/>
    <w:rPr>
      <w:sz w:val="32"/>
    </w:rPr>
  </w:style>
  <w:style w:type="paragraph" w:customStyle="1" w:styleId="HeadingProcedure">
    <w:name w:val="Heading Procedure"/>
    <w:basedOn w:val="HeadingBase"/>
    <w:next w:val="Normal"/>
    <w:rsid w:val="00B44850"/>
    <w:pPr>
      <w:tabs>
        <w:tab w:val="left" w:pos="0"/>
      </w:tabs>
      <w:spacing w:before="120" w:after="60"/>
    </w:pPr>
    <w:rPr>
      <w:i/>
      <w:color w:val="918585"/>
      <w:sz w:val="22"/>
    </w:rPr>
  </w:style>
  <w:style w:type="paragraph" w:customStyle="1" w:styleId="TableBodyText">
    <w:name w:val="Table Body Text"/>
    <w:basedOn w:val="BodyText"/>
    <w:rsid w:val="00B44850"/>
    <w:pPr>
      <w:spacing w:before="60" w:after="60"/>
    </w:pPr>
  </w:style>
  <w:style w:type="paragraph" w:styleId="ListContinue">
    <w:name w:val="List Continue"/>
    <w:basedOn w:val="List"/>
    <w:rsid w:val="00B44850"/>
    <w:pPr>
      <w:ind w:firstLine="0"/>
    </w:pPr>
  </w:style>
  <w:style w:type="paragraph" w:customStyle="1" w:styleId="ListNote">
    <w:name w:val="List Note"/>
    <w:basedOn w:val="List"/>
    <w:rsid w:val="00B44850"/>
    <w:pPr>
      <w:pBdr>
        <w:top w:val="single" w:sz="6" w:space="2" w:color="918585"/>
        <w:bottom w:val="single" w:sz="6" w:space="2" w:color="918585"/>
      </w:pBdr>
      <w:tabs>
        <w:tab w:val="left" w:pos="1021"/>
      </w:tabs>
      <w:ind w:firstLine="0"/>
    </w:pPr>
  </w:style>
  <w:style w:type="paragraph" w:customStyle="1" w:styleId="Warning">
    <w:name w:val="Warning"/>
    <w:basedOn w:val="BodyText"/>
    <w:rsid w:val="00B44850"/>
    <w:pPr>
      <w:shd w:val="clear" w:color="auto" w:fill="D9D9D9"/>
      <w:tabs>
        <w:tab w:val="left" w:pos="992"/>
      </w:tabs>
      <w:ind w:left="119" w:right="119"/>
    </w:pPr>
    <w:rPr>
      <w:sz w:val="20"/>
    </w:rPr>
  </w:style>
  <w:style w:type="paragraph" w:customStyle="1" w:styleId="MarginIcons">
    <w:name w:val="Margin Icons"/>
    <w:basedOn w:val="BodyText"/>
    <w:rsid w:val="00B44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850"/>
    <w:rPr>
      <w:rFonts w:ascii="Courier New" w:hAnsi="Courier New"/>
    </w:rPr>
  </w:style>
  <w:style w:type="paragraph" w:customStyle="1" w:styleId="NoteBullet">
    <w:name w:val="Note Bullet"/>
    <w:basedOn w:val="Note"/>
    <w:rsid w:val="00B44850"/>
    <w:pPr>
      <w:tabs>
        <w:tab w:val="clear" w:pos="680"/>
      </w:tabs>
      <w:spacing w:before="60" w:after="60"/>
    </w:pPr>
  </w:style>
  <w:style w:type="paragraph" w:customStyle="1" w:styleId="SubHeading2">
    <w:name w:val="SubHeading2"/>
    <w:basedOn w:val="HeadingBase"/>
    <w:rsid w:val="00B44850"/>
    <w:pPr>
      <w:spacing w:before="240" w:after="60"/>
    </w:pPr>
    <w:rPr>
      <w:sz w:val="20"/>
    </w:rPr>
  </w:style>
  <w:style w:type="paragraph" w:customStyle="1" w:styleId="SubHeading1">
    <w:name w:val="SubHeading1"/>
    <w:basedOn w:val="HeadingBase"/>
    <w:rsid w:val="00B44850"/>
    <w:pPr>
      <w:spacing w:before="240" w:after="60"/>
    </w:pPr>
    <w:rPr>
      <w:color w:val="918585"/>
      <w:sz w:val="22"/>
    </w:rPr>
  </w:style>
  <w:style w:type="paragraph" w:customStyle="1" w:styleId="SideHeading">
    <w:name w:val="Side Heading"/>
    <w:basedOn w:val="HeadingBase"/>
    <w:rsid w:val="00B44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850"/>
    <w:pPr>
      <w:tabs>
        <w:tab w:val="num" w:pos="360"/>
      </w:tabs>
    </w:pPr>
  </w:style>
  <w:style w:type="paragraph" w:styleId="PlainText">
    <w:name w:val="Plain Text"/>
    <w:basedOn w:val="Normal"/>
    <w:link w:val="PlainTextChar"/>
    <w:rsid w:val="00B44850"/>
    <w:rPr>
      <w:sz w:val="20"/>
    </w:rPr>
  </w:style>
  <w:style w:type="character" w:customStyle="1" w:styleId="PlainTextChar">
    <w:name w:val="Plain Text Char"/>
    <w:basedOn w:val="DefaultParagraphFont"/>
    <w:link w:val="PlainText"/>
    <w:rsid w:val="00B44850"/>
    <w:rPr>
      <w:rFonts w:ascii="Courier New" w:eastAsia="Times New Roman" w:hAnsi="Courier New" w:cs="Times New Roman"/>
      <w:sz w:val="20"/>
      <w:szCs w:val="20"/>
      <w:lang w:eastAsia="en-US"/>
    </w:rPr>
  </w:style>
  <w:style w:type="character" w:customStyle="1" w:styleId="MenuOption">
    <w:name w:val="Menu Option"/>
    <w:basedOn w:val="DefaultParagraphFont"/>
    <w:rsid w:val="00B44850"/>
    <w:rPr>
      <w:b/>
      <w:smallCaps/>
    </w:rPr>
  </w:style>
  <w:style w:type="paragraph" w:customStyle="1" w:styleId="TableListNumber">
    <w:name w:val="Table List Number"/>
    <w:basedOn w:val="ListNumber"/>
    <w:rsid w:val="00B44850"/>
    <w:pPr>
      <w:numPr>
        <w:numId w:val="0"/>
      </w:numPr>
    </w:pPr>
  </w:style>
  <w:style w:type="paragraph" w:styleId="TOC4">
    <w:name w:val="toc 4"/>
    <w:basedOn w:val="TOCBase"/>
    <w:next w:val="Normal"/>
    <w:semiHidden/>
    <w:rsid w:val="00B44850"/>
    <w:pPr>
      <w:tabs>
        <w:tab w:val="right" w:leader="dot" w:pos="9071"/>
      </w:tabs>
      <w:ind w:left="1701"/>
    </w:pPr>
  </w:style>
  <w:style w:type="paragraph" w:customStyle="1" w:styleId="ListAlpha">
    <w:name w:val="List Alpha"/>
    <w:basedOn w:val="List"/>
    <w:rsid w:val="00B44850"/>
    <w:pPr>
      <w:numPr>
        <w:numId w:val="9"/>
      </w:numPr>
    </w:pPr>
  </w:style>
  <w:style w:type="paragraph" w:customStyle="1" w:styleId="ListAlpha2">
    <w:name w:val="List Alpha 2"/>
    <w:basedOn w:val="List2"/>
    <w:rsid w:val="00B44850"/>
    <w:pPr>
      <w:numPr>
        <w:numId w:val="8"/>
      </w:numPr>
    </w:pPr>
  </w:style>
  <w:style w:type="paragraph" w:styleId="List2">
    <w:name w:val="List 2"/>
    <w:basedOn w:val="BodyText"/>
    <w:rsid w:val="00B44850"/>
    <w:pPr>
      <w:tabs>
        <w:tab w:val="left" w:pos="680"/>
      </w:tabs>
      <w:spacing w:before="60" w:after="60"/>
      <w:ind w:left="680" w:hanging="340"/>
    </w:pPr>
  </w:style>
  <w:style w:type="paragraph" w:styleId="List3">
    <w:name w:val="List 3"/>
    <w:basedOn w:val="BodyText"/>
    <w:rsid w:val="00B44850"/>
    <w:pPr>
      <w:tabs>
        <w:tab w:val="left" w:pos="1021"/>
      </w:tabs>
      <w:spacing w:before="60" w:after="60"/>
      <w:ind w:left="1020" w:hanging="340"/>
    </w:pPr>
  </w:style>
  <w:style w:type="paragraph" w:styleId="List4">
    <w:name w:val="List 4"/>
    <w:basedOn w:val="BodyText"/>
    <w:rsid w:val="00B44850"/>
    <w:pPr>
      <w:tabs>
        <w:tab w:val="left" w:pos="1361"/>
      </w:tabs>
      <w:spacing w:before="60" w:after="60"/>
      <w:ind w:left="1361" w:hanging="340"/>
    </w:pPr>
  </w:style>
  <w:style w:type="paragraph" w:styleId="List5">
    <w:name w:val="List 5"/>
    <w:basedOn w:val="BodyText"/>
    <w:rsid w:val="00B44850"/>
    <w:pPr>
      <w:tabs>
        <w:tab w:val="left" w:pos="1701"/>
      </w:tabs>
      <w:spacing w:before="60" w:after="60"/>
      <w:ind w:left="1701" w:hanging="340"/>
    </w:pPr>
  </w:style>
  <w:style w:type="paragraph" w:styleId="ListBullet3">
    <w:name w:val="List Bullet 3"/>
    <w:basedOn w:val="List3"/>
    <w:rsid w:val="00B44850"/>
    <w:pPr>
      <w:numPr>
        <w:numId w:val="14"/>
      </w:numPr>
      <w:tabs>
        <w:tab w:val="clear" w:pos="1021"/>
      </w:tabs>
      <w:ind w:left="1037" w:hanging="357"/>
    </w:pPr>
  </w:style>
  <w:style w:type="paragraph" w:styleId="ListBullet4">
    <w:name w:val="List Bullet 4"/>
    <w:basedOn w:val="List4"/>
    <w:rsid w:val="00B44850"/>
    <w:pPr>
      <w:numPr>
        <w:numId w:val="3"/>
      </w:numPr>
      <w:tabs>
        <w:tab w:val="clear" w:pos="1361"/>
      </w:tabs>
    </w:pPr>
  </w:style>
  <w:style w:type="paragraph" w:styleId="ListBullet5">
    <w:name w:val="List Bullet 5"/>
    <w:basedOn w:val="List5"/>
    <w:rsid w:val="00B44850"/>
    <w:pPr>
      <w:numPr>
        <w:numId w:val="4"/>
      </w:numPr>
    </w:pPr>
  </w:style>
  <w:style w:type="paragraph" w:styleId="ListContinue2">
    <w:name w:val="List Continue 2"/>
    <w:basedOn w:val="List2"/>
    <w:rsid w:val="00B44850"/>
    <w:pPr>
      <w:ind w:firstLine="0"/>
    </w:pPr>
  </w:style>
  <w:style w:type="paragraph" w:styleId="ListContinue3">
    <w:name w:val="List Continue 3"/>
    <w:basedOn w:val="List3"/>
    <w:rsid w:val="00B44850"/>
    <w:pPr>
      <w:ind w:left="1021" w:firstLine="0"/>
    </w:pPr>
  </w:style>
  <w:style w:type="paragraph" w:styleId="ListContinue4">
    <w:name w:val="List Continue 4"/>
    <w:basedOn w:val="List4"/>
    <w:rsid w:val="00B44850"/>
    <w:pPr>
      <w:ind w:firstLine="0"/>
    </w:pPr>
  </w:style>
  <w:style w:type="paragraph" w:styleId="ListContinue5">
    <w:name w:val="List Continue 5"/>
    <w:basedOn w:val="List5"/>
    <w:rsid w:val="00B44850"/>
    <w:pPr>
      <w:ind w:firstLine="0"/>
    </w:pPr>
  </w:style>
  <w:style w:type="paragraph" w:styleId="ListNumber3">
    <w:name w:val="List Number 3"/>
    <w:basedOn w:val="List3"/>
    <w:rsid w:val="00B44850"/>
    <w:pPr>
      <w:numPr>
        <w:numId w:val="5"/>
      </w:numPr>
    </w:pPr>
  </w:style>
  <w:style w:type="paragraph" w:styleId="ListNumber4">
    <w:name w:val="List Number 4"/>
    <w:basedOn w:val="List4"/>
    <w:rsid w:val="00B44850"/>
    <w:pPr>
      <w:numPr>
        <w:numId w:val="6"/>
      </w:numPr>
    </w:pPr>
  </w:style>
  <w:style w:type="paragraph" w:styleId="ListNumber5">
    <w:name w:val="List Number 5"/>
    <w:basedOn w:val="List5"/>
    <w:rsid w:val="00B44850"/>
    <w:pPr>
      <w:numPr>
        <w:numId w:val="7"/>
      </w:numPr>
    </w:pPr>
  </w:style>
  <w:style w:type="paragraph" w:styleId="BlockText">
    <w:name w:val="Block Text"/>
    <w:basedOn w:val="Normal"/>
    <w:rsid w:val="00B44850"/>
    <w:pPr>
      <w:spacing w:after="120"/>
      <w:ind w:left="1440" w:right="1440"/>
    </w:pPr>
  </w:style>
  <w:style w:type="character" w:customStyle="1" w:styleId="Subscript">
    <w:name w:val="Subscript"/>
    <w:basedOn w:val="DefaultParagraphFont"/>
    <w:rsid w:val="00B44850"/>
    <w:rPr>
      <w:sz w:val="16"/>
      <w:vertAlign w:val="subscript"/>
    </w:rPr>
  </w:style>
  <w:style w:type="character" w:customStyle="1" w:styleId="Superscript">
    <w:name w:val="Superscript"/>
    <w:basedOn w:val="DefaultParagraphFont"/>
    <w:rsid w:val="00B44850"/>
    <w:rPr>
      <w:sz w:val="16"/>
      <w:vertAlign w:val="superscript"/>
    </w:rPr>
  </w:style>
  <w:style w:type="character" w:customStyle="1" w:styleId="Symbols">
    <w:name w:val="Symbols"/>
    <w:basedOn w:val="DefaultParagraphFont"/>
    <w:rsid w:val="00B44850"/>
    <w:rPr>
      <w:rFonts w:ascii="Symbol" w:hAnsi="Symbol"/>
    </w:rPr>
  </w:style>
  <w:style w:type="character" w:customStyle="1" w:styleId="MenuOptions">
    <w:name w:val="Menu Options"/>
    <w:basedOn w:val="DefaultParagraphFont"/>
    <w:rsid w:val="00B44850"/>
    <w:rPr>
      <w:rFonts w:ascii="Arial Narrow" w:hAnsi="Arial Narrow"/>
      <w:smallCaps/>
    </w:rPr>
  </w:style>
  <w:style w:type="character" w:customStyle="1" w:styleId="Buttons">
    <w:name w:val="Buttons"/>
    <w:basedOn w:val="DefaultParagraphFont"/>
    <w:rsid w:val="00B44850"/>
    <w:rPr>
      <w:b/>
    </w:rPr>
  </w:style>
  <w:style w:type="character" w:customStyle="1" w:styleId="Underlined">
    <w:name w:val="Underlined"/>
    <w:basedOn w:val="DefaultParagraphFont"/>
    <w:rsid w:val="00B44850"/>
    <w:rPr>
      <w:u w:val="single"/>
    </w:rPr>
  </w:style>
  <w:style w:type="paragraph" w:customStyle="1" w:styleId="TableBodyTextRight">
    <w:name w:val="Table Body Text Right"/>
    <w:basedOn w:val="TableBodyText"/>
    <w:rsid w:val="00B44850"/>
    <w:pPr>
      <w:widowControl w:val="0"/>
      <w:autoSpaceDE w:val="0"/>
      <w:autoSpaceDN w:val="0"/>
      <w:adjustRightInd w:val="0"/>
      <w:jc w:val="right"/>
    </w:pPr>
    <w:rPr>
      <w:rFonts w:cs="Arial"/>
      <w:szCs w:val="18"/>
    </w:rPr>
  </w:style>
  <w:style w:type="paragraph" w:customStyle="1" w:styleId="CopyrightText">
    <w:name w:val="Copyright Text"/>
    <w:basedOn w:val="BodyText"/>
    <w:rsid w:val="00B44850"/>
    <w:rPr>
      <w:sz w:val="18"/>
    </w:rPr>
  </w:style>
  <w:style w:type="paragraph" w:customStyle="1" w:styleId="BodySmallRight">
    <w:name w:val="Body Small Right"/>
    <w:basedOn w:val="BodyTextRight"/>
    <w:rsid w:val="00B44850"/>
    <w:rPr>
      <w:sz w:val="18"/>
      <w:szCs w:val="18"/>
    </w:rPr>
  </w:style>
  <w:style w:type="paragraph" w:customStyle="1" w:styleId="MarginEdition">
    <w:name w:val="Margin Edition"/>
    <w:basedOn w:val="MarginNote"/>
    <w:rsid w:val="00B44850"/>
    <w:pPr>
      <w:spacing w:before="0" w:after="0"/>
    </w:pPr>
    <w:rPr>
      <w:rFonts w:ascii="Times New Roman" w:hAnsi="Times New Roman"/>
      <w:color w:val="999999"/>
    </w:rPr>
  </w:style>
  <w:style w:type="paragraph" w:customStyle="1" w:styleId="Spacer">
    <w:name w:val="Spacer"/>
    <w:basedOn w:val="Normal"/>
    <w:rsid w:val="00B44850"/>
    <w:rPr>
      <w:sz w:val="2"/>
      <w:szCs w:val="2"/>
    </w:rPr>
  </w:style>
  <w:style w:type="character" w:customStyle="1" w:styleId="Small">
    <w:name w:val="Small"/>
    <w:basedOn w:val="DefaultParagraphFont"/>
    <w:rsid w:val="00B44850"/>
    <w:rPr>
      <w:sz w:val="16"/>
    </w:rPr>
  </w:style>
  <w:style w:type="paragraph" w:customStyle="1" w:styleId="WideTable">
    <w:name w:val="Wide Table"/>
    <w:basedOn w:val="Normal"/>
    <w:rsid w:val="00B44850"/>
    <w:pPr>
      <w:ind w:left="-1418"/>
    </w:pPr>
    <w:rPr>
      <w:sz w:val="2"/>
      <w:szCs w:val="2"/>
    </w:rPr>
  </w:style>
  <w:style w:type="character" w:styleId="PageNumber">
    <w:name w:val="page number"/>
    <w:basedOn w:val="DefaultParagraphFont"/>
    <w:rsid w:val="00B44850"/>
  </w:style>
  <w:style w:type="paragraph" w:styleId="Quote">
    <w:name w:val="Quote"/>
    <w:basedOn w:val="Heading1"/>
    <w:link w:val="QuoteChar"/>
    <w:qFormat/>
    <w:rsid w:val="00B44850"/>
    <w:rPr>
      <w:b w:val="0"/>
      <w:sz w:val="72"/>
      <w:szCs w:val="72"/>
      <w:lang w:val="en-NZ"/>
    </w:rPr>
  </w:style>
  <w:style w:type="character" w:customStyle="1" w:styleId="QuoteChar">
    <w:name w:val="Quote Char"/>
    <w:basedOn w:val="DefaultParagraphFont"/>
    <w:link w:val="Quote"/>
    <w:rsid w:val="00B44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850"/>
    <w:pPr>
      <w:pageBreakBefore/>
    </w:pPr>
  </w:style>
  <w:style w:type="paragraph" w:customStyle="1" w:styleId="Border">
    <w:name w:val="Border"/>
    <w:basedOn w:val="Normal"/>
    <w:qFormat/>
    <w:rsid w:val="00B44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850"/>
    <w:rPr>
      <w:b/>
      <w:bCs/>
      <w:i/>
      <w:iCs/>
      <w:color w:val="auto"/>
    </w:rPr>
  </w:style>
  <w:style w:type="paragraph" w:styleId="IntenseQuote">
    <w:name w:val="Intense Quote"/>
    <w:basedOn w:val="Normal"/>
    <w:next w:val="Normal"/>
    <w:link w:val="IntenseQuoteChar"/>
    <w:uiPriority w:val="30"/>
    <w:qFormat/>
    <w:rsid w:val="00B44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850"/>
    <w:rPr>
      <w:smallCaps/>
      <w:color w:val="auto"/>
      <w:u w:val="single"/>
    </w:rPr>
  </w:style>
  <w:style w:type="character" w:styleId="IntenseReference">
    <w:name w:val="Intense Reference"/>
    <w:basedOn w:val="DefaultParagraphFont"/>
    <w:uiPriority w:val="32"/>
    <w:qFormat/>
    <w:rsid w:val="00B44850"/>
    <w:rPr>
      <w:b/>
      <w:bCs/>
      <w:smallCaps/>
      <w:color w:val="auto"/>
      <w:spacing w:val="5"/>
      <w:u w:val="single"/>
    </w:rPr>
  </w:style>
  <w:style w:type="paragraph" w:customStyle="1" w:styleId="2ColumnHeading">
    <w:name w:val="2Column Heading"/>
    <w:basedOn w:val="BodyText"/>
    <w:qFormat/>
    <w:rsid w:val="00B44850"/>
    <w:pPr>
      <w:spacing w:after="60"/>
      <w:ind w:left="-2268"/>
    </w:pPr>
    <w:rPr>
      <w:b/>
    </w:rPr>
  </w:style>
  <w:style w:type="paragraph" w:customStyle="1" w:styleId="Heading1TOC">
    <w:name w:val="Heading1 TOC"/>
    <w:basedOn w:val="Normal"/>
    <w:qFormat/>
    <w:rsid w:val="00B44850"/>
    <w:pPr>
      <w:spacing w:before="240" w:after="120"/>
    </w:pPr>
    <w:rPr>
      <w:rFonts w:ascii="Times New Roman" w:hAnsi="Times New Roman"/>
      <w:b/>
      <w:sz w:val="32"/>
    </w:rPr>
  </w:style>
  <w:style w:type="paragraph" w:customStyle="1" w:styleId="Heading2TOC">
    <w:name w:val="Heading2 TOC"/>
    <w:basedOn w:val="Normal"/>
    <w:qFormat/>
    <w:rsid w:val="00B44850"/>
    <w:pPr>
      <w:spacing w:before="240" w:after="60"/>
    </w:pPr>
    <w:rPr>
      <w:rFonts w:ascii="Times New Roman" w:hAnsi="Times New Roman"/>
      <w:b/>
      <w:sz w:val="28"/>
    </w:rPr>
  </w:style>
  <w:style w:type="character" w:customStyle="1" w:styleId="Underline">
    <w:name w:val="Underline"/>
    <w:basedOn w:val="DefaultParagraphFont"/>
    <w:qFormat/>
    <w:rsid w:val="00B44850"/>
    <w:rPr>
      <w:u w:val="single"/>
    </w:rPr>
  </w:style>
  <w:style w:type="character" w:customStyle="1" w:styleId="BoldandItalics">
    <w:name w:val="Bold and Italics"/>
    <w:qFormat/>
    <w:rsid w:val="00B44850"/>
    <w:rPr>
      <w:b/>
      <w:i/>
      <w:u w:val="none"/>
    </w:rPr>
  </w:style>
  <w:style w:type="paragraph" w:styleId="BalloonText">
    <w:name w:val="Balloon Text"/>
    <w:basedOn w:val="Normal"/>
    <w:link w:val="BalloonTextChar"/>
    <w:rsid w:val="00B44850"/>
    <w:rPr>
      <w:rFonts w:ascii="Tahoma" w:hAnsi="Tahoma" w:cs="Tahoma"/>
      <w:sz w:val="16"/>
      <w:szCs w:val="16"/>
    </w:rPr>
  </w:style>
  <w:style w:type="character" w:customStyle="1" w:styleId="BalloonTextChar">
    <w:name w:val="Balloon Text Char"/>
    <w:basedOn w:val="DefaultParagraphFont"/>
    <w:link w:val="BalloonText"/>
    <w:rsid w:val="00B44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850"/>
    <w:rPr>
      <w:b/>
      <w:color w:val="660033"/>
      <w:spacing w:val="0"/>
    </w:rPr>
  </w:style>
  <w:style w:type="paragraph" w:customStyle="1" w:styleId="Nameditemlist">
    <w:name w:val="Named item list"/>
    <w:basedOn w:val="BodyText"/>
    <w:qFormat/>
    <w:rsid w:val="00B44850"/>
    <w:pPr>
      <w:tabs>
        <w:tab w:val="left" w:pos="2835"/>
      </w:tabs>
      <w:ind w:left="2835" w:hanging="2835"/>
    </w:pPr>
  </w:style>
  <w:style w:type="paragraph" w:customStyle="1" w:styleId="BodyTextnopadding">
    <w:name w:val="Body Text no padding"/>
    <w:basedOn w:val="BodyText"/>
    <w:qFormat/>
    <w:rsid w:val="00B44850"/>
    <w:pPr>
      <w:spacing w:before="0" w:after="0"/>
    </w:pPr>
  </w:style>
  <w:style w:type="paragraph" w:customStyle="1" w:styleId="BodyTextBold">
    <w:name w:val="Body Text Bold"/>
    <w:basedOn w:val="BodyText"/>
    <w:qFormat/>
    <w:rsid w:val="00B44850"/>
    <w:rPr>
      <w:b/>
    </w:rPr>
  </w:style>
  <w:style w:type="character" w:styleId="Hyperlink">
    <w:name w:val="Hyperlink"/>
    <w:basedOn w:val="DefaultParagraphFont"/>
    <w:uiPriority w:val="99"/>
    <w:unhideWhenUsed/>
    <w:rsid w:val="001F1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8127</Characters>
  <Application>Microsoft Office Word</Application>
  <DocSecurity>0</DocSecurity>
  <Lines>301</Lines>
  <Paragraphs>164</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UEPOPS331 Operate and monitor water systems (condensate and feedwater)</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