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765" w:rsidP="00DB0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UEPOPS330 Operate and monitor heat exchangers and cooling systems</w:t>
      </w:r>
      <w:r>
        <w:fldChar w:fldCharType="end"/>
      </w:r>
    </w:p>
    <w:p w:rsidR="00DB0765" w:rsidP="00DB0765">
      <w:pPr>
        <w:pStyle w:val="Version"/>
        <w:sectPr w:rsidSect="00550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041" w:rsidP="00550041">
      <w:pPr>
        <w:pStyle w:val="SuperHeading"/>
      </w:pPr>
      <w:r w:rsidRPr="00550041">
        <w:t>UEPOPS330 Operate and monitor heat exchangers and cooling systems</w:t>
      </w:r>
    </w:p>
    <w:p w:rsidR="00000000" w:rsidRPr="00550041" w:rsidP="00550041">
      <w:pPr>
        <w:pStyle w:val="Heading1"/>
      </w:pPr>
      <w:bookmarkStart w:id="1" w:name="O_983020"/>
      <w:bookmarkEnd w:id="1"/>
      <w:r w:rsidRPr="005500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Release 1</w:t>
            </w:r>
            <w:r w:rsidRPr="00550041">
              <w:t>. This is the first release of this unit of competency in the UEP Generation Training Package.</w:t>
            </w:r>
          </w:p>
        </w:tc>
      </w:tr>
    </w:tbl>
    <w:p w:rsidR="00000000" w:rsidRPr="00550041" w:rsidP="00550041">
      <w:pPr>
        <w:pStyle w:val="NoPaddingFontSize1"/>
      </w:pPr>
    </w:p>
    <w:p w:rsidR="00000000" w:rsidRPr="00550041" w:rsidP="00550041">
      <w:pPr>
        <w:pStyle w:val="AllowPageBreak"/>
      </w:pPr>
    </w:p>
    <w:p w:rsidR="00000000" w:rsidRPr="00550041" w:rsidP="00550041">
      <w:pPr>
        <w:pStyle w:val="Heading1"/>
      </w:pPr>
      <w:bookmarkStart w:id="2" w:name="O_983021"/>
      <w:bookmarkEnd w:id="2"/>
      <w:r w:rsidRPr="005500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t>This unit involves the skills and knowledge required to operate and monitor heat exchangers and cooling systems within power generation facilities.</w:t>
            </w:r>
          </w:p>
          <w:p w:rsidR="00000000" w:rsidRPr="00550041" w:rsidP="00550041">
            <w:pPr>
              <w:pStyle w:val="BodyText"/>
            </w:pPr>
            <w:r w:rsidRPr="00550041">
              <w:t>A heat exchanger is used in power generation facilities to maintain efficiency in the steam and water cycle.</w:t>
            </w:r>
            <w:r w:rsidRPr="00550041">
              <w:t xml:space="preserve"> The cooling system is used to reduce the heat from power generation plant and/or equipment. </w:t>
            </w:r>
          </w:p>
          <w:p w:rsidR="00000000" w:rsidRPr="00550041" w:rsidP="00550041">
            <w:pPr>
              <w:pStyle w:val="BodyText"/>
            </w:pPr>
            <w:r w:rsidRPr="00550041">
              <w:t>Competency in this unit requires the ability to plan work, operate heat exchangers and cooling system plant, test heat exchangers and cooling system plant, analys</w:t>
            </w:r>
            <w:r w:rsidRPr="00550041">
              <w:t xml:space="preserve">e heat exchangers and cooling system plant faults, monitor and inspect heat exchangers and cooling system plant and the completion of all documentation. Individuals will, in general, work under supervision, in a power plant as an operator. </w:t>
            </w:r>
          </w:p>
          <w:p w:rsidR="00000000" w:rsidRPr="00550041" w:rsidP="00550041">
            <w:pPr>
              <w:pStyle w:val="BodyText"/>
            </w:pPr>
            <w:r w:rsidRPr="00550041">
              <w:t>Power generatio</w:t>
            </w:r>
            <w:r w:rsidRPr="00550041">
              <w:t>n plant operators are typically trained and authorised to isolate, prepare plant and issue permits to work.</w:t>
            </w:r>
          </w:p>
          <w:p w:rsidR="00000000" w:rsidRPr="00550041" w:rsidP="00550041">
            <w:pPr>
              <w:pStyle w:val="BodyText"/>
            </w:pPr>
            <w:r w:rsidRPr="00550041">
              <w:t>No licensing, legislative or certification requirements apply to this unit at the time of publication.</w:t>
            </w:r>
          </w:p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Note: Workplace practice</w:t>
            </w:r>
          </w:p>
          <w:p w:rsidR="00000000" w:rsidRPr="00550041" w:rsidP="00550041">
            <w:pPr>
              <w:pStyle w:val="BodyText"/>
            </w:pPr>
            <w:r w:rsidRPr="00550041">
              <w:t>The application of t</w:t>
            </w:r>
            <w:r w:rsidRPr="00550041">
              <w:t>he skills and knowledge described in this unit may require a licence or training permit to practice in the workplace where work is carried out on gas and electrical installations. Additional conditions may apply under state and territory legislative and re</w:t>
            </w:r>
            <w:r w:rsidRPr="00550041">
              <w:t>gulatory licensing requirements.</w:t>
            </w:r>
          </w:p>
        </w:tc>
      </w:tr>
    </w:tbl>
    <w:p w:rsidR="00000000" w:rsidRPr="00550041" w:rsidP="00550041">
      <w:pPr>
        <w:pStyle w:val="NoPaddingFontSize1"/>
      </w:pPr>
    </w:p>
    <w:p w:rsidR="00000000" w:rsidRPr="00550041" w:rsidP="00550041">
      <w:pPr>
        <w:pStyle w:val="AllowPageBreak"/>
      </w:pPr>
    </w:p>
    <w:p w:rsidR="00000000" w:rsidRPr="00550041" w:rsidP="00550041">
      <w:pPr>
        <w:pStyle w:val="Heading1"/>
      </w:pPr>
      <w:bookmarkStart w:id="3" w:name="O_983022"/>
      <w:bookmarkEnd w:id="3"/>
      <w:r w:rsidRPr="005500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t>There are no prerequisite units.</w:t>
            </w:r>
          </w:p>
        </w:tc>
      </w:tr>
    </w:tbl>
    <w:p w:rsidR="00000000" w:rsidRPr="00550041" w:rsidP="00550041">
      <w:pPr>
        <w:pStyle w:val="NoPaddingFontSize1"/>
      </w:pPr>
    </w:p>
    <w:p w:rsidR="00000000" w:rsidRPr="00550041" w:rsidP="00550041">
      <w:pPr>
        <w:pStyle w:val="AllowPageBreak"/>
      </w:pPr>
    </w:p>
    <w:p w:rsidR="00000000" w:rsidRPr="00550041" w:rsidP="00550041">
      <w:pPr>
        <w:pStyle w:val="Heading1"/>
      </w:pPr>
      <w:bookmarkStart w:id="4" w:name="O_983023"/>
      <w:bookmarkEnd w:id="4"/>
      <w:r w:rsidRPr="005500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t>Operations</w:t>
            </w:r>
          </w:p>
        </w:tc>
      </w:tr>
    </w:tbl>
    <w:p w:rsidR="00000000" w:rsidRPr="00550041" w:rsidP="00550041">
      <w:pPr>
        <w:pStyle w:val="NoPaddingFontSize1"/>
      </w:pPr>
    </w:p>
    <w:p w:rsidR="00000000" w:rsidRPr="00550041" w:rsidP="00550041">
      <w:pPr>
        <w:pStyle w:val="AllowPageBreak"/>
      </w:pPr>
    </w:p>
    <w:p w:rsidR="00000000" w:rsidRPr="00550041" w:rsidP="00550041">
      <w:pPr>
        <w:pStyle w:val="Heading1"/>
      </w:pPr>
      <w:bookmarkStart w:id="5" w:name="O_983024"/>
      <w:bookmarkEnd w:id="5"/>
      <w:r w:rsidRPr="005500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t>Electricity generation</w:t>
            </w:r>
          </w:p>
        </w:tc>
      </w:tr>
    </w:tbl>
    <w:p w:rsidR="00000000" w:rsidRPr="00550041" w:rsidP="00550041">
      <w:pPr>
        <w:pStyle w:val="NoPaddingFontSize1"/>
      </w:pPr>
    </w:p>
    <w:p w:rsidR="00000000" w:rsidRPr="00550041" w:rsidP="00550041">
      <w:pPr>
        <w:pStyle w:val="AllowPageBreak"/>
      </w:pPr>
    </w:p>
    <w:p w:rsidR="00000000" w:rsidRPr="00550041" w:rsidP="00550041">
      <w:pPr>
        <w:pStyle w:val="Heading1"/>
      </w:pPr>
      <w:bookmarkStart w:id="6" w:name="O_983025"/>
      <w:bookmarkEnd w:id="6"/>
      <w:r w:rsidRPr="00550041">
        <w:t>Elements and Perform</w:t>
      </w:r>
      <w:r w:rsidRPr="00550041">
        <w:t>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PERFORMANCE CRITERIA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Performance criteria describe the performance needed to demonstrate achievement of the element.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Safety issues related to operating and monitoring heat exchangers and cooling system plant are identified, in accordance with workplace procedures and Work, Health and Safety (WHS)/Occupational Health and Safety(OHS) regulations and legislative requirement</w:t>
            </w:r>
            <w:r w:rsidRPr="00550041">
              <w:t>s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 xml:space="preserve">Work requirements are identified, in accordance with workplace procedures, from relevant personnel and documentation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Documentation to determine heat exchangers and cooling system plant status is assessed and evaluated, in accordance with workplace procedures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Inspection and field preparation for heat exchangers and cooling system plant service is carried out, in ac</w:t>
            </w:r>
            <w:r w:rsidRPr="00550041">
              <w:t>cordance with workplace procedures and manufacturers</w:t>
            </w:r>
            <w:r>
              <w:t>’</w:t>
            </w:r>
            <w:r w:rsidRPr="00550041">
              <w:t xml:space="preserve"> recommendations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Heat exchangers and cooling system plant operational prerequisites are established, in accordance with workplace procedures and manufacturers</w:t>
            </w:r>
            <w:r>
              <w:t>’</w:t>
            </w:r>
            <w:r w:rsidRPr="00550041">
              <w:t xml:space="preserve"> recommendations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Sequence fo</w:t>
            </w:r>
            <w:r w:rsidRPr="00550041">
              <w:t>r recommissioning of heat exchangers and cooling system plant is determined, in accordance with workplace procedures and site requirements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Operate heat exchangers/cooling system</w:t>
            </w:r>
            <w:r w:rsidRPr="00550041">
              <w:t xml:space="preserve"> </w:t>
            </w:r>
            <w:r w:rsidRPr="00550041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Heat exchangers and cooling system plant is operated, in accordance with workplace procedures and manufacturers</w:t>
            </w:r>
            <w:r>
              <w:t>’</w:t>
            </w:r>
            <w:r w:rsidRPr="00550041">
              <w:t xml:space="preserve"> operating recommendations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 xml:space="preserve">Heat exchangers and cooling system plant is monitored and observed, in accordance with workplace procedures, </w:t>
            </w:r>
            <w:r w:rsidRPr="00550041">
              <w:t xml:space="preserve">to detect deviations from normal operating conditions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Corrective actions are taken to rectify heat exchangers and cooling system plant abnormalities, in accordance with workplace procedures and manufacturers</w:t>
            </w:r>
            <w:r>
              <w:t>’</w:t>
            </w:r>
            <w:r w:rsidRPr="00550041">
              <w:t xml:space="preserve"> recommendations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Test heat exchangers/cooling system</w:t>
            </w:r>
            <w:r w:rsidRPr="00550041">
              <w:t xml:space="preserve"> </w:t>
            </w:r>
            <w:r w:rsidRPr="00550041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 xml:space="preserve">Operational tests are performed, in accordance with </w:t>
            </w:r>
            <w:r w:rsidRPr="00550041">
              <w:t xml:space="preserve">workplace procedures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Heat exchangers and cooling system plant is observed, in accordance with workplace procedures for correct operational r</w:t>
            </w:r>
            <w:r w:rsidRPr="00550041">
              <w:t xml:space="preserve">esponse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Corrective action is taken when heat exchangers and cooling system plant response does not meet with documentation, plant integrity or personnel safety requirements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 xml:space="preserve">Heat exchangers and cooling system plant is returned to required operational status upon completion of testing, in accordance with workplace procedures 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Analyse heat exchangers/cooling systems</w:t>
            </w:r>
            <w:r w:rsidRPr="00550041">
              <w:t xml:space="preserve"> </w:t>
            </w:r>
            <w:r w:rsidRPr="00550041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Causes of abnormal heat exchangers and coo</w:t>
            </w:r>
            <w:r w:rsidRPr="00550041">
              <w:t xml:space="preserve">ling system plant operating conditions are identified, in accordance with workplace procedures, and by analysing technical and operational information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Corrective action is taken, in accordance with workplace procedures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Monitor a</w:t>
            </w:r>
            <w:r w:rsidRPr="00550041">
              <w:rPr>
                <w:rStyle w:val="SpecialBold"/>
              </w:rPr>
              <w:t>nd inspect heat exchangers/cooling system</w:t>
            </w:r>
            <w:r w:rsidRPr="00550041">
              <w:t xml:space="preserve"> </w:t>
            </w:r>
            <w:r w:rsidRPr="00550041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 xml:space="preserve">Heat exchangers and cooling system plant to be monitored and inspected is physically identified, in accordance with workplace procedures  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 xml:space="preserve">Heat exchangers and cooling system plant is monitored and </w:t>
            </w:r>
            <w:r w:rsidRPr="00550041">
              <w:t>inspected, in accordance with workplace procedures, for normal operation or to detect deviations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Corrective action is taken, in accordance with workplace procedures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 xml:space="preserve">Appropriate personnel are notified, in accordance with workplace procedures, </w:t>
            </w:r>
            <w:r w:rsidRPr="00550041">
              <w:t>when defects are detected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t>Heat exchangers and cooling system plant problems, movements, and status are reported, in accordance with workplace procedures</w:t>
            </w:r>
          </w:p>
        </w:tc>
      </w:tr>
      <w:tr w:rsidTr="005500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041">
            <w:pPr>
              <w:pStyle w:val="BodyText"/>
              <w:rPr>
                <w:lang w:val="en-NZ"/>
              </w:rPr>
            </w:pPr>
            <w:r w:rsidRPr="00550041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t>Documentation is updated, in accordance with workplace procedures</w:t>
            </w:r>
          </w:p>
        </w:tc>
      </w:tr>
    </w:tbl>
    <w:p w:rsidR="00000000" w:rsidRPr="00550041" w:rsidP="00550041">
      <w:pPr>
        <w:pStyle w:val="NoPaddingFontSize1"/>
      </w:pPr>
    </w:p>
    <w:p w:rsidR="00000000" w:rsidRPr="00550041" w:rsidP="00550041">
      <w:pPr>
        <w:pStyle w:val="AllowPageBreak"/>
      </w:pPr>
    </w:p>
    <w:p w:rsidR="00000000" w:rsidRPr="00550041" w:rsidP="00550041">
      <w:pPr>
        <w:pStyle w:val="Heading1"/>
      </w:pPr>
      <w:bookmarkStart w:id="7" w:name="O_983026"/>
      <w:bookmarkEnd w:id="7"/>
      <w:r w:rsidRPr="005500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t>Foundation skills essential to performance are explicit in the performance criteria of this unit of competency.</w:t>
            </w:r>
          </w:p>
        </w:tc>
      </w:tr>
    </w:tbl>
    <w:p w:rsidR="00000000" w:rsidRPr="00550041" w:rsidP="00550041">
      <w:pPr>
        <w:pStyle w:val="NoPaddingFontSize1"/>
      </w:pPr>
    </w:p>
    <w:p w:rsidR="00000000" w:rsidRPr="00550041" w:rsidP="00550041">
      <w:pPr>
        <w:pStyle w:val="AllowPageBreak"/>
      </w:pPr>
    </w:p>
    <w:p w:rsidR="00000000" w:rsidRPr="00550041" w:rsidP="00550041">
      <w:pPr>
        <w:pStyle w:val="Heading1"/>
      </w:pPr>
      <w:bookmarkStart w:id="8" w:name="O_983027"/>
      <w:bookmarkEnd w:id="8"/>
      <w:r w:rsidRPr="005500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t xml:space="preserve">Range is restricted to essential operating conditions and any other </w:t>
            </w:r>
            <w:r w:rsidRPr="00550041">
              <w:t>variables essential to the work environment.</w:t>
            </w:r>
          </w:p>
          <w:p w:rsidR="00000000" w:rsidRPr="00550041" w:rsidP="00550041">
            <w:pPr>
              <w:pStyle w:val="BodyText"/>
            </w:pPr>
            <w:r w:rsidRPr="00550041">
              <w:t>Non-essential conditions may be found in the Companion Volume Implementation Guide.</w:t>
            </w:r>
          </w:p>
        </w:tc>
      </w:tr>
    </w:tbl>
    <w:p w:rsidR="00000000" w:rsidRPr="00550041" w:rsidP="00550041">
      <w:pPr>
        <w:pStyle w:val="NoPaddingFontSize1"/>
      </w:pPr>
    </w:p>
    <w:p w:rsidR="00000000" w:rsidRPr="00550041" w:rsidP="00550041">
      <w:pPr>
        <w:pStyle w:val="AllowPageBreak"/>
      </w:pPr>
    </w:p>
    <w:p w:rsidR="00000000" w:rsidRPr="00550041" w:rsidP="00550041">
      <w:pPr>
        <w:pStyle w:val="Heading1"/>
      </w:pPr>
      <w:bookmarkStart w:id="9" w:name="O_983028"/>
      <w:bookmarkEnd w:id="9"/>
      <w:r w:rsidRPr="005500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00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041" w:rsidP="00550041">
            <w:pPr>
              <w:pStyle w:val="BodyText"/>
            </w:pPr>
            <w:r w:rsidRPr="00550041">
              <w:t>This unit r</w:t>
            </w:r>
            <w:r w:rsidRPr="00550041">
              <w:t>eplaces and is equivalent to UEPOPS330B Operate and monitor heat exchangers.</w:t>
            </w:r>
          </w:p>
        </w:tc>
      </w:tr>
    </w:tbl>
    <w:p w:rsidR="00000000" w:rsidRPr="00550041" w:rsidP="00550041">
      <w:pPr>
        <w:pStyle w:val="NoPaddingFontSize1"/>
      </w:pPr>
    </w:p>
    <w:p w:rsidR="00000000" w:rsidRPr="00550041" w:rsidP="00550041">
      <w:pPr>
        <w:pStyle w:val="AllowPageBreak"/>
      </w:pPr>
    </w:p>
    <w:p w:rsidR="00000000" w:rsidRPr="00550041" w:rsidP="00550041">
      <w:pPr>
        <w:pStyle w:val="Heading1"/>
      </w:pPr>
      <w:bookmarkStart w:id="10" w:name="O_983035"/>
      <w:bookmarkEnd w:id="10"/>
      <w:r w:rsidRPr="00550041">
        <w:t>Links</w:t>
      </w:r>
    </w:p>
    <w:p w:rsidR="00000000" w:rsidRPr="00550041" w:rsidP="00DB0765">
      <w:pPr>
        <w:pStyle w:val="BodyText"/>
      </w:pPr>
      <w:r w:rsidRPr="005500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B78C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50041" w:rsidP="00550041"/>
    <w:sectPr w:rsidSect="005500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41" w:rsidRPr="00DB0765" w:rsidP="00DB0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65" w:rsidP="00550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765" w:rsidP="00550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0765" w:rsidP="00550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041" w:rsidRPr="00DB0765" w:rsidP="00DB0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65" w:rsidRPr="002D2AF8" w:rsidP="00550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UEPOPS330 Operate and monitor heat exchangers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DB0765" w:rsidP="00550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041"/>
  </w:style>
  <w:style w:type="character" w:customStyle="1" w:styleId="Heading1Char">
    <w:name w:val="Heading 1 Char"/>
    <w:basedOn w:val="DefaultParagraphFont"/>
    <w:link w:val="Heading1"/>
    <w:rsid w:val="00550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0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0041"/>
    <w:rPr>
      <w:b/>
      <w:spacing w:val="0"/>
    </w:rPr>
  </w:style>
  <w:style w:type="paragraph" w:customStyle="1" w:styleId="SuperHeading">
    <w:name w:val="SuperHeading"/>
    <w:basedOn w:val="Normal"/>
    <w:rsid w:val="00550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0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0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00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0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0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041"/>
    <w:rPr>
      <w:i/>
    </w:rPr>
  </w:style>
  <w:style w:type="paragraph" w:styleId="Caption">
    <w:name w:val="caption"/>
    <w:basedOn w:val="BodyText"/>
    <w:next w:val="Normal"/>
    <w:qFormat/>
    <w:rsid w:val="00550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041"/>
  </w:style>
  <w:style w:type="paragraph" w:styleId="TableofFigures">
    <w:name w:val="table of figures"/>
    <w:basedOn w:val="Normal"/>
    <w:next w:val="Normal"/>
    <w:semiHidden/>
    <w:rsid w:val="00550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0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0041"/>
    <w:rPr>
      <w:rFonts w:ascii="Wingdings" w:hAnsi="Wingdings"/>
    </w:rPr>
  </w:style>
  <w:style w:type="paragraph" w:customStyle="1" w:styleId="TableHeading">
    <w:name w:val="Table Heading"/>
    <w:basedOn w:val="HeadingBase"/>
    <w:rsid w:val="00550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041"/>
    <w:rPr>
      <w:color w:val="0033CC"/>
      <w:u w:val="none"/>
    </w:rPr>
  </w:style>
  <w:style w:type="paragraph" w:customStyle="1" w:styleId="BodyTextRight">
    <w:name w:val="Body Text Right"/>
    <w:basedOn w:val="BodyText"/>
    <w:rsid w:val="00550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0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041"/>
    <w:rPr>
      <w:sz w:val="32"/>
    </w:rPr>
  </w:style>
  <w:style w:type="paragraph" w:customStyle="1" w:styleId="HeadingProcedure">
    <w:name w:val="Heading Procedure"/>
    <w:basedOn w:val="HeadingBase"/>
    <w:next w:val="Normal"/>
    <w:rsid w:val="00550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041"/>
    <w:pPr>
      <w:spacing w:before="60" w:after="60"/>
    </w:pPr>
  </w:style>
  <w:style w:type="paragraph" w:styleId="ListContinue">
    <w:name w:val="List Continue"/>
    <w:basedOn w:val="List"/>
    <w:rsid w:val="00550041"/>
    <w:pPr>
      <w:ind w:firstLine="0"/>
    </w:pPr>
  </w:style>
  <w:style w:type="paragraph" w:customStyle="1" w:styleId="ListNote">
    <w:name w:val="List Note"/>
    <w:basedOn w:val="List"/>
    <w:rsid w:val="00550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041"/>
    <w:rPr>
      <w:rFonts w:ascii="Courier New" w:hAnsi="Courier New"/>
    </w:rPr>
  </w:style>
  <w:style w:type="paragraph" w:customStyle="1" w:styleId="NoteBullet">
    <w:name w:val="Note Bullet"/>
    <w:basedOn w:val="Note"/>
    <w:rsid w:val="00550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0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0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041"/>
    <w:rPr>
      <w:b/>
      <w:smallCaps/>
    </w:rPr>
  </w:style>
  <w:style w:type="paragraph" w:customStyle="1" w:styleId="TableListNumber">
    <w:name w:val="Table List Number"/>
    <w:basedOn w:val="ListNumber"/>
    <w:rsid w:val="00550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041"/>
    <w:pPr>
      <w:numPr>
        <w:numId w:val="7"/>
      </w:numPr>
    </w:pPr>
  </w:style>
  <w:style w:type="paragraph" w:customStyle="1" w:styleId="ListAlpha2">
    <w:name w:val="List Alpha 2"/>
    <w:basedOn w:val="List2"/>
    <w:rsid w:val="00550041"/>
    <w:pPr>
      <w:numPr>
        <w:numId w:val="6"/>
      </w:numPr>
    </w:pPr>
  </w:style>
  <w:style w:type="paragraph" w:styleId="List2">
    <w:name w:val="List 2"/>
    <w:basedOn w:val="BodyText"/>
    <w:rsid w:val="00550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0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0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0041"/>
    <w:pPr>
      <w:numPr>
        <w:numId w:val="2"/>
      </w:numPr>
    </w:pPr>
  </w:style>
  <w:style w:type="paragraph" w:styleId="ListContinue2">
    <w:name w:val="List Continue 2"/>
    <w:basedOn w:val="List2"/>
    <w:rsid w:val="00550041"/>
    <w:pPr>
      <w:ind w:firstLine="0"/>
    </w:pPr>
  </w:style>
  <w:style w:type="paragraph" w:styleId="ListContinue3">
    <w:name w:val="List Continue 3"/>
    <w:basedOn w:val="List3"/>
    <w:rsid w:val="00550041"/>
    <w:pPr>
      <w:ind w:left="1021" w:firstLine="0"/>
    </w:pPr>
  </w:style>
  <w:style w:type="paragraph" w:styleId="ListContinue4">
    <w:name w:val="List Continue 4"/>
    <w:basedOn w:val="List4"/>
    <w:rsid w:val="00550041"/>
    <w:pPr>
      <w:ind w:firstLine="0"/>
    </w:pPr>
  </w:style>
  <w:style w:type="paragraph" w:styleId="ListContinue5">
    <w:name w:val="List Continue 5"/>
    <w:basedOn w:val="List5"/>
    <w:rsid w:val="00550041"/>
    <w:pPr>
      <w:ind w:firstLine="0"/>
    </w:pPr>
  </w:style>
  <w:style w:type="paragraph" w:styleId="ListNumber3">
    <w:name w:val="List Number 3"/>
    <w:basedOn w:val="List3"/>
    <w:rsid w:val="00550041"/>
    <w:pPr>
      <w:numPr>
        <w:numId w:val="3"/>
      </w:numPr>
    </w:pPr>
  </w:style>
  <w:style w:type="paragraph" w:styleId="ListNumber4">
    <w:name w:val="List Number 4"/>
    <w:basedOn w:val="List4"/>
    <w:rsid w:val="00550041"/>
    <w:pPr>
      <w:numPr>
        <w:numId w:val="4"/>
      </w:numPr>
    </w:pPr>
  </w:style>
  <w:style w:type="paragraph" w:styleId="ListNumber5">
    <w:name w:val="List Number 5"/>
    <w:basedOn w:val="List5"/>
    <w:rsid w:val="00550041"/>
    <w:pPr>
      <w:numPr>
        <w:numId w:val="5"/>
      </w:numPr>
    </w:pPr>
  </w:style>
  <w:style w:type="paragraph" w:styleId="BlockText">
    <w:name w:val="Block Text"/>
    <w:basedOn w:val="Normal"/>
    <w:rsid w:val="00550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041"/>
    <w:rPr>
      <w:sz w:val="16"/>
      <w:vertAlign w:val="superscript"/>
    </w:rPr>
  </w:style>
  <w:style w:type="character" w:customStyle="1" w:styleId="Symbols">
    <w:name w:val="Symbols"/>
    <w:basedOn w:val="DefaultParagraphFont"/>
    <w:rsid w:val="00550041"/>
    <w:rPr>
      <w:rFonts w:ascii="Symbol" w:hAnsi="Symbol"/>
    </w:rPr>
  </w:style>
  <w:style w:type="character" w:customStyle="1" w:styleId="MenuOptions">
    <w:name w:val="Menu Options"/>
    <w:basedOn w:val="DefaultParagraphFont"/>
    <w:rsid w:val="00550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041"/>
    <w:rPr>
      <w:b/>
    </w:rPr>
  </w:style>
  <w:style w:type="character" w:customStyle="1" w:styleId="Underlined">
    <w:name w:val="Underlined"/>
    <w:basedOn w:val="DefaultParagraphFont"/>
    <w:rsid w:val="00550041"/>
    <w:rPr>
      <w:u w:val="single"/>
    </w:rPr>
  </w:style>
  <w:style w:type="paragraph" w:customStyle="1" w:styleId="TableBodyTextRight">
    <w:name w:val="Table Body Text Right"/>
    <w:basedOn w:val="TableBodyText"/>
    <w:rsid w:val="00550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041"/>
    <w:rPr>
      <w:sz w:val="18"/>
    </w:rPr>
  </w:style>
  <w:style w:type="paragraph" w:customStyle="1" w:styleId="BodySmallRight">
    <w:name w:val="Body Small Right"/>
    <w:basedOn w:val="BodyTextRight"/>
    <w:rsid w:val="00550041"/>
    <w:rPr>
      <w:sz w:val="18"/>
      <w:szCs w:val="18"/>
    </w:rPr>
  </w:style>
  <w:style w:type="paragraph" w:customStyle="1" w:styleId="MarginEdition">
    <w:name w:val="Margin Edition"/>
    <w:basedOn w:val="MarginNote"/>
    <w:rsid w:val="00550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041"/>
    <w:rPr>
      <w:sz w:val="2"/>
      <w:szCs w:val="2"/>
    </w:rPr>
  </w:style>
  <w:style w:type="character" w:customStyle="1" w:styleId="Small">
    <w:name w:val="Small"/>
    <w:basedOn w:val="DefaultParagraphFont"/>
    <w:rsid w:val="00550041"/>
    <w:rPr>
      <w:sz w:val="16"/>
    </w:rPr>
  </w:style>
  <w:style w:type="paragraph" w:customStyle="1" w:styleId="WideTable">
    <w:name w:val="Wide Table"/>
    <w:basedOn w:val="Normal"/>
    <w:rsid w:val="00550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041"/>
  </w:style>
  <w:style w:type="paragraph" w:styleId="Quote">
    <w:name w:val="Quote"/>
    <w:basedOn w:val="Heading1"/>
    <w:link w:val="QuoteChar"/>
    <w:qFormat/>
    <w:rsid w:val="00550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041"/>
    <w:pPr>
      <w:pageBreakBefore/>
    </w:pPr>
  </w:style>
  <w:style w:type="paragraph" w:customStyle="1" w:styleId="Border">
    <w:name w:val="Border"/>
    <w:basedOn w:val="Normal"/>
    <w:qFormat/>
    <w:rsid w:val="00550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041"/>
    <w:rPr>
      <w:u w:val="single"/>
    </w:rPr>
  </w:style>
  <w:style w:type="character" w:customStyle="1" w:styleId="BoldandItalics">
    <w:name w:val="Bold and Italics"/>
    <w:qFormat/>
    <w:rsid w:val="00550041"/>
    <w:rPr>
      <w:b/>
      <w:i/>
      <w:u w:val="none"/>
    </w:rPr>
  </w:style>
  <w:style w:type="paragraph" w:styleId="BalloonText">
    <w:name w:val="Balloon Text"/>
    <w:basedOn w:val="Normal"/>
    <w:link w:val="BalloonTextChar"/>
    <w:rsid w:val="00550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041"/>
    <w:pPr>
      <w:spacing w:before="0" w:after="0"/>
    </w:pPr>
  </w:style>
  <w:style w:type="paragraph" w:customStyle="1" w:styleId="BodyTextBold">
    <w:name w:val="Body Text Bold"/>
    <w:basedOn w:val="BodyText"/>
    <w:qFormat/>
    <w:rsid w:val="00550041"/>
    <w:rPr>
      <w:b/>
    </w:rPr>
  </w:style>
  <w:style w:type="character" w:styleId="Hyperlink">
    <w:name w:val="Hyperlink"/>
    <w:basedOn w:val="DefaultParagraphFont"/>
    <w:uiPriority w:val="99"/>
    <w:unhideWhenUsed/>
    <w:rsid w:val="00DB0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5221</Characters>
  <Application>Microsoft Office Word</Application>
  <DocSecurity>0</DocSecurity>
  <Lines>217</Lines>
  <Paragraphs>104</Paragraphs>
  <ScaleCrop>false</ScaleCrop>
  <Company>Author-it Software Corporation Ltd.</Company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UEPOPS330 Operate and monitor heat exchangers and cooling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2021-04-21T08:00:00Z</dcterms:created>
  <dcterms:modified xsi:type="dcterms:W3CDTF">2021-04-21T08:00:00Z</dcterms:modified>
</cp:coreProperties>
</file>