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ABC" w:rsidP="00850ABC">
      <w:pPr>
        <w:pStyle w:val="Title"/>
      </w:pPr>
      <w:r>
        <w:fldChar w:fldCharType="begin"/>
      </w:r>
      <w:r>
        <w:instrText xml:space="preserve"> TITLE   \* MERGEFORMAT </w:instrText>
      </w:r>
      <w:r>
        <w:fldChar w:fldCharType="separate"/>
      </w:r>
      <w:r>
        <w:t>UEPOPS322 Operate and monitor alkalinity reduction plant</w:t>
      </w:r>
      <w:r>
        <w:fldChar w:fldCharType="end"/>
      </w:r>
    </w:p>
    <w:p w:rsidR="00850ABC" w:rsidP="00850ABC">
      <w:pPr>
        <w:pStyle w:val="Version"/>
        <w:sectPr w:rsidSect="00D677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7C0" w:rsidP="00D677C0">
      <w:pPr>
        <w:pStyle w:val="SuperHeading"/>
      </w:pPr>
      <w:r w:rsidRPr="00D677C0">
        <w:t>UEPOPS322 Operate and monitor alkalinity reduction plant</w:t>
      </w:r>
    </w:p>
    <w:p w:rsidR="00000000" w:rsidRPr="00D677C0" w:rsidP="00D677C0">
      <w:pPr>
        <w:pStyle w:val="Heading1"/>
      </w:pPr>
      <w:bookmarkStart w:id="1" w:name="O_982868"/>
      <w:bookmarkEnd w:id="1"/>
      <w:r w:rsidRPr="00D677C0">
        <w:t>Modification History</w:t>
      </w:r>
    </w:p>
    <w:tbl>
      <w:tblPr>
        <w:tblW w:w="9497" w:type="dxa"/>
        <w:tblLayout w:type="fixed"/>
        <w:tblCellMar>
          <w:left w:w="62" w:type="dxa"/>
          <w:right w:w="62" w:type="dxa"/>
        </w:tblCellMar>
        <w:tblLook w:val="0000"/>
      </w:tblPr>
      <w:tblGrid>
        <w:gridCol w:w="9497"/>
      </w:tblGrid>
      <w:tr w:rsidTr="00D67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rPr>
                <w:rStyle w:val="SpecialBold"/>
              </w:rPr>
              <w:t>Release 1.</w:t>
            </w:r>
            <w:r w:rsidRPr="00D677C0">
              <w:t xml:space="preserve"> This is the first release of this unit of competency in the UEP Generation Training Package.</w:t>
            </w:r>
          </w:p>
        </w:tc>
      </w:tr>
    </w:tbl>
    <w:p w:rsidR="00000000" w:rsidRPr="00D677C0" w:rsidP="00D677C0">
      <w:pPr>
        <w:pStyle w:val="NoPaddingFontSize1"/>
      </w:pPr>
    </w:p>
    <w:p w:rsidR="00000000" w:rsidRPr="00D677C0" w:rsidP="00D677C0">
      <w:pPr>
        <w:pStyle w:val="AllowPageBreak"/>
      </w:pPr>
    </w:p>
    <w:p w:rsidR="00000000" w:rsidRPr="00D677C0" w:rsidP="00D677C0">
      <w:pPr>
        <w:pStyle w:val="Heading1"/>
      </w:pPr>
      <w:bookmarkStart w:id="2" w:name="O_982869"/>
      <w:bookmarkEnd w:id="2"/>
      <w:r w:rsidRPr="00D677C0">
        <w:t>Application</w:t>
      </w:r>
    </w:p>
    <w:tbl>
      <w:tblPr>
        <w:tblW w:w="9497" w:type="dxa"/>
        <w:tblLayout w:type="fixed"/>
        <w:tblCellMar>
          <w:left w:w="62" w:type="dxa"/>
          <w:right w:w="62" w:type="dxa"/>
        </w:tblCellMar>
        <w:tblLook w:val="0000"/>
      </w:tblPr>
      <w:tblGrid>
        <w:gridCol w:w="9497"/>
      </w:tblGrid>
      <w:tr w:rsidTr="00D67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t>This unit involves the skills and knowledge required to operate, inspect and monitor</w:t>
            </w:r>
            <w:r w:rsidRPr="00D677C0">
              <w:t xml:space="preserve"> alkalinity reduction plant which includes cooling tower water dosing equipment.</w:t>
            </w:r>
          </w:p>
          <w:p w:rsidR="00000000" w:rsidRPr="00D677C0" w:rsidP="00D677C0">
            <w:pPr>
              <w:pStyle w:val="BodyText"/>
            </w:pPr>
            <w:r w:rsidRPr="00D677C0">
              <w:t>Alkalinity is a measure of the bicarbonates and carbonates in water i.e. a measure of limestone content in water. Alkalinity can affect the chlorine residual in power generati</w:t>
            </w:r>
            <w:r w:rsidRPr="00D677C0">
              <w:t>on plant effluent.</w:t>
            </w:r>
          </w:p>
          <w:p w:rsidR="00000000" w:rsidRPr="00D677C0" w:rsidP="00D677C0">
            <w:pPr>
              <w:pStyle w:val="BodyText"/>
            </w:pPr>
            <w:r w:rsidRPr="00D677C0">
              <w:t>Competency in this unit requires the ability to plan work, operate alkalinity reduction plant, test alkalinity reduction plant, analyse alkalinity reduction plant faults, monitor and inspect alkalinity reduction plant and complete all do</w:t>
            </w:r>
            <w:r w:rsidRPr="00D677C0">
              <w:t xml:space="preserve">cumentation. Individuals will, in general, work under supervision, in a power generation facility as an operator. </w:t>
            </w:r>
          </w:p>
          <w:p w:rsidR="00000000" w:rsidRPr="00D677C0" w:rsidP="00D677C0">
            <w:pPr>
              <w:pStyle w:val="BodyText"/>
            </w:pPr>
            <w:r w:rsidRPr="00D677C0">
              <w:t>Power generation plant operators are typically trained and authorised to isolate, prepare plant and issue permits to work.</w:t>
            </w:r>
          </w:p>
          <w:p w:rsidR="00000000" w:rsidRPr="00D677C0" w:rsidP="00D677C0">
            <w:pPr>
              <w:pStyle w:val="BodyText"/>
            </w:pPr>
            <w:r w:rsidRPr="00D677C0">
              <w:t>No licensing, legi</w:t>
            </w:r>
            <w:r w:rsidRPr="00D677C0">
              <w:t>slative or certification requirements apply to this unit at the time of publication.</w:t>
            </w:r>
          </w:p>
          <w:p w:rsidR="00000000" w:rsidRPr="00D677C0" w:rsidP="00D677C0">
            <w:pPr>
              <w:pStyle w:val="BodyText"/>
            </w:pPr>
            <w:r w:rsidRPr="00D677C0">
              <w:rPr>
                <w:rStyle w:val="SpecialBold"/>
              </w:rPr>
              <w:t>Note: Workplace practices</w:t>
            </w:r>
          </w:p>
          <w:p w:rsidR="00000000" w:rsidRPr="00D677C0" w:rsidP="00D677C0">
            <w:pPr>
              <w:pStyle w:val="BodyText"/>
            </w:pPr>
            <w:r w:rsidRPr="00D677C0">
              <w:t>The application of the skills and knowledge described in this unit may require a licence or training permit to practice in the workplace where wo</w:t>
            </w:r>
            <w:r w:rsidRPr="00D677C0">
              <w:t>rk is carried out on gas and electrical installations. Additional conditions may apply under state and territory legislative and regulatory licensing requirements.</w:t>
            </w:r>
          </w:p>
        </w:tc>
      </w:tr>
    </w:tbl>
    <w:p w:rsidR="00000000" w:rsidRPr="00D677C0" w:rsidP="00D677C0">
      <w:pPr>
        <w:pStyle w:val="NoPaddingFontSize1"/>
      </w:pPr>
    </w:p>
    <w:p w:rsidR="00000000" w:rsidRPr="00D677C0" w:rsidP="00D677C0">
      <w:pPr>
        <w:pStyle w:val="AllowPageBreak"/>
      </w:pPr>
    </w:p>
    <w:p w:rsidR="00000000" w:rsidRPr="00D677C0" w:rsidP="00D677C0">
      <w:pPr>
        <w:pStyle w:val="Heading1"/>
      </w:pPr>
      <w:bookmarkStart w:id="3" w:name="O_982870"/>
      <w:bookmarkEnd w:id="3"/>
      <w:r w:rsidRPr="00D677C0">
        <w:t>Pre-requisite Unit</w:t>
      </w:r>
    </w:p>
    <w:tbl>
      <w:tblPr>
        <w:tblW w:w="9497" w:type="dxa"/>
        <w:tblLayout w:type="fixed"/>
        <w:tblCellMar>
          <w:left w:w="62" w:type="dxa"/>
          <w:right w:w="62" w:type="dxa"/>
        </w:tblCellMar>
        <w:tblLook w:val="0000"/>
      </w:tblPr>
      <w:tblGrid>
        <w:gridCol w:w="9497"/>
      </w:tblGrid>
      <w:tr w:rsidTr="00D67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t>There are no prerequisite units.</w:t>
            </w:r>
          </w:p>
        </w:tc>
      </w:tr>
    </w:tbl>
    <w:p w:rsidR="00000000" w:rsidRPr="00D677C0" w:rsidP="00D677C0">
      <w:pPr>
        <w:pStyle w:val="NoPaddingFontSize1"/>
      </w:pPr>
    </w:p>
    <w:p w:rsidR="00000000" w:rsidRPr="00D677C0" w:rsidP="00D677C0">
      <w:pPr>
        <w:pStyle w:val="AllowPageBreak"/>
      </w:pPr>
    </w:p>
    <w:p w:rsidR="00000000" w:rsidRPr="00D677C0" w:rsidP="00D677C0">
      <w:pPr>
        <w:pStyle w:val="Heading1"/>
      </w:pPr>
      <w:bookmarkStart w:id="4" w:name="O_982871"/>
      <w:bookmarkEnd w:id="4"/>
      <w:r w:rsidRPr="00D677C0">
        <w:t>Co</w:t>
      </w:r>
      <w:r w:rsidRPr="00D677C0">
        <w:t>mpetency Field</w:t>
      </w:r>
    </w:p>
    <w:tbl>
      <w:tblPr>
        <w:tblW w:w="9497" w:type="dxa"/>
        <w:tblLayout w:type="fixed"/>
        <w:tblCellMar>
          <w:left w:w="62" w:type="dxa"/>
          <w:right w:w="62" w:type="dxa"/>
        </w:tblCellMar>
        <w:tblLook w:val="0000"/>
      </w:tblPr>
      <w:tblGrid>
        <w:gridCol w:w="9497"/>
      </w:tblGrid>
      <w:tr w:rsidTr="00D67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t>Operations</w:t>
            </w:r>
          </w:p>
        </w:tc>
      </w:tr>
    </w:tbl>
    <w:p w:rsidR="00000000" w:rsidRPr="00D677C0" w:rsidP="00D677C0">
      <w:pPr>
        <w:pStyle w:val="NoPaddingFontSize1"/>
      </w:pPr>
    </w:p>
    <w:p w:rsidR="00000000" w:rsidRPr="00D677C0" w:rsidP="00D677C0">
      <w:pPr>
        <w:pStyle w:val="AllowPageBreak"/>
      </w:pPr>
    </w:p>
    <w:p w:rsidR="00000000" w:rsidRPr="00D677C0" w:rsidP="00D677C0">
      <w:pPr>
        <w:pStyle w:val="Heading1"/>
      </w:pPr>
      <w:bookmarkStart w:id="5" w:name="O_982872"/>
      <w:bookmarkEnd w:id="5"/>
      <w:r w:rsidRPr="00D677C0">
        <w:t>Unit Sector</w:t>
      </w:r>
    </w:p>
    <w:tbl>
      <w:tblPr>
        <w:tblW w:w="9497" w:type="dxa"/>
        <w:tblLayout w:type="fixed"/>
        <w:tblCellMar>
          <w:left w:w="62" w:type="dxa"/>
          <w:right w:w="62" w:type="dxa"/>
        </w:tblCellMar>
        <w:tblLook w:val="0000"/>
      </w:tblPr>
      <w:tblGrid>
        <w:gridCol w:w="9497"/>
      </w:tblGrid>
      <w:tr w:rsidTr="00D67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t>Electricity generation</w:t>
            </w:r>
          </w:p>
        </w:tc>
      </w:tr>
    </w:tbl>
    <w:p w:rsidR="00000000" w:rsidRPr="00D677C0" w:rsidP="00D677C0">
      <w:pPr>
        <w:pStyle w:val="NoPaddingFontSize1"/>
      </w:pPr>
    </w:p>
    <w:p w:rsidR="00000000" w:rsidRPr="00D677C0" w:rsidP="00D677C0">
      <w:pPr>
        <w:pStyle w:val="AllowPageBreak"/>
      </w:pPr>
    </w:p>
    <w:p w:rsidR="00000000" w:rsidRPr="00D677C0" w:rsidP="00D677C0">
      <w:pPr>
        <w:pStyle w:val="Heading1"/>
      </w:pPr>
      <w:bookmarkStart w:id="6" w:name="O_982873"/>
      <w:bookmarkEnd w:id="6"/>
      <w:r w:rsidRPr="00D677C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677C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PERFORMANCE CRITERIA</w:t>
            </w:r>
          </w:p>
        </w:tc>
      </w:tr>
      <w:tr w:rsidTr="00D677C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Performance criteria describe the performance needed to demonstrate achievement of the element.</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 xml:space="preserve">Safety issues related to the operating and monitoring of alkalinity reduction plant are identified, in accordance with workplace </w:t>
            </w:r>
            <w:r w:rsidRPr="00D677C0">
              <w:t>procedures and Work, Health and Safety (WHS)/Occupational Health and Safety (OHS) regulations and legislative requirements</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77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Work requirements are identified, in accordance with workplace procedures, from appropriate personnel and documentation</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77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Documentation to determine alkalinity reduction plant status is assessed and evaluated, in accordance with workplace procedures</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77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Inspection and field preparation for alkalinity reduction plant service is carried out, in accordance with workplace pro</w:t>
            </w:r>
            <w:r w:rsidRPr="00D677C0">
              <w:t>cedures and manufacturers</w:t>
            </w:r>
            <w:r>
              <w:t>’</w:t>
            </w:r>
            <w:r w:rsidRPr="00D677C0">
              <w:t xml:space="preserve"> recommendations </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77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Alkalinity reduction plant operational prerequisites are established, in accordance with workplace procedures and manufacturers</w:t>
            </w:r>
            <w:r>
              <w:t>’</w:t>
            </w:r>
            <w:r w:rsidRPr="00D677C0">
              <w:t xml:space="preserve"> recommendations </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77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Sequence for recommissioning of alkalinity reduction</w:t>
            </w:r>
            <w:r w:rsidRPr="00D677C0">
              <w:t xml:space="preserve"> plant is determined, in accordance with workplace procedures and site requirements</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rPr>
                <w:rStyle w:val="SpecialBold"/>
              </w:rPr>
              <w:t>Operate alkalinity reduction</w:t>
            </w:r>
            <w:r w:rsidRPr="00D677C0">
              <w:t xml:space="preserve"> </w:t>
            </w:r>
            <w:r w:rsidRPr="00D677C0">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Alkalinity reduction plant is operated, in accordance with workplace procedures and manufacturers</w:t>
            </w:r>
            <w:r>
              <w:t>’</w:t>
            </w:r>
            <w:r w:rsidRPr="00D677C0">
              <w:t xml:space="preserve"> operating recommendations</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77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Alkalinity reduction plant is monitored and observed, in accordance with workplace procedures, to detect deviations from normal operating conditions</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77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Corrective actions are taken to rectify abnormalities in alkalinity reduction plant, in accordance with workplace procedures and manufacturers</w:t>
            </w:r>
            <w:r>
              <w:t>’</w:t>
            </w:r>
            <w:r w:rsidRPr="00D677C0">
              <w:t xml:space="preserve"> recommendations </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77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Alkalinity reduction plant is identified and removed from service, in accordance with wo</w:t>
            </w:r>
            <w:r w:rsidRPr="00D677C0">
              <w:t>rkplace procedures and site requirements</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77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Corrective actions are taken, in accordance with workplace procedures, when abnormalities are identified during the removal from service of alkalinity reduction plant</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rPr>
                <w:rStyle w:val="SpecialBold"/>
              </w:rPr>
              <w:t>Test alkalinity reduction</w:t>
            </w:r>
            <w:r w:rsidRPr="00D677C0">
              <w:t xml:space="preserve"> </w:t>
            </w:r>
            <w:r w:rsidRPr="00D677C0">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 xml:space="preserve">Operational tests are performed, in accordance with workplace procedures </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77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Alkalinity reduction plant is observed for correct operational response, in accordance with workplace procedures</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77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Corrective action is taken, in acco</w:t>
            </w:r>
            <w:r w:rsidRPr="00D677C0">
              <w:t>rdance with workplace procedures, when response does not meet with documentation, alkalinity reduction plant integrity or personnel safety requirements</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77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Alkalinity reduction plant is returned to required operational status upon completion of testing,</w:t>
            </w:r>
            <w:r w:rsidRPr="00D677C0">
              <w:t xml:space="preserve"> in accordance with workplace procedures</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rPr>
                <w:rStyle w:val="SpecialBold"/>
              </w:rPr>
              <w:t>Analyse alkalinity reduction</w:t>
            </w:r>
            <w:r w:rsidRPr="00D677C0">
              <w:t xml:space="preserve"> </w:t>
            </w:r>
            <w:r w:rsidRPr="00D677C0">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 xml:space="preserve">Causes of abnormal alkalinity reduction plant operating conditions are identified, in accordance with workplace procedures, and by analysing </w:t>
            </w:r>
            <w:r w:rsidRPr="00D677C0">
              <w:t xml:space="preserve">technical and operational information </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77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Corrective action is taken, in accordance with workplace procedures</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77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Alkalinity reduction plant integrity, and personnel safety, is maintained, in accordance with workplace procedures, and in consultation</w:t>
            </w:r>
            <w:r w:rsidRPr="00D677C0">
              <w:t xml:space="preserve"> with appropriate personnel and technical and operational documentation</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rPr>
                <w:rStyle w:val="SpecialBold"/>
              </w:rPr>
              <w:t>Monitor and inspect alkalinity reduction</w:t>
            </w:r>
            <w:r w:rsidRPr="00D677C0">
              <w:t xml:space="preserve"> </w:t>
            </w:r>
            <w:r w:rsidRPr="00D677C0">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Alkalinity reduction plant to be monitored or inspected is physically identified, in accordance with workplace procedures</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77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 xml:space="preserve">Alkalinity reduction plant is monitored or inspected, in accordance with workplace procedures, for normal operation or to detect deviations </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77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Corrective action is taken, in accordance with workplace procedures</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77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Appropriate personnel are notifie</w:t>
            </w:r>
            <w:r w:rsidRPr="00D677C0">
              <w:t>d when defects are detected, in accordance with workplace procedures</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t>Alkalinity reduction plant problems, movements and status are reported, in accordance with workplace procedures</w:t>
            </w:r>
          </w:p>
        </w:tc>
      </w:tr>
      <w:tr w:rsidTr="00D677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77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77C0">
            <w:pPr>
              <w:pStyle w:val="BodyText"/>
              <w:rPr>
                <w:lang w:val="en-NZ"/>
              </w:rPr>
            </w:pPr>
            <w:r w:rsidRPr="00D677C0">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t>Documentation is updated, in accordanc</w:t>
            </w:r>
            <w:r w:rsidRPr="00D677C0">
              <w:t>e with workplace procedures</w:t>
            </w:r>
          </w:p>
        </w:tc>
      </w:tr>
    </w:tbl>
    <w:p w:rsidR="00000000" w:rsidRPr="00D677C0" w:rsidP="00D677C0">
      <w:pPr>
        <w:pStyle w:val="NoPaddingFontSize1"/>
      </w:pPr>
    </w:p>
    <w:p w:rsidR="00000000" w:rsidRPr="00D677C0" w:rsidP="00D677C0">
      <w:pPr>
        <w:pStyle w:val="AllowPageBreak"/>
      </w:pPr>
    </w:p>
    <w:p w:rsidR="00000000" w:rsidRPr="00D677C0" w:rsidP="00D677C0">
      <w:pPr>
        <w:pStyle w:val="Heading1"/>
      </w:pPr>
      <w:bookmarkStart w:id="7" w:name="O_982874"/>
      <w:bookmarkEnd w:id="7"/>
      <w:r w:rsidRPr="00D677C0">
        <w:t>Foundation Skills</w:t>
      </w:r>
    </w:p>
    <w:tbl>
      <w:tblPr>
        <w:tblW w:w="9497" w:type="dxa"/>
        <w:tblLayout w:type="fixed"/>
        <w:tblCellMar>
          <w:left w:w="62" w:type="dxa"/>
          <w:right w:w="62" w:type="dxa"/>
        </w:tblCellMar>
        <w:tblLook w:val="0000"/>
      </w:tblPr>
      <w:tblGrid>
        <w:gridCol w:w="9497"/>
      </w:tblGrid>
      <w:tr w:rsidTr="00D67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t>Foundation skills essential to performance are explicit in the performance criteria of this unit of competency.</w:t>
            </w:r>
          </w:p>
        </w:tc>
      </w:tr>
    </w:tbl>
    <w:p w:rsidR="00000000" w:rsidRPr="00D677C0" w:rsidP="00D677C0">
      <w:pPr>
        <w:pStyle w:val="NoPaddingFontSize1"/>
      </w:pPr>
    </w:p>
    <w:p w:rsidR="00000000" w:rsidRPr="00D677C0" w:rsidP="00D677C0">
      <w:pPr>
        <w:pStyle w:val="AllowPageBreak"/>
      </w:pPr>
    </w:p>
    <w:p w:rsidR="00000000" w:rsidRPr="00D677C0" w:rsidP="00D677C0">
      <w:pPr>
        <w:pStyle w:val="Heading1"/>
      </w:pPr>
      <w:bookmarkStart w:id="8" w:name="O_982875"/>
      <w:bookmarkEnd w:id="8"/>
      <w:r w:rsidRPr="00D677C0">
        <w:t>Range of Conditions</w:t>
      </w:r>
    </w:p>
    <w:tbl>
      <w:tblPr>
        <w:tblW w:w="9497" w:type="dxa"/>
        <w:tblLayout w:type="fixed"/>
        <w:tblCellMar>
          <w:left w:w="62" w:type="dxa"/>
          <w:right w:w="62" w:type="dxa"/>
        </w:tblCellMar>
        <w:tblLook w:val="0000"/>
      </w:tblPr>
      <w:tblGrid>
        <w:gridCol w:w="9497"/>
      </w:tblGrid>
      <w:tr w:rsidTr="00D67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t>Range is restricted to essential operating conditions and any other variables essential to the work environment.</w:t>
            </w:r>
          </w:p>
          <w:p w:rsidR="00000000" w:rsidRPr="00D677C0" w:rsidP="00D677C0">
            <w:pPr>
              <w:pStyle w:val="BodyText"/>
            </w:pPr>
            <w:r w:rsidRPr="00D677C0">
              <w:t>Non-essential conditions may be found in the Companion Volume Implementation Guide.</w:t>
            </w:r>
          </w:p>
        </w:tc>
      </w:tr>
    </w:tbl>
    <w:p w:rsidR="00000000" w:rsidRPr="00D677C0" w:rsidP="00D677C0">
      <w:pPr>
        <w:pStyle w:val="NoPaddingFontSize1"/>
      </w:pPr>
    </w:p>
    <w:p w:rsidR="00000000" w:rsidRPr="00D677C0" w:rsidP="00D677C0">
      <w:pPr>
        <w:pStyle w:val="AllowPageBreak"/>
      </w:pPr>
    </w:p>
    <w:p w:rsidR="00000000" w:rsidRPr="00D677C0" w:rsidP="00D677C0">
      <w:pPr>
        <w:pStyle w:val="Heading1"/>
      </w:pPr>
      <w:bookmarkStart w:id="9" w:name="O_982876"/>
      <w:bookmarkEnd w:id="9"/>
      <w:r w:rsidRPr="00D677C0">
        <w:t>Unit Mapping Information</w:t>
      </w:r>
    </w:p>
    <w:tbl>
      <w:tblPr>
        <w:tblW w:w="9497" w:type="dxa"/>
        <w:tblLayout w:type="fixed"/>
        <w:tblCellMar>
          <w:left w:w="62" w:type="dxa"/>
          <w:right w:w="62" w:type="dxa"/>
        </w:tblCellMar>
        <w:tblLook w:val="0000"/>
      </w:tblPr>
      <w:tblGrid>
        <w:gridCol w:w="9497"/>
      </w:tblGrid>
      <w:tr w:rsidTr="00D67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7C0" w:rsidP="00D677C0">
            <w:pPr>
              <w:pStyle w:val="BodyText"/>
            </w:pPr>
            <w:r w:rsidRPr="00D677C0">
              <w:t>This unit repla</w:t>
            </w:r>
            <w:r w:rsidRPr="00D677C0">
              <w:t>ces and is equivalent to UEPOPS322B Operate and monitor alkalinity reduction plant.</w:t>
            </w:r>
          </w:p>
        </w:tc>
      </w:tr>
    </w:tbl>
    <w:p w:rsidR="00000000" w:rsidRPr="00D677C0" w:rsidP="00D677C0">
      <w:pPr>
        <w:pStyle w:val="NoPaddingFontSize1"/>
      </w:pPr>
    </w:p>
    <w:p w:rsidR="00000000" w:rsidRPr="00D677C0" w:rsidP="00D677C0">
      <w:pPr>
        <w:pStyle w:val="AllowPageBreak"/>
      </w:pPr>
    </w:p>
    <w:p w:rsidR="00000000" w:rsidRPr="00D677C0" w:rsidP="00D677C0">
      <w:pPr>
        <w:pStyle w:val="Heading1"/>
      </w:pPr>
      <w:bookmarkStart w:id="10" w:name="O_982883"/>
      <w:bookmarkEnd w:id="10"/>
      <w:r w:rsidRPr="00D677C0">
        <w:t>Links</w:t>
      </w:r>
    </w:p>
    <w:p w:rsidR="00000000" w:rsidRPr="00D677C0" w:rsidP="00850ABC">
      <w:pPr>
        <w:pStyle w:val="BodyText"/>
      </w:pPr>
      <w:r w:rsidRPr="00D677C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532FC">
        <w:rPr>
          <w:rStyle w:val="Hyperlink"/>
        </w:rPr>
        <w:t>https://vetnet.gov.au/Pages/TrainingDocs.aspx?q=1715b9fa-e7bd-441c-bb8d-cf22c9c825a8</w:t>
      </w:r>
      <w:r>
        <w:fldChar w:fldCharType="end"/>
      </w:r>
    </w:p>
    <w:p w:rsidR="00000000" w:rsidRPr="00D677C0" w:rsidP="00D677C0"/>
    <w:sectPr w:rsidSect="00D677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7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7C0" w:rsidRPr="00850ABC" w:rsidP="00850A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7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ABC" w:rsidP="00D677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0ABC" w:rsidP="00D677C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50ABC" w:rsidP="00D677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7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A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77C0" w:rsidRPr="00850ABC" w:rsidP="00850A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7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ABC" w:rsidRPr="002D2AF8" w:rsidP="00D677C0">
    <w:pPr>
      <w:pStyle w:val="Header"/>
      <w:framePr w:wrap="around"/>
    </w:pPr>
    <w:r>
      <w:fldChar w:fldCharType="begin"/>
    </w:r>
    <w:r>
      <w:instrText xml:space="preserve"> TITLE   \* MERGEFORMAT </w:instrText>
    </w:r>
    <w:r>
      <w:fldChar w:fldCharType="separate"/>
    </w:r>
    <w:r>
      <w:t>UEPOPS322 Operate and monitor alkalinity reduction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850ABC" w:rsidP="00D677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7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7C0"/>
    <w:pPr>
      <w:spacing w:before="360" w:after="60"/>
      <w:outlineLvl w:val="0"/>
    </w:pPr>
    <w:rPr>
      <w:sz w:val="32"/>
    </w:rPr>
  </w:style>
  <w:style w:type="paragraph" w:styleId="Heading2">
    <w:name w:val="heading 2"/>
    <w:basedOn w:val="HeadingBase"/>
    <w:next w:val="BodyText"/>
    <w:link w:val="Heading2Char"/>
    <w:qFormat/>
    <w:rsid w:val="00D677C0"/>
    <w:pPr>
      <w:keepLines/>
      <w:spacing w:before="240" w:after="120"/>
      <w:outlineLvl w:val="1"/>
    </w:pPr>
    <w:rPr>
      <w:sz w:val="28"/>
      <w:szCs w:val="40"/>
    </w:rPr>
  </w:style>
  <w:style w:type="paragraph" w:styleId="Heading3">
    <w:name w:val="heading 3"/>
    <w:basedOn w:val="HeadingBase"/>
    <w:next w:val="BodyText"/>
    <w:link w:val="Heading3Char"/>
    <w:qFormat/>
    <w:rsid w:val="00D677C0"/>
    <w:pPr>
      <w:spacing w:before="180" w:after="120"/>
      <w:outlineLvl w:val="2"/>
    </w:pPr>
    <w:rPr>
      <w:spacing w:val="-10"/>
      <w:kern w:val="32"/>
    </w:rPr>
  </w:style>
  <w:style w:type="paragraph" w:styleId="Heading4">
    <w:name w:val="heading 4"/>
    <w:basedOn w:val="HeadingBase"/>
    <w:next w:val="BodyText"/>
    <w:link w:val="Heading4Char"/>
    <w:qFormat/>
    <w:rsid w:val="00D677C0"/>
    <w:pPr>
      <w:spacing w:before="160" w:after="120"/>
      <w:outlineLvl w:val="3"/>
    </w:pPr>
    <w:rPr>
      <w:sz w:val="22"/>
    </w:rPr>
  </w:style>
  <w:style w:type="paragraph" w:styleId="Heading5">
    <w:name w:val="heading 5"/>
    <w:basedOn w:val="HeadingBase"/>
    <w:next w:val="Normal"/>
    <w:link w:val="Heading5Char"/>
    <w:qFormat/>
    <w:rsid w:val="00D677C0"/>
    <w:pPr>
      <w:spacing w:before="80"/>
      <w:outlineLvl w:val="4"/>
    </w:pPr>
    <w:rPr>
      <w:color w:val="918585"/>
      <w:sz w:val="20"/>
    </w:rPr>
  </w:style>
  <w:style w:type="paragraph" w:styleId="Heading6">
    <w:name w:val="heading 6"/>
    <w:basedOn w:val="HeadingBase"/>
    <w:next w:val="Normal"/>
    <w:link w:val="Heading6Char"/>
    <w:qFormat/>
    <w:rsid w:val="00D677C0"/>
    <w:pPr>
      <w:spacing w:before="60"/>
      <w:outlineLvl w:val="5"/>
    </w:pPr>
    <w:rPr>
      <w:color w:val="918585"/>
      <w:sz w:val="20"/>
    </w:rPr>
  </w:style>
  <w:style w:type="paragraph" w:styleId="Heading7">
    <w:name w:val="heading 7"/>
    <w:basedOn w:val="Normal"/>
    <w:next w:val="Normal"/>
    <w:link w:val="Heading7Char"/>
    <w:qFormat/>
    <w:rsid w:val="00D677C0"/>
    <w:pPr>
      <w:ind w:left="720"/>
      <w:outlineLvl w:val="6"/>
    </w:pPr>
    <w:rPr>
      <w:i/>
    </w:rPr>
  </w:style>
  <w:style w:type="paragraph" w:styleId="Heading8">
    <w:name w:val="heading 8"/>
    <w:basedOn w:val="Normal"/>
    <w:next w:val="Normal"/>
    <w:link w:val="Heading8Char"/>
    <w:qFormat/>
    <w:rsid w:val="00D677C0"/>
    <w:pPr>
      <w:ind w:left="720"/>
      <w:outlineLvl w:val="7"/>
    </w:pPr>
    <w:rPr>
      <w:i/>
    </w:rPr>
  </w:style>
  <w:style w:type="paragraph" w:styleId="Heading9">
    <w:name w:val="heading 9"/>
    <w:basedOn w:val="Normal"/>
    <w:next w:val="Normal"/>
    <w:link w:val="Heading9Char"/>
    <w:qFormat/>
    <w:rsid w:val="00D677C0"/>
    <w:pPr>
      <w:ind w:left="720"/>
      <w:outlineLvl w:val="8"/>
    </w:pPr>
    <w:rPr>
      <w:i/>
    </w:rPr>
  </w:style>
  <w:style w:type="character" w:default="1" w:styleId="DefaultParagraphFont">
    <w:name w:val="Default Paragraph Font"/>
    <w:uiPriority w:val="1"/>
    <w:unhideWhenUsed/>
    <w:rsid w:val="00D677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7C0"/>
  </w:style>
  <w:style w:type="character" w:customStyle="1" w:styleId="Heading1Char">
    <w:name w:val="Heading 1 Char"/>
    <w:basedOn w:val="DefaultParagraphFont"/>
    <w:link w:val="Heading1"/>
    <w:rsid w:val="00D677C0"/>
    <w:rPr>
      <w:rFonts w:ascii="Times New Roman" w:eastAsia="Times New Roman" w:hAnsi="Times New Roman" w:cs="Times New Roman"/>
      <w:b/>
      <w:sz w:val="32"/>
      <w:szCs w:val="20"/>
      <w:lang w:eastAsia="en-US"/>
    </w:rPr>
  </w:style>
  <w:style w:type="paragraph" w:styleId="BodyText">
    <w:name w:val="Body Text"/>
    <w:basedOn w:val="Normal"/>
    <w:link w:val="BodyTextChar"/>
    <w:rsid w:val="00D677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77C0"/>
    <w:rPr>
      <w:rFonts w:ascii="Times New Roman" w:eastAsia="Times New Roman" w:hAnsi="Times New Roman" w:cs="Times New Roman"/>
      <w:sz w:val="24"/>
      <w:lang w:eastAsia="en-US"/>
    </w:rPr>
  </w:style>
  <w:style w:type="character" w:customStyle="1" w:styleId="SpecialBold">
    <w:name w:val="Special Bold"/>
    <w:basedOn w:val="DefaultParagraphFont"/>
    <w:rsid w:val="00D677C0"/>
    <w:rPr>
      <w:b/>
      <w:spacing w:val="0"/>
    </w:rPr>
  </w:style>
  <w:style w:type="paragraph" w:customStyle="1" w:styleId="SuperHeading">
    <w:name w:val="SuperHeading"/>
    <w:basedOn w:val="Normal"/>
    <w:rsid w:val="00D677C0"/>
    <w:pPr>
      <w:spacing w:before="240" w:after="120"/>
      <w:outlineLvl w:val="0"/>
    </w:pPr>
    <w:rPr>
      <w:rFonts w:ascii="Times New Roman" w:hAnsi="Times New Roman"/>
      <w:b/>
      <w:sz w:val="32"/>
    </w:rPr>
  </w:style>
  <w:style w:type="paragraph" w:customStyle="1" w:styleId="AllowPageBreak">
    <w:name w:val="AllowPageBreak"/>
    <w:rsid w:val="00D677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677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7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7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7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7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7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7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7C0"/>
    <w:rPr>
      <w:rFonts w:ascii="Courier New" w:eastAsia="Times New Roman" w:hAnsi="Courier New" w:cs="Times New Roman"/>
      <w:i/>
      <w:szCs w:val="20"/>
      <w:lang w:eastAsia="en-US"/>
    </w:rPr>
  </w:style>
  <w:style w:type="paragraph" w:customStyle="1" w:styleId="HeadingBase">
    <w:name w:val="Heading Base"/>
    <w:rsid w:val="00D677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7C0"/>
    <w:pPr>
      <w:tabs>
        <w:tab w:val="right" w:leader="dot" w:pos="9072"/>
      </w:tabs>
      <w:ind w:left="567"/>
    </w:pPr>
    <w:rPr>
      <w:szCs w:val="22"/>
    </w:rPr>
  </w:style>
  <w:style w:type="paragraph" w:customStyle="1" w:styleId="TOCBase">
    <w:name w:val="TOC Base"/>
    <w:rsid w:val="00D677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7C0"/>
    <w:pPr>
      <w:tabs>
        <w:tab w:val="right" w:leader="dot" w:pos="9072"/>
      </w:tabs>
      <w:spacing w:before="40" w:after="40"/>
      <w:ind w:left="284"/>
    </w:pPr>
    <w:rPr>
      <w:rFonts w:ascii="Times New Roman" w:hAnsi="Times New Roman"/>
    </w:rPr>
  </w:style>
  <w:style w:type="paragraph" w:styleId="TOC1">
    <w:name w:val="toc 1"/>
    <w:basedOn w:val="TOCBase"/>
    <w:next w:val="Normal"/>
    <w:rsid w:val="00D677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77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7C0"/>
    <w:rPr>
      <w:rFonts w:ascii="Times New Roman" w:eastAsia="Times New Roman" w:hAnsi="Times New Roman" w:cs="Times New Roman"/>
      <w:sz w:val="16"/>
      <w:lang w:eastAsia="en-US"/>
    </w:rPr>
  </w:style>
  <w:style w:type="paragraph" w:styleId="Title">
    <w:name w:val="Title"/>
    <w:basedOn w:val="HeadingBase"/>
    <w:link w:val="TitleChar"/>
    <w:qFormat/>
    <w:rsid w:val="00D677C0"/>
    <w:pPr>
      <w:spacing w:before="5040"/>
      <w:jc w:val="center"/>
    </w:pPr>
    <w:rPr>
      <w:sz w:val="48"/>
      <w:szCs w:val="72"/>
      <w:lang w:val="en-US"/>
    </w:rPr>
  </w:style>
  <w:style w:type="character" w:customStyle="1" w:styleId="TitleChar">
    <w:name w:val="Title Char"/>
    <w:basedOn w:val="DefaultParagraphFont"/>
    <w:link w:val="Title"/>
    <w:rsid w:val="00D677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7C0"/>
    <w:pPr>
      <w:tabs>
        <w:tab w:val="left" w:pos="3600"/>
        <w:tab w:val="left" w:pos="3958"/>
      </w:tabs>
    </w:pPr>
  </w:style>
  <w:style w:type="paragraph" w:styleId="List">
    <w:name w:val="List"/>
    <w:basedOn w:val="BodyText"/>
    <w:next w:val="BodyText"/>
    <w:rsid w:val="00D677C0"/>
    <w:pPr>
      <w:tabs>
        <w:tab w:val="left" w:pos="340"/>
      </w:tabs>
      <w:spacing w:before="60" w:after="60"/>
      <w:ind w:left="340" w:hanging="340"/>
    </w:pPr>
  </w:style>
  <w:style w:type="paragraph" w:styleId="ListBullet">
    <w:name w:val="List Bullet"/>
    <w:basedOn w:val="List"/>
    <w:rsid w:val="00D677C0"/>
    <w:pPr>
      <w:numPr>
        <w:numId w:val="10"/>
      </w:numPr>
      <w:tabs>
        <w:tab w:val="clear" w:pos="340"/>
      </w:tabs>
      <w:spacing w:before="40" w:after="40"/>
    </w:pPr>
  </w:style>
  <w:style w:type="paragraph" w:customStyle="1" w:styleId="Note">
    <w:name w:val="Note"/>
    <w:basedOn w:val="BodyText"/>
    <w:rsid w:val="00D677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7C0"/>
    <w:pPr>
      <w:framePr w:wrap="auto" w:hAnchor="text" w:y="6049"/>
    </w:pPr>
    <w:rPr>
      <w:color w:val="000000"/>
      <w:sz w:val="40"/>
    </w:rPr>
  </w:style>
  <w:style w:type="paragraph" w:customStyle="1" w:styleId="TOCTitle">
    <w:name w:val="TOCTitle"/>
    <w:basedOn w:val="Heading1"/>
    <w:rsid w:val="00D677C0"/>
    <w:pPr>
      <w:spacing w:after="240"/>
      <w:jc w:val="center"/>
      <w:outlineLvl w:val="9"/>
    </w:pPr>
    <w:rPr>
      <w:caps/>
    </w:rPr>
  </w:style>
  <w:style w:type="paragraph" w:customStyle="1" w:styleId="Version">
    <w:name w:val="Version"/>
    <w:rsid w:val="00D677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77C0"/>
    <w:pPr>
      <w:numPr>
        <w:numId w:val="11"/>
      </w:numPr>
      <w:tabs>
        <w:tab w:val="clear" w:pos="680"/>
      </w:tabs>
    </w:pPr>
  </w:style>
  <w:style w:type="paragraph" w:styleId="Index1">
    <w:name w:val="index 1"/>
    <w:basedOn w:val="Normal"/>
    <w:next w:val="Normal"/>
    <w:semiHidden/>
    <w:rsid w:val="00D677C0"/>
    <w:pPr>
      <w:keepNext w:val="0"/>
      <w:tabs>
        <w:tab w:val="right" w:pos="4176"/>
      </w:tabs>
      <w:ind w:left="198" w:hanging="198"/>
    </w:pPr>
    <w:rPr>
      <w:rFonts w:ascii="Garamond" w:hAnsi="Garamond"/>
    </w:rPr>
  </w:style>
  <w:style w:type="paragraph" w:styleId="IndexHeading">
    <w:name w:val="index heading"/>
    <w:basedOn w:val="Normal"/>
    <w:next w:val="Index1"/>
    <w:semiHidden/>
    <w:rsid w:val="00D677C0"/>
    <w:pPr>
      <w:spacing w:before="120" w:after="120"/>
    </w:pPr>
    <w:rPr>
      <w:rFonts w:ascii="Arial" w:hAnsi="Arial"/>
      <w:b/>
      <w:color w:val="918585"/>
      <w:sz w:val="24"/>
    </w:rPr>
  </w:style>
  <w:style w:type="paragraph" w:styleId="Header">
    <w:name w:val="header"/>
    <w:basedOn w:val="Normal"/>
    <w:link w:val="HeaderChar"/>
    <w:rsid w:val="00D677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7C0"/>
    <w:rPr>
      <w:rFonts w:ascii="Times New Roman" w:eastAsia="Times New Roman" w:hAnsi="Times New Roman" w:cs="Times New Roman"/>
      <w:sz w:val="16"/>
      <w:szCs w:val="20"/>
      <w:lang w:val="en-GB" w:eastAsia="en-US"/>
    </w:rPr>
  </w:style>
  <w:style w:type="paragraph" w:customStyle="1" w:styleId="Chapter">
    <w:name w:val="Chapter"/>
    <w:basedOn w:val="Normal"/>
    <w:rsid w:val="00D677C0"/>
    <w:pPr>
      <w:spacing w:before="240"/>
    </w:pPr>
    <w:rPr>
      <w:rFonts w:ascii="Times New Roman" w:hAnsi="Times New Roman"/>
      <w:smallCaps/>
      <w:spacing w:val="80"/>
      <w:sz w:val="28"/>
    </w:rPr>
  </w:style>
  <w:style w:type="paragraph" w:customStyle="1" w:styleId="InChapter">
    <w:name w:val="InChapter"/>
    <w:basedOn w:val="Heading3"/>
    <w:rsid w:val="00D677C0"/>
    <w:pPr>
      <w:spacing w:after="240"/>
      <w:outlineLvl w:val="9"/>
    </w:pPr>
    <w:rPr>
      <w:noProof/>
    </w:rPr>
  </w:style>
  <w:style w:type="paragraph" w:styleId="Index2">
    <w:name w:val="index 2"/>
    <w:basedOn w:val="Normal"/>
    <w:next w:val="Normal"/>
    <w:semiHidden/>
    <w:rsid w:val="00D677C0"/>
    <w:pPr>
      <w:tabs>
        <w:tab w:val="right" w:pos="4176"/>
      </w:tabs>
      <w:ind w:left="568" w:hanging="284"/>
    </w:pPr>
    <w:rPr>
      <w:rFonts w:ascii="Garamond" w:hAnsi="Garamond"/>
    </w:rPr>
  </w:style>
  <w:style w:type="paragraph" w:customStyle="1" w:styleId="Byline">
    <w:name w:val="Byline"/>
    <w:rsid w:val="00D677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7C0"/>
    <w:pPr>
      <w:tabs>
        <w:tab w:val="clear" w:pos="3600"/>
        <w:tab w:val="clear" w:pos="3958"/>
      </w:tabs>
      <w:jc w:val="right"/>
    </w:pPr>
  </w:style>
  <w:style w:type="character" w:styleId="Emphasis">
    <w:name w:val="Emphasis"/>
    <w:basedOn w:val="DefaultParagraphFont"/>
    <w:qFormat/>
    <w:rsid w:val="00D677C0"/>
    <w:rPr>
      <w:i/>
    </w:rPr>
  </w:style>
  <w:style w:type="paragraph" w:styleId="Caption">
    <w:name w:val="caption"/>
    <w:basedOn w:val="BodyText"/>
    <w:next w:val="Normal"/>
    <w:qFormat/>
    <w:rsid w:val="00D677C0"/>
    <w:pPr>
      <w:framePr w:w="2268" w:hSpace="181" w:vSpace="181" w:wrap="around" w:vAnchor="text" w:hAnchor="page" w:x="1135" w:y="285" w:anchorLock="1"/>
    </w:pPr>
    <w:rPr>
      <w:i/>
    </w:rPr>
  </w:style>
  <w:style w:type="paragraph" w:customStyle="1" w:styleId="MiniTOCTitle">
    <w:name w:val="MiniTOCTitle"/>
    <w:basedOn w:val="Heading4"/>
    <w:rsid w:val="00D677C0"/>
    <w:pPr>
      <w:spacing w:before="240"/>
      <w:outlineLvl w:val="9"/>
    </w:pPr>
    <w:rPr>
      <w:noProof/>
      <w:sz w:val="24"/>
    </w:rPr>
  </w:style>
  <w:style w:type="paragraph" w:customStyle="1" w:styleId="MiniTOCItem">
    <w:name w:val="MiniTOCItem"/>
    <w:basedOn w:val="ListBullet"/>
    <w:rsid w:val="00D677C0"/>
    <w:pPr>
      <w:numPr>
        <w:numId w:val="0"/>
      </w:numPr>
      <w:tabs>
        <w:tab w:val="right" w:leader="dot" w:pos="6521"/>
      </w:tabs>
      <w:spacing w:before="0" w:after="0"/>
    </w:pPr>
  </w:style>
  <w:style w:type="paragraph" w:customStyle="1" w:styleId="TOFTitle">
    <w:name w:val="TOFTitle"/>
    <w:basedOn w:val="TOCTitle"/>
    <w:rsid w:val="00D677C0"/>
  </w:style>
  <w:style w:type="paragraph" w:styleId="TableofFigures">
    <w:name w:val="table of figures"/>
    <w:basedOn w:val="Normal"/>
    <w:next w:val="Normal"/>
    <w:semiHidden/>
    <w:rsid w:val="00D677C0"/>
    <w:pPr>
      <w:tabs>
        <w:tab w:val="right" w:leader="dot" w:pos="9072"/>
      </w:tabs>
      <w:ind w:left="970" w:hanging="403"/>
    </w:pPr>
    <w:rPr>
      <w:rFonts w:ascii="Times New Roman" w:hAnsi="Times New Roman"/>
      <w:b/>
    </w:rPr>
  </w:style>
  <w:style w:type="paragraph" w:styleId="ListNumber">
    <w:name w:val="List Number"/>
    <w:basedOn w:val="List"/>
    <w:rsid w:val="00D677C0"/>
    <w:pPr>
      <w:numPr>
        <w:numId w:val="13"/>
      </w:numPr>
      <w:tabs>
        <w:tab w:val="clear" w:pos="340"/>
      </w:tabs>
    </w:pPr>
  </w:style>
  <w:style w:type="character" w:customStyle="1" w:styleId="WingdingSymbols">
    <w:name w:val="Wingding Symbols"/>
    <w:rsid w:val="00D677C0"/>
    <w:rPr>
      <w:rFonts w:ascii="Wingdings" w:hAnsi="Wingdings"/>
    </w:rPr>
  </w:style>
  <w:style w:type="paragraph" w:customStyle="1" w:styleId="TableHeading">
    <w:name w:val="Table Heading"/>
    <w:basedOn w:val="HeadingBase"/>
    <w:rsid w:val="00D677C0"/>
    <w:pPr>
      <w:keepLines/>
      <w:pBdr>
        <w:bottom w:val="single" w:sz="6" w:space="1" w:color="918585"/>
      </w:pBdr>
      <w:spacing w:before="240"/>
    </w:pPr>
  </w:style>
  <w:style w:type="character" w:customStyle="1" w:styleId="HotSpot">
    <w:name w:val="HotSpot"/>
    <w:rsid w:val="00D677C0"/>
    <w:rPr>
      <w:color w:val="0033CC"/>
      <w:u w:val="none"/>
    </w:rPr>
  </w:style>
  <w:style w:type="paragraph" w:customStyle="1" w:styleId="BodyTextRight">
    <w:name w:val="Body Text Right"/>
    <w:basedOn w:val="BodyText"/>
    <w:rsid w:val="00D677C0"/>
    <w:pPr>
      <w:spacing w:before="0" w:after="0"/>
      <w:jc w:val="right"/>
    </w:pPr>
  </w:style>
  <w:style w:type="paragraph" w:styleId="Index3">
    <w:name w:val="index 3"/>
    <w:basedOn w:val="ListNumber2"/>
    <w:next w:val="Normal"/>
    <w:semiHidden/>
    <w:rsid w:val="00D677C0"/>
    <w:pPr>
      <w:numPr>
        <w:numId w:val="0"/>
      </w:numPr>
      <w:tabs>
        <w:tab w:val="right" w:leader="dot" w:pos="4176"/>
      </w:tabs>
    </w:pPr>
  </w:style>
  <w:style w:type="paragraph" w:styleId="ListNumber2">
    <w:name w:val="List Number 2"/>
    <w:basedOn w:val="List2"/>
    <w:rsid w:val="00D677C0"/>
    <w:pPr>
      <w:numPr>
        <w:numId w:val="8"/>
      </w:numPr>
      <w:tabs>
        <w:tab w:val="clear" w:pos="1060"/>
      </w:tabs>
    </w:pPr>
  </w:style>
  <w:style w:type="paragraph" w:customStyle="1" w:styleId="MarginNote">
    <w:name w:val="Margin Note"/>
    <w:basedOn w:val="BodyText"/>
    <w:rsid w:val="00D677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7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7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7C0"/>
    <w:rPr>
      <w:sz w:val="32"/>
    </w:rPr>
  </w:style>
  <w:style w:type="paragraph" w:customStyle="1" w:styleId="HeadingProcedure">
    <w:name w:val="Heading Procedure"/>
    <w:basedOn w:val="HeadingBase"/>
    <w:next w:val="Normal"/>
    <w:rsid w:val="00D677C0"/>
    <w:pPr>
      <w:tabs>
        <w:tab w:val="left" w:pos="0"/>
      </w:tabs>
      <w:spacing w:before="120" w:after="60"/>
    </w:pPr>
    <w:rPr>
      <w:i/>
      <w:color w:val="918585"/>
      <w:sz w:val="22"/>
    </w:rPr>
  </w:style>
  <w:style w:type="paragraph" w:customStyle="1" w:styleId="TableBodyText">
    <w:name w:val="Table Body Text"/>
    <w:basedOn w:val="BodyText"/>
    <w:rsid w:val="00D677C0"/>
    <w:pPr>
      <w:spacing w:before="60" w:after="60"/>
    </w:pPr>
  </w:style>
  <w:style w:type="paragraph" w:styleId="ListContinue">
    <w:name w:val="List Continue"/>
    <w:basedOn w:val="List"/>
    <w:rsid w:val="00D677C0"/>
    <w:pPr>
      <w:ind w:firstLine="0"/>
    </w:pPr>
  </w:style>
  <w:style w:type="paragraph" w:customStyle="1" w:styleId="ListNote">
    <w:name w:val="List Note"/>
    <w:basedOn w:val="List"/>
    <w:rsid w:val="00D677C0"/>
    <w:pPr>
      <w:pBdr>
        <w:top w:val="single" w:sz="6" w:space="2" w:color="918585"/>
        <w:bottom w:val="single" w:sz="6" w:space="2" w:color="918585"/>
      </w:pBdr>
      <w:tabs>
        <w:tab w:val="left" w:pos="1021"/>
      </w:tabs>
      <w:ind w:firstLine="0"/>
    </w:pPr>
  </w:style>
  <w:style w:type="paragraph" w:customStyle="1" w:styleId="Warning">
    <w:name w:val="Warning"/>
    <w:basedOn w:val="BodyText"/>
    <w:rsid w:val="00D677C0"/>
    <w:pPr>
      <w:shd w:val="clear" w:color="auto" w:fill="D9D9D9"/>
      <w:tabs>
        <w:tab w:val="left" w:pos="992"/>
      </w:tabs>
      <w:ind w:left="119" w:right="119"/>
    </w:pPr>
    <w:rPr>
      <w:sz w:val="20"/>
    </w:rPr>
  </w:style>
  <w:style w:type="paragraph" w:customStyle="1" w:styleId="MarginIcons">
    <w:name w:val="Margin Icons"/>
    <w:basedOn w:val="BodyText"/>
    <w:rsid w:val="00D677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7C0"/>
    <w:rPr>
      <w:rFonts w:ascii="Courier New" w:hAnsi="Courier New"/>
    </w:rPr>
  </w:style>
  <w:style w:type="paragraph" w:customStyle="1" w:styleId="NoteBullet">
    <w:name w:val="Note Bullet"/>
    <w:basedOn w:val="Note"/>
    <w:rsid w:val="00D677C0"/>
    <w:pPr>
      <w:tabs>
        <w:tab w:val="clear" w:pos="680"/>
      </w:tabs>
      <w:spacing w:before="60" w:after="60"/>
    </w:pPr>
  </w:style>
  <w:style w:type="paragraph" w:customStyle="1" w:styleId="SubHeading2">
    <w:name w:val="SubHeading2"/>
    <w:basedOn w:val="HeadingBase"/>
    <w:rsid w:val="00D677C0"/>
    <w:pPr>
      <w:spacing w:before="240" w:after="60"/>
    </w:pPr>
    <w:rPr>
      <w:sz w:val="20"/>
    </w:rPr>
  </w:style>
  <w:style w:type="paragraph" w:customStyle="1" w:styleId="SubHeading1">
    <w:name w:val="SubHeading1"/>
    <w:basedOn w:val="HeadingBase"/>
    <w:rsid w:val="00D677C0"/>
    <w:pPr>
      <w:spacing w:before="240" w:after="60"/>
    </w:pPr>
    <w:rPr>
      <w:color w:val="918585"/>
      <w:sz w:val="22"/>
    </w:rPr>
  </w:style>
  <w:style w:type="paragraph" w:customStyle="1" w:styleId="SideHeading">
    <w:name w:val="Side Heading"/>
    <w:basedOn w:val="HeadingBase"/>
    <w:rsid w:val="00D677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7C0"/>
    <w:pPr>
      <w:numPr>
        <w:numId w:val="9"/>
      </w:numPr>
    </w:pPr>
  </w:style>
  <w:style w:type="paragraph" w:styleId="PlainText">
    <w:name w:val="Plain Text"/>
    <w:basedOn w:val="Normal"/>
    <w:link w:val="PlainTextChar"/>
    <w:rsid w:val="00D677C0"/>
    <w:rPr>
      <w:sz w:val="20"/>
    </w:rPr>
  </w:style>
  <w:style w:type="character" w:customStyle="1" w:styleId="PlainTextChar">
    <w:name w:val="Plain Text Char"/>
    <w:basedOn w:val="DefaultParagraphFont"/>
    <w:link w:val="PlainText"/>
    <w:rsid w:val="00D677C0"/>
    <w:rPr>
      <w:rFonts w:ascii="Courier New" w:eastAsia="Times New Roman" w:hAnsi="Courier New" w:cs="Times New Roman"/>
      <w:sz w:val="20"/>
      <w:szCs w:val="20"/>
      <w:lang w:eastAsia="en-US"/>
    </w:rPr>
  </w:style>
  <w:style w:type="character" w:customStyle="1" w:styleId="MenuOption">
    <w:name w:val="Menu Option"/>
    <w:basedOn w:val="DefaultParagraphFont"/>
    <w:rsid w:val="00D677C0"/>
    <w:rPr>
      <w:b/>
      <w:smallCaps/>
    </w:rPr>
  </w:style>
  <w:style w:type="paragraph" w:customStyle="1" w:styleId="TableListNumber">
    <w:name w:val="Table List Number"/>
    <w:basedOn w:val="ListNumber"/>
    <w:rsid w:val="00D677C0"/>
    <w:pPr>
      <w:numPr>
        <w:numId w:val="0"/>
      </w:numPr>
    </w:pPr>
  </w:style>
  <w:style w:type="paragraph" w:styleId="TOC4">
    <w:name w:val="toc 4"/>
    <w:basedOn w:val="TOCBase"/>
    <w:next w:val="Normal"/>
    <w:semiHidden/>
    <w:rsid w:val="00D677C0"/>
    <w:pPr>
      <w:tabs>
        <w:tab w:val="right" w:leader="dot" w:pos="9071"/>
      </w:tabs>
      <w:ind w:left="1701"/>
    </w:pPr>
  </w:style>
  <w:style w:type="paragraph" w:customStyle="1" w:styleId="ListAlpha">
    <w:name w:val="List Alpha"/>
    <w:basedOn w:val="List"/>
    <w:rsid w:val="00D677C0"/>
    <w:pPr>
      <w:numPr>
        <w:numId w:val="7"/>
      </w:numPr>
    </w:pPr>
  </w:style>
  <w:style w:type="paragraph" w:customStyle="1" w:styleId="ListAlpha2">
    <w:name w:val="List Alpha 2"/>
    <w:basedOn w:val="List2"/>
    <w:rsid w:val="00D677C0"/>
    <w:pPr>
      <w:numPr>
        <w:numId w:val="6"/>
      </w:numPr>
    </w:pPr>
  </w:style>
  <w:style w:type="paragraph" w:styleId="List2">
    <w:name w:val="List 2"/>
    <w:basedOn w:val="BodyText"/>
    <w:rsid w:val="00D677C0"/>
    <w:pPr>
      <w:tabs>
        <w:tab w:val="left" w:pos="680"/>
      </w:tabs>
      <w:spacing w:before="60" w:after="60"/>
      <w:ind w:left="680" w:hanging="340"/>
    </w:pPr>
  </w:style>
  <w:style w:type="paragraph" w:styleId="List3">
    <w:name w:val="List 3"/>
    <w:basedOn w:val="BodyText"/>
    <w:rsid w:val="00D677C0"/>
    <w:pPr>
      <w:tabs>
        <w:tab w:val="left" w:pos="1021"/>
      </w:tabs>
      <w:spacing w:before="60" w:after="60"/>
      <w:ind w:left="1020" w:hanging="340"/>
    </w:pPr>
  </w:style>
  <w:style w:type="paragraph" w:styleId="List4">
    <w:name w:val="List 4"/>
    <w:basedOn w:val="BodyText"/>
    <w:rsid w:val="00D677C0"/>
    <w:pPr>
      <w:tabs>
        <w:tab w:val="left" w:pos="1361"/>
      </w:tabs>
      <w:spacing w:before="60" w:after="60"/>
      <w:ind w:left="1361" w:hanging="340"/>
    </w:pPr>
  </w:style>
  <w:style w:type="paragraph" w:styleId="List5">
    <w:name w:val="List 5"/>
    <w:basedOn w:val="BodyText"/>
    <w:rsid w:val="00D677C0"/>
    <w:pPr>
      <w:tabs>
        <w:tab w:val="left" w:pos="1701"/>
      </w:tabs>
      <w:spacing w:before="60" w:after="60"/>
      <w:ind w:left="1701" w:hanging="340"/>
    </w:pPr>
  </w:style>
  <w:style w:type="paragraph" w:styleId="ListBullet3">
    <w:name w:val="List Bullet 3"/>
    <w:basedOn w:val="List3"/>
    <w:rsid w:val="00D677C0"/>
    <w:pPr>
      <w:numPr>
        <w:numId w:val="12"/>
      </w:numPr>
      <w:tabs>
        <w:tab w:val="clear" w:pos="1021"/>
      </w:tabs>
      <w:ind w:left="1037" w:hanging="357"/>
    </w:pPr>
  </w:style>
  <w:style w:type="paragraph" w:styleId="ListBullet4">
    <w:name w:val="List Bullet 4"/>
    <w:basedOn w:val="List4"/>
    <w:rsid w:val="00D677C0"/>
    <w:pPr>
      <w:numPr>
        <w:numId w:val="1"/>
      </w:numPr>
      <w:tabs>
        <w:tab w:val="clear" w:pos="1361"/>
      </w:tabs>
    </w:pPr>
  </w:style>
  <w:style w:type="paragraph" w:styleId="ListBullet5">
    <w:name w:val="List Bullet 5"/>
    <w:basedOn w:val="List5"/>
    <w:rsid w:val="00D677C0"/>
    <w:pPr>
      <w:numPr>
        <w:numId w:val="2"/>
      </w:numPr>
    </w:pPr>
  </w:style>
  <w:style w:type="paragraph" w:styleId="ListContinue2">
    <w:name w:val="List Continue 2"/>
    <w:basedOn w:val="List2"/>
    <w:rsid w:val="00D677C0"/>
    <w:pPr>
      <w:ind w:firstLine="0"/>
    </w:pPr>
  </w:style>
  <w:style w:type="paragraph" w:styleId="ListContinue3">
    <w:name w:val="List Continue 3"/>
    <w:basedOn w:val="List3"/>
    <w:rsid w:val="00D677C0"/>
    <w:pPr>
      <w:ind w:left="1021" w:firstLine="0"/>
    </w:pPr>
  </w:style>
  <w:style w:type="paragraph" w:styleId="ListContinue4">
    <w:name w:val="List Continue 4"/>
    <w:basedOn w:val="List4"/>
    <w:rsid w:val="00D677C0"/>
    <w:pPr>
      <w:ind w:firstLine="0"/>
    </w:pPr>
  </w:style>
  <w:style w:type="paragraph" w:styleId="ListContinue5">
    <w:name w:val="List Continue 5"/>
    <w:basedOn w:val="List5"/>
    <w:rsid w:val="00D677C0"/>
    <w:pPr>
      <w:ind w:firstLine="0"/>
    </w:pPr>
  </w:style>
  <w:style w:type="paragraph" w:styleId="ListNumber3">
    <w:name w:val="List Number 3"/>
    <w:basedOn w:val="List3"/>
    <w:rsid w:val="00D677C0"/>
    <w:pPr>
      <w:numPr>
        <w:numId w:val="3"/>
      </w:numPr>
    </w:pPr>
  </w:style>
  <w:style w:type="paragraph" w:styleId="ListNumber4">
    <w:name w:val="List Number 4"/>
    <w:basedOn w:val="List4"/>
    <w:rsid w:val="00D677C0"/>
    <w:pPr>
      <w:numPr>
        <w:numId w:val="4"/>
      </w:numPr>
    </w:pPr>
  </w:style>
  <w:style w:type="paragraph" w:styleId="ListNumber5">
    <w:name w:val="List Number 5"/>
    <w:basedOn w:val="List5"/>
    <w:rsid w:val="00D677C0"/>
    <w:pPr>
      <w:numPr>
        <w:numId w:val="5"/>
      </w:numPr>
    </w:pPr>
  </w:style>
  <w:style w:type="paragraph" w:styleId="BlockText">
    <w:name w:val="Block Text"/>
    <w:basedOn w:val="Normal"/>
    <w:rsid w:val="00D677C0"/>
    <w:pPr>
      <w:spacing w:after="120"/>
      <w:ind w:left="1440" w:right="1440"/>
    </w:pPr>
  </w:style>
  <w:style w:type="character" w:customStyle="1" w:styleId="Subscript">
    <w:name w:val="Subscript"/>
    <w:basedOn w:val="DefaultParagraphFont"/>
    <w:rsid w:val="00D677C0"/>
    <w:rPr>
      <w:sz w:val="16"/>
      <w:vertAlign w:val="subscript"/>
    </w:rPr>
  </w:style>
  <w:style w:type="character" w:customStyle="1" w:styleId="Superscript">
    <w:name w:val="Superscript"/>
    <w:basedOn w:val="DefaultParagraphFont"/>
    <w:rsid w:val="00D677C0"/>
    <w:rPr>
      <w:sz w:val="16"/>
      <w:vertAlign w:val="superscript"/>
    </w:rPr>
  </w:style>
  <w:style w:type="character" w:customStyle="1" w:styleId="Symbols">
    <w:name w:val="Symbols"/>
    <w:basedOn w:val="DefaultParagraphFont"/>
    <w:rsid w:val="00D677C0"/>
    <w:rPr>
      <w:rFonts w:ascii="Symbol" w:hAnsi="Symbol"/>
    </w:rPr>
  </w:style>
  <w:style w:type="character" w:customStyle="1" w:styleId="MenuOptions">
    <w:name w:val="Menu Options"/>
    <w:basedOn w:val="DefaultParagraphFont"/>
    <w:rsid w:val="00D677C0"/>
    <w:rPr>
      <w:rFonts w:ascii="Arial Narrow" w:hAnsi="Arial Narrow"/>
      <w:smallCaps/>
    </w:rPr>
  </w:style>
  <w:style w:type="character" w:customStyle="1" w:styleId="Buttons">
    <w:name w:val="Buttons"/>
    <w:basedOn w:val="DefaultParagraphFont"/>
    <w:rsid w:val="00D677C0"/>
    <w:rPr>
      <w:b/>
    </w:rPr>
  </w:style>
  <w:style w:type="character" w:customStyle="1" w:styleId="Underlined">
    <w:name w:val="Underlined"/>
    <w:basedOn w:val="DefaultParagraphFont"/>
    <w:rsid w:val="00D677C0"/>
    <w:rPr>
      <w:u w:val="single"/>
    </w:rPr>
  </w:style>
  <w:style w:type="paragraph" w:customStyle="1" w:styleId="TableBodyTextRight">
    <w:name w:val="Table Body Text Right"/>
    <w:basedOn w:val="TableBodyText"/>
    <w:rsid w:val="00D677C0"/>
    <w:pPr>
      <w:widowControl w:val="0"/>
      <w:autoSpaceDE w:val="0"/>
      <w:autoSpaceDN w:val="0"/>
      <w:adjustRightInd w:val="0"/>
      <w:jc w:val="right"/>
    </w:pPr>
    <w:rPr>
      <w:rFonts w:cs="Arial"/>
      <w:szCs w:val="18"/>
    </w:rPr>
  </w:style>
  <w:style w:type="paragraph" w:customStyle="1" w:styleId="CopyrightText">
    <w:name w:val="Copyright Text"/>
    <w:basedOn w:val="BodyText"/>
    <w:rsid w:val="00D677C0"/>
    <w:rPr>
      <w:sz w:val="18"/>
    </w:rPr>
  </w:style>
  <w:style w:type="paragraph" w:customStyle="1" w:styleId="BodySmallRight">
    <w:name w:val="Body Small Right"/>
    <w:basedOn w:val="BodyTextRight"/>
    <w:rsid w:val="00D677C0"/>
    <w:rPr>
      <w:sz w:val="18"/>
      <w:szCs w:val="18"/>
    </w:rPr>
  </w:style>
  <w:style w:type="paragraph" w:customStyle="1" w:styleId="MarginEdition">
    <w:name w:val="Margin Edition"/>
    <w:basedOn w:val="MarginNote"/>
    <w:rsid w:val="00D677C0"/>
    <w:pPr>
      <w:spacing w:before="0" w:after="0"/>
    </w:pPr>
    <w:rPr>
      <w:rFonts w:ascii="Times New Roman" w:hAnsi="Times New Roman"/>
      <w:color w:val="999999"/>
    </w:rPr>
  </w:style>
  <w:style w:type="paragraph" w:customStyle="1" w:styleId="Spacer">
    <w:name w:val="Spacer"/>
    <w:basedOn w:val="Normal"/>
    <w:rsid w:val="00D677C0"/>
    <w:rPr>
      <w:sz w:val="2"/>
      <w:szCs w:val="2"/>
    </w:rPr>
  </w:style>
  <w:style w:type="character" w:customStyle="1" w:styleId="Small">
    <w:name w:val="Small"/>
    <w:basedOn w:val="DefaultParagraphFont"/>
    <w:rsid w:val="00D677C0"/>
    <w:rPr>
      <w:sz w:val="16"/>
    </w:rPr>
  </w:style>
  <w:style w:type="paragraph" w:customStyle="1" w:styleId="WideTable">
    <w:name w:val="Wide Table"/>
    <w:basedOn w:val="Normal"/>
    <w:rsid w:val="00D677C0"/>
    <w:pPr>
      <w:ind w:left="-1418"/>
    </w:pPr>
    <w:rPr>
      <w:sz w:val="2"/>
      <w:szCs w:val="2"/>
    </w:rPr>
  </w:style>
  <w:style w:type="character" w:styleId="PageNumber">
    <w:name w:val="page number"/>
    <w:basedOn w:val="DefaultParagraphFont"/>
    <w:rsid w:val="00D677C0"/>
  </w:style>
  <w:style w:type="paragraph" w:styleId="Quote">
    <w:name w:val="Quote"/>
    <w:basedOn w:val="Heading1"/>
    <w:link w:val="QuoteChar"/>
    <w:qFormat/>
    <w:rsid w:val="00D677C0"/>
    <w:rPr>
      <w:b w:val="0"/>
      <w:sz w:val="72"/>
      <w:szCs w:val="72"/>
      <w:lang w:val="en-NZ"/>
    </w:rPr>
  </w:style>
  <w:style w:type="character" w:customStyle="1" w:styleId="QuoteChar">
    <w:name w:val="Quote Char"/>
    <w:basedOn w:val="DefaultParagraphFont"/>
    <w:link w:val="Quote"/>
    <w:rsid w:val="00D677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7C0"/>
    <w:pPr>
      <w:pageBreakBefore/>
    </w:pPr>
  </w:style>
  <w:style w:type="paragraph" w:customStyle="1" w:styleId="Border">
    <w:name w:val="Border"/>
    <w:basedOn w:val="Normal"/>
    <w:qFormat/>
    <w:rsid w:val="00D677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7C0"/>
    <w:rPr>
      <w:b/>
      <w:bCs/>
      <w:i/>
      <w:iCs/>
      <w:color w:val="auto"/>
    </w:rPr>
  </w:style>
  <w:style w:type="paragraph" w:styleId="IntenseQuote">
    <w:name w:val="Intense Quote"/>
    <w:basedOn w:val="Normal"/>
    <w:next w:val="Normal"/>
    <w:link w:val="IntenseQuoteChar"/>
    <w:uiPriority w:val="30"/>
    <w:qFormat/>
    <w:rsid w:val="00D677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7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7C0"/>
    <w:rPr>
      <w:smallCaps/>
      <w:color w:val="auto"/>
      <w:u w:val="single"/>
    </w:rPr>
  </w:style>
  <w:style w:type="character" w:styleId="IntenseReference">
    <w:name w:val="Intense Reference"/>
    <w:basedOn w:val="DefaultParagraphFont"/>
    <w:uiPriority w:val="32"/>
    <w:qFormat/>
    <w:rsid w:val="00D677C0"/>
    <w:rPr>
      <w:b/>
      <w:bCs/>
      <w:smallCaps/>
      <w:color w:val="auto"/>
      <w:spacing w:val="5"/>
      <w:u w:val="single"/>
    </w:rPr>
  </w:style>
  <w:style w:type="paragraph" w:customStyle="1" w:styleId="2ColumnHeading">
    <w:name w:val="2Column Heading"/>
    <w:basedOn w:val="BodyText"/>
    <w:qFormat/>
    <w:rsid w:val="00D677C0"/>
    <w:pPr>
      <w:spacing w:after="60"/>
      <w:ind w:left="-2268"/>
    </w:pPr>
    <w:rPr>
      <w:b/>
    </w:rPr>
  </w:style>
  <w:style w:type="paragraph" w:customStyle="1" w:styleId="Heading1TOC">
    <w:name w:val="Heading1 TOC"/>
    <w:basedOn w:val="Normal"/>
    <w:qFormat/>
    <w:rsid w:val="00D677C0"/>
    <w:pPr>
      <w:spacing w:before="240" w:after="120"/>
    </w:pPr>
    <w:rPr>
      <w:rFonts w:ascii="Times New Roman" w:hAnsi="Times New Roman"/>
      <w:b/>
      <w:sz w:val="32"/>
    </w:rPr>
  </w:style>
  <w:style w:type="paragraph" w:customStyle="1" w:styleId="Heading2TOC">
    <w:name w:val="Heading2 TOC"/>
    <w:basedOn w:val="Normal"/>
    <w:qFormat/>
    <w:rsid w:val="00D677C0"/>
    <w:pPr>
      <w:spacing w:before="240" w:after="60"/>
    </w:pPr>
    <w:rPr>
      <w:rFonts w:ascii="Times New Roman" w:hAnsi="Times New Roman"/>
      <w:b/>
      <w:sz w:val="28"/>
    </w:rPr>
  </w:style>
  <w:style w:type="character" w:customStyle="1" w:styleId="Underline">
    <w:name w:val="Underline"/>
    <w:basedOn w:val="DefaultParagraphFont"/>
    <w:qFormat/>
    <w:rsid w:val="00D677C0"/>
    <w:rPr>
      <w:u w:val="single"/>
    </w:rPr>
  </w:style>
  <w:style w:type="character" w:customStyle="1" w:styleId="BoldandItalics">
    <w:name w:val="Bold and Italics"/>
    <w:qFormat/>
    <w:rsid w:val="00D677C0"/>
    <w:rPr>
      <w:b/>
      <w:i/>
      <w:u w:val="none"/>
    </w:rPr>
  </w:style>
  <w:style w:type="paragraph" w:styleId="BalloonText">
    <w:name w:val="Balloon Text"/>
    <w:basedOn w:val="Normal"/>
    <w:link w:val="BalloonTextChar"/>
    <w:rsid w:val="00D677C0"/>
    <w:rPr>
      <w:rFonts w:ascii="Tahoma" w:hAnsi="Tahoma" w:cs="Tahoma"/>
      <w:sz w:val="16"/>
      <w:szCs w:val="16"/>
    </w:rPr>
  </w:style>
  <w:style w:type="character" w:customStyle="1" w:styleId="BalloonTextChar">
    <w:name w:val="Balloon Text Char"/>
    <w:basedOn w:val="DefaultParagraphFont"/>
    <w:link w:val="BalloonText"/>
    <w:rsid w:val="00D677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7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77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7C0"/>
    <w:rPr>
      <w:b/>
      <w:color w:val="660033"/>
      <w:spacing w:val="0"/>
    </w:rPr>
  </w:style>
  <w:style w:type="paragraph" w:customStyle="1" w:styleId="Nameditemlist">
    <w:name w:val="Named item list"/>
    <w:basedOn w:val="BodyText"/>
    <w:qFormat/>
    <w:rsid w:val="00D677C0"/>
    <w:pPr>
      <w:tabs>
        <w:tab w:val="left" w:pos="2835"/>
      </w:tabs>
      <w:ind w:left="2835" w:hanging="2835"/>
    </w:pPr>
  </w:style>
  <w:style w:type="paragraph" w:customStyle="1" w:styleId="BodyTextnopadding">
    <w:name w:val="Body Text no padding"/>
    <w:basedOn w:val="BodyText"/>
    <w:qFormat/>
    <w:rsid w:val="00D677C0"/>
    <w:pPr>
      <w:spacing w:before="0" w:after="0"/>
    </w:pPr>
  </w:style>
  <w:style w:type="paragraph" w:customStyle="1" w:styleId="BodyTextBold">
    <w:name w:val="Body Text Bold"/>
    <w:basedOn w:val="BodyText"/>
    <w:qFormat/>
    <w:rsid w:val="00D677C0"/>
    <w:rPr>
      <w:b/>
    </w:rPr>
  </w:style>
  <w:style w:type="character" w:styleId="Hyperlink">
    <w:name w:val="Hyperlink"/>
    <w:basedOn w:val="DefaultParagraphFont"/>
    <w:uiPriority w:val="99"/>
    <w:unhideWhenUsed/>
    <w:rsid w:val="00850A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5476</Characters>
  <Application>Microsoft Office Word</Application>
  <DocSecurity>0</DocSecurity>
  <Lines>238</Lines>
  <Paragraphs>110</Paragraphs>
  <ScaleCrop>false</ScaleCrop>
  <Company>Author-it Software Corporation Ltd.</Company>
  <LinksUpToDate>false</LinksUpToDate>
  <CharactersWithSpaces>6198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UEPOPS322 Operate and monitor alkalinity reduction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2021-04-21T07:48:00Z</dcterms:created>
  <dcterms:modified xsi:type="dcterms:W3CDTF">2021-04-21T07:48:00Z</dcterms:modified>
</cp:coreProperties>
</file>