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0EEB" w:rsidP="00C70EEB">
      <w:pPr>
        <w:pStyle w:val="Title"/>
      </w:pPr>
      <w:r>
        <w:fldChar w:fldCharType="begin"/>
      </w:r>
      <w:r>
        <w:instrText xml:space="preserve"> TITLE   \* MERGEFORMAT </w:instrText>
      </w:r>
      <w:r>
        <w:fldChar w:fldCharType="separate"/>
      </w:r>
      <w:r>
        <w:t>UEPOPS312 Operate and monitor fuel supply</w:t>
      </w:r>
      <w:r>
        <w:fldChar w:fldCharType="end"/>
      </w:r>
    </w:p>
    <w:p w:rsidR="00C70EEB" w:rsidP="00C70EEB">
      <w:pPr>
        <w:pStyle w:val="Version"/>
        <w:sectPr w:rsidSect="000657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57C6" w:rsidP="000657C6">
      <w:pPr>
        <w:pStyle w:val="SuperHeading"/>
      </w:pPr>
      <w:r w:rsidRPr="000657C6">
        <w:t>UEPOPS312 Operate and monitor fuel supply</w:t>
      </w:r>
    </w:p>
    <w:p w:rsidR="00000000" w:rsidRPr="000657C6" w:rsidP="000657C6">
      <w:pPr>
        <w:pStyle w:val="Heading1"/>
      </w:pPr>
      <w:bookmarkStart w:id="1" w:name="O_982678"/>
      <w:bookmarkEnd w:id="1"/>
      <w:r w:rsidRPr="000657C6">
        <w:t>Modification History</w:t>
      </w:r>
    </w:p>
    <w:tbl>
      <w:tblPr>
        <w:tblW w:w="9497" w:type="dxa"/>
        <w:tblLayout w:type="fixed"/>
        <w:tblCellMar>
          <w:left w:w="62" w:type="dxa"/>
          <w:right w:w="62" w:type="dxa"/>
        </w:tblCellMar>
        <w:tblLook w:val="0000"/>
      </w:tblPr>
      <w:tblGrid>
        <w:gridCol w:w="9497"/>
      </w:tblGrid>
      <w:tr w:rsidTr="000657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57C6" w:rsidP="000657C6">
            <w:pPr>
              <w:pStyle w:val="BodyText"/>
            </w:pPr>
            <w:r w:rsidRPr="000657C6">
              <w:rPr>
                <w:rStyle w:val="SpecialBold"/>
              </w:rPr>
              <w:t>Release 1.</w:t>
            </w:r>
            <w:r w:rsidRPr="000657C6">
              <w:t xml:space="preserve"> This is the first release of this unit of competency in the UEP Generation Training Package.</w:t>
            </w:r>
          </w:p>
        </w:tc>
      </w:tr>
    </w:tbl>
    <w:p w:rsidR="00000000" w:rsidRPr="000657C6" w:rsidP="000657C6">
      <w:pPr>
        <w:pStyle w:val="NoPaddingFontSize1"/>
      </w:pPr>
    </w:p>
    <w:p w:rsidR="00000000" w:rsidRPr="000657C6" w:rsidP="000657C6">
      <w:pPr>
        <w:pStyle w:val="AllowPageBreak"/>
      </w:pPr>
    </w:p>
    <w:p w:rsidR="00000000" w:rsidRPr="000657C6" w:rsidP="000657C6">
      <w:pPr>
        <w:pStyle w:val="Heading1"/>
      </w:pPr>
      <w:bookmarkStart w:id="2" w:name="O_982679"/>
      <w:bookmarkEnd w:id="2"/>
      <w:r w:rsidRPr="000657C6">
        <w:t>Application</w:t>
      </w:r>
    </w:p>
    <w:tbl>
      <w:tblPr>
        <w:tblW w:w="9497" w:type="dxa"/>
        <w:tblLayout w:type="fixed"/>
        <w:tblCellMar>
          <w:left w:w="62" w:type="dxa"/>
          <w:right w:w="62" w:type="dxa"/>
        </w:tblCellMar>
        <w:tblLook w:val="0000"/>
      </w:tblPr>
      <w:tblGrid>
        <w:gridCol w:w="9497"/>
      </w:tblGrid>
      <w:tr w:rsidTr="000657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57C6" w:rsidP="000657C6">
            <w:pPr>
              <w:pStyle w:val="BodyText"/>
            </w:pPr>
            <w:r w:rsidRPr="000657C6">
              <w:t>This unit involves the skills and knowledge required to operate, inspect and monitor fuel supply fro</w:t>
            </w:r>
            <w:r w:rsidRPr="000657C6">
              <w:t>m source to recipient unit storage.</w:t>
            </w:r>
          </w:p>
          <w:p w:rsidR="00000000" w:rsidRPr="000657C6" w:rsidP="000657C6">
            <w:pPr>
              <w:pStyle w:val="BodyText"/>
            </w:pPr>
            <w:r w:rsidRPr="000657C6">
              <w:t xml:space="preserve">A fuel system will consist of a variety of plant and equipment that requires regular monitoring to ensure smooth operations are maintained in the fuel delivery process.  </w:t>
            </w:r>
          </w:p>
          <w:p w:rsidR="00000000" w:rsidRPr="000657C6" w:rsidP="000657C6">
            <w:pPr>
              <w:pStyle w:val="BodyText"/>
            </w:pPr>
            <w:r w:rsidRPr="000657C6">
              <w:t>Competency in this unit requires the ability to p</w:t>
            </w:r>
            <w:r w:rsidRPr="000657C6">
              <w:t>lan work, operate fuel supply plant, test fuel supply plant, analyse fuel supply plant faults, monitor and inspect fuel supply plant and the completion of all documentation. Individuals will, in general, work under supervision, in a power generation facili</w:t>
            </w:r>
            <w:r w:rsidRPr="000657C6">
              <w:t xml:space="preserve">ty, as a fuel operator. </w:t>
            </w:r>
          </w:p>
          <w:p w:rsidR="00000000" w:rsidRPr="000657C6" w:rsidP="000657C6">
            <w:pPr>
              <w:pStyle w:val="BodyText"/>
            </w:pPr>
            <w:r w:rsidRPr="000657C6">
              <w:t>Power generation plant operators are typically trained and authorised to isolate, prepare plant and issue permits to work.</w:t>
            </w:r>
          </w:p>
          <w:p w:rsidR="00000000" w:rsidRPr="000657C6" w:rsidP="000657C6">
            <w:pPr>
              <w:pStyle w:val="BodyText"/>
            </w:pPr>
            <w:r w:rsidRPr="000657C6">
              <w:t>No licensing, legislative or certification requirements apply to this unit at the time of publication.</w:t>
            </w:r>
          </w:p>
          <w:p w:rsidR="00000000" w:rsidRPr="000657C6" w:rsidP="000657C6">
            <w:pPr>
              <w:pStyle w:val="BodyText"/>
            </w:pPr>
            <w:r w:rsidRPr="000657C6">
              <w:rPr>
                <w:rStyle w:val="SpecialBold"/>
              </w:rPr>
              <w:t>Note:</w:t>
            </w:r>
            <w:r w:rsidRPr="000657C6">
              <w:rPr>
                <w:rStyle w:val="SpecialBold"/>
              </w:rPr>
              <w:t xml:space="preserve"> Workplace practice</w:t>
            </w:r>
          </w:p>
          <w:p w:rsidR="00000000" w:rsidRPr="000657C6" w:rsidP="000657C6">
            <w:pPr>
              <w:pStyle w:val="BodyText"/>
            </w:pPr>
            <w:r w:rsidRPr="000657C6">
              <w:t>The application of the skills and knowledge described in this unit may require a licence or training permit to practice in the workplace where work is carried out on gas and electrical installations. Additional conditions may apply unde</w:t>
            </w:r>
            <w:r w:rsidRPr="000657C6">
              <w:t>r state and territory legislative and regulatory licensing requirements.</w:t>
            </w:r>
          </w:p>
        </w:tc>
      </w:tr>
    </w:tbl>
    <w:p w:rsidR="00000000" w:rsidRPr="000657C6" w:rsidP="000657C6">
      <w:pPr>
        <w:pStyle w:val="NoPaddingFontSize1"/>
      </w:pPr>
    </w:p>
    <w:p w:rsidR="00000000" w:rsidRPr="000657C6" w:rsidP="000657C6">
      <w:pPr>
        <w:pStyle w:val="AllowPageBreak"/>
      </w:pPr>
    </w:p>
    <w:p w:rsidR="00000000" w:rsidRPr="000657C6" w:rsidP="000657C6">
      <w:pPr>
        <w:pStyle w:val="Heading1"/>
      </w:pPr>
      <w:bookmarkStart w:id="3" w:name="O_982680"/>
      <w:bookmarkEnd w:id="3"/>
      <w:r w:rsidRPr="000657C6">
        <w:t>Pre-requisite Unit</w:t>
      </w:r>
    </w:p>
    <w:tbl>
      <w:tblPr>
        <w:tblW w:w="9497" w:type="dxa"/>
        <w:tblLayout w:type="fixed"/>
        <w:tblCellMar>
          <w:left w:w="62" w:type="dxa"/>
          <w:right w:w="62" w:type="dxa"/>
        </w:tblCellMar>
        <w:tblLook w:val="0000"/>
      </w:tblPr>
      <w:tblGrid>
        <w:gridCol w:w="9497"/>
      </w:tblGrid>
      <w:tr w:rsidTr="000657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57C6" w:rsidP="000657C6">
            <w:pPr>
              <w:pStyle w:val="BodyText"/>
            </w:pPr>
            <w:r w:rsidRPr="000657C6">
              <w:t>There are no prerequisite units.</w:t>
            </w:r>
          </w:p>
        </w:tc>
      </w:tr>
    </w:tbl>
    <w:p w:rsidR="00000000" w:rsidRPr="000657C6" w:rsidP="000657C6">
      <w:pPr>
        <w:pStyle w:val="NoPaddingFontSize1"/>
      </w:pPr>
    </w:p>
    <w:p w:rsidR="00000000" w:rsidRPr="000657C6" w:rsidP="000657C6">
      <w:pPr>
        <w:pStyle w:val="AllowPageBreak"/>
      </w:pPr>
    </w:p>
    <w:p w:rsidR="00000000" w:rsidRPr="000657C6" w:rsidP="000657C6">
      <w:pPr>
        <w:pStyle w:val="Heading1"/>
      </w:pPr>
      <w:bookmarkStart w:id="4" w:name="O_982681"/>
      <w:bookmarkEnd w:id="4"/>
      <w:r w:rsidRPr="000657C6">
        <w:t>Competency Field</w:t>
      </w:r>
    </w:p>
    <w:tbl>
      <w:tblPr>
        <w:tblW w:w="9497" w:type="dxa"/>
        <w:tblLayout w:type="fixed"/>
        <w:tblCellMar>
          <w:left w:w="62" w:type="dxa"/>
          <w:right w:w="62" w:type="dxa"/>
        </w:tblCellMar>
        <w:tblLook w:val="0000"/>
      </w:tblPr>
      <w:tblGrid>
        <w:gridCol w:w="9497"/>
      </w:tblGrid>
      <w:tr w:rsidTr="000657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57C6" w:rsidP="000657C6">
            <w:pPr>
              <w:pStyle w:val="BodyText"/>
            </w:pPr>
            <w:r w:rsidRPr="000657C6">
              <w:t>Operations</w:t>
            </w:r>
          </w:p>
        </w:tc>
      </w:tr>
    </w:tbl>
    <w:p w:rsidR="00000000" w:rsidRPr="000657C6" w:rsidP="000657C6">
      <w:pPr>
        <w:pStyle w:val="NoPaddingFontSize1"/>
      </w:pPr>
    </w:p>
    <w:p w:rsidR="00000000" w:rsidRPr="000657C6" w:rsidP="000657C6">
      <w:pPr>
        <w:pStyle w:val="AllowPageBreak"/>
      </w:pPr>
    </w:p>
    <w:p w:rsidR="00000000" w:rsidRPr="000657C6" w:rsidP="000657C6">
      <w:pPr>
        <w:pStyle w:val="Heading1"/>
      </w:pPr>
      <w:bookmarkStart w:id="5" w:name="O_982682"/>
      <w:bookmarkEnd w:id="5"/>
      <w:r w:rsidRPr="000657C6">
        <w:t>Unit Sector</w:t>
      </w:r>
    </w:p>
    <w:tbl>
      <w:tblPr>
        <w:tblW w:w="9497" w:type="dxa"/>
        <w:tblLayout w:type="fixed"/>
        <w:tblCellMar>
          <w:left w:w="62" w:type="dxa"/>
          <w:right w:w="62" w:type="dxa"/>
        </w:tblCellMar>
        <w:tblLook w:val="0000"/>
      </w:tblPr>
      <w:tblGrid>
        <w:gridCol w:w="9497"/>
      </w:tblGrid>
      <w:tr w:rsidTr="000657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57C6" w:rsidP="000657C6">
            <w:pPr>
              <w:pStyle w:val="BodyText"/>
            </w:pPr>
            <w:r w:rsidRPr="000657C6">
              <w:t>Electricity generation</w:t>
            </w:r>
          </w:p>
        </w:tc>
      </w:tr>
    </w:tbl>
    <w:p w:rsidR="00000000" w:rsidRPr="000657C6" w:rsidP="000657C6">
      <w:pPr>
        <w:pStyle w:val="NoPaddingFontSize1"/>
      </w:pPr>
    </w:p>
    <w:p w:rsidR="00000000" w:rsidRPr="000657C6" w:rsidP="000657C6">
      <w:pPr>
        <w:pStyle w:val="AllowPageBreak"/>
      </w:pPr>
    </w:p>
    <w:p w:rsidR="00000000" w:rsidRPr="000657C6" w:rsidP="000657C6">
      <w:pPr>
        <w:pStyle w:val="Heading1"/>
      </w:pPr>
      <w:bookmarkStart w:id="6" w:name="O_982683"/>
      <w:bookmarkEnd w:id="6"/>
      <w:r w:rsidRPr="000657C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657C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657C6" w:rsidP="000657C6">
            <w:pPr>
              <w:pStyle w:val="BodyText"/>
            </w:pPr>
            <w:r w:rsidRPr="000657C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rPr>
                <w:rStyle w:val="SpecialBold"/>
              </w:rPr>
              <w:t>PERFORMANCE CRITERIA</w:t>
            </w:r>
          </w:p>
        </w:tc>
      </w:tr>
      <w:tr w:rsidTr="000657C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t>Performance criteria describe the performance needed to demonstrate achievement of the element.</w:t>
            </w:r>
          </w:p>
        </w:tc>
      </w:tr>
      <w:tr w:rsidTr="000657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657C6" w:rsidP="000657C6">
            <w:pPr>
              <w:pStyle w:val="BodyText"/>
            </w:pPr>
            <w:r w:rsidRPr="000657C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657C6" w:rsidP="000657C6">
            <w:pPr>
              <w:pStyle w:val="BodyText"/>
            </w:pPr>
            <w:r w:rsidRPr="000657C6">
              <w:rPr>
                <w:rStyle w:val="SpecialBold"/>
              </w:rPr>
              <w:t>Plan and prepare</w:t>
            </w:r>
            <w:r w:rsidRPr="000657C6">
              <w:t xml:space="preserve"> </w:t>
            </w:r>
            <w:r w:rsidRPr="000657C6">
              <w:rPr>
                <w:rStyle w:val="SpecialBold"/>
              </w:rPr>
              <w:t>work</w:t>
            </w:r>
          </w:p>
        </w:tc>
        <w:tc>
          <w:tcPr>
            <w:tcW w:w="697"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t>Safety issues related to operating and monitoring fuel supply plant are identified, in accordance with workplace procedures and Work, Health and Safety (WHS)/Occupational Health and Safety (OHS) regulations and legislative requirements</w:t>
            </w:r>
          </w:p>
        </w:tc>
      </w:tr>
      <w:tr w:rsidTr="000657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657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t>Work requirem</w:t>
            </w:r>
            <w:r w:rsidRPr="000657C6">
              <w:t>ents are identified, in accordance with workplace procedures, from appropriate personnel and documentation</w:t>
            </w:r>
          </w:p>
        </w:tc>
      </w:tr>
      <w:tr w:rsidTr="000657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657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t>Documentation to determine fuel supply plant status is assessed and evaluated, in accordance with workplace procedures</w:t>
            </w:r>
          </w:p>
        </w:tc>
      </w:tr>
      <w:tr w:rsidTr="000657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657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t>Inspection and field preparation for fuel supply plant service are carried out, in accordance with workplace procedures and manufacturers</w:t>
            </w:r>
            <w:r>
              <w:t>’</w:t>
            </w:r>
            <w:r w:rsidRPr="000657C6">
              <w:t xml:space="preserve"> recommendations </w:t>
            </w:r>
          </w:p>
        </w:tc>
      </w:tr>
      <w:tr w:rsidTr="000657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657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t>Fuel supply plant operational prerequisites are established, in accordance with workplace pro</w:t>
            </w:r>
            <w:r w:rsidRPr="000657C6">
              <w:t>cedures and manufacturers</w:t>
            </w:r>
            <w:r>
              <w:t>’</w:t>
            </w:r>
            <w:r w:rsidRPr="000657C6">
              <w:t xml:space="preserve"> recommendations </w:t>
            </w:r>
          </w:p>
        </w:tc>
      </w:tr>
      <w:tr w:rsidTr="000657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657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t>Sequence for recommissioning of fuel supply plant is determined to suit existing circumstances, in accordance with workplace procedures and site requirements</w:t>
            </w:r>
          </w:p>
        </w:tc>
      </w:tr>
      <w:tr w:rsidTr="000657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657C6" w:rsidP="000657C6">
            <w:pPr>
              <w:pStyle w:val="BodyText"/>
            </w:pPr>
            <w:r w:rsidRPr="000657C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657C6" w:rsidP="000657C6">
            <w:pPr>
              <w:pStyle w:val="BodyText"/>
            </w:pPr>
            <w:r w:rsidRPr="000657C6">
              <w:rPr>
                <w:rStyle w:val="SpecialBold"/>
              </w:rPr>
              <w:t>Operate fuel supply</w:t>
            </w:r>
            <w:r w:rsidRPr="000657C6">
              <w:t xml:space="preserve"> </w:t>
            </w:r>
            <w:r w:rsidRPr="000657C6">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t>Fuel supply plant is operated, in accordance with workplace and manufacturers</w:t>
            </w:r>
            <w:r>
              <w:t>’</w:t>
            </w:r>
            <w:r w:rsidRPr="000657C6">
              <w:t xml:space="preserve"> operating procedures</w:t>
            </w:r>
          </w:p>
        </w:tc>
      </w:tr>
      <w:tr w:rsidTr="000657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657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t>Fuel supply plant is monitored to detect deviations from normal operating conditions, in accordance with workplace procedures</w:t>
            </w:r>
          </w:p>
        </w:tc>
      </w:tr>
      <w:tr w:rsidTr="000657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657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t>Corrective actions are taken to rectify fuel supply plant abnormalities, in accordance with industry standards and workplace and manufacturers</w:t>
            </w:r>
            <w:r>
              <w:t>’</w:t>
            </w:r>
            <w:r w:rsidRPr="000657C6">
              <w:t xml:space="preserve"> procedures</w:t>
            </w:r>
          </w:p>
        </w:tc>
      </w:tr>
      <w:tr w:rsidTr="000657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657C6" w:rsidP="000657C6">
            <w:pPr>
              <w:pStyle w:val="BodyText"/>
            </w:pPr>
            <w:r w:rsidRPr="000657C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657C6" w:rsidP="000657C6">
            <w:pPr>
              <w:pStyle w:val="BodyText"/>
            </w:pPr>
            <w:r w:rsidRPr="000657C6">
              <w:rPr>
                <w:rStyle w:val="SpecialBold"/>
              </w:rPr>
              <w:t>Test fuel supply</w:t>
            </w:r>
            <w:r w:rsidRPr="000657C6">
              <w:t xml:space="preserve"> </w:t>
            </w:r>
            <w:r w:rsidRPr="000657C6">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t>Operational tests are performed, in accordance with workplace</w:t>
            </w:r>
            <w:r w:rsidRPr="000657C6">
              <w:t xml:space="preserve"> procedures </w:t>
            </w:r>
          </w:p>
        </w:tc>
      </w:tr>
      <w:tr w:rsidTr="000657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657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t xml:space="preserve">Fuel supply plant is observed, in accordance with workplace procedures for correct operational response </w:t>
            </w:r>
          </w:p>
        </w:tc>
      </w:tr>
      <w:tr w:rsidTr="000657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657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t>Corrective action is taken, in accordance with workplace procedures, when response does not meet with documentation, fuel supply plant integrity or personnel safety requirements</w:t>
            </w:r>
          </w:p>
        </w:tc>
      </w:tr>
      <w:tr w:rsidTr="000657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657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t>Fuel supply plant is returned to required operational status upon compl</w:t>
            </w:r>
            <w:r w:rsidRPr="000657C6">
              <w:t>etion of test, in accordance with workplace procedures</w:t>
            </w:r>
          </w:p>
        </w:tc>
      </w:tr>
      <w:tr w:rsidTr="000657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657C6" w:rsidP="000657C6">
            <w:pPr>
              <w:pStyle w:val="BodyText"/>
            </w:pPr>
            <w:r w:rsidRPr="000657C6">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0657C6" w:rsidP="000657C6">
            <w:pPr>
              <w:pStyle w:val="BodyText"/>
            </w:pPr>
            <w:r w:rsidRPr="000657C6">
              <w:rPr>
                <w:rStyle w:val="SpecialBold"/>
              </w:rPr>
              <w:t>Analyse fuel supply</w:t>
            </w:r>
            <w:r w:rsidRPr="000657C6">
              <w:t xml:space="preserve"> </w:t>
            </w:r>
            <w:r w:rsidRPr="000657C6">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t>Causes of abnormal fuel supply plant operating conditions are identified, in accordance with workplace procedures, and by analysing technical and operational inf</w:t>
            </w:r>
            <w:r w:rsidRPr="000657C6">
              <w:t xml:space="preserve">ormation </w:t>
            </w:r>
          </w:p>
        </w:tc>
      </w:tr>
      <w:tr w:rsidTr="000657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657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t>Corrective action is taken, in accordance with workplace procedures</w:t>
            </w:r>
          </w:p>
        </w:tc>
      </w:tr>
      <w:tr w:rsidTr="000657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657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t xml:space="preserve">Fuel supply plant integrity and personnel safety are maintained, in accordance with workplace procedures, and in consultation with appropriate </w:t>
            </w:r>
            <w:r w:rsidRPr="000657C6">
              <w:t>personnel and technical and operational documentation</w:t>
            </w:r>
          </w:p>
        </w:tc>
      </w:tr>
      <w:tr w:rsidTr="000657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657C6" w:rsidP="000657C6">
            <w:pPr>
              <w:pStyle w:val="BodyText"/>
            </w:pPr>
            <w:r w:rsidRPr="000657C6">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0657C6" w:rsidP="000657C6">
            <w:pPr>
              <w:pStyle w:val="BodyText"/>
            </w:pPr>
            <w:r w:rsidRPr="000657C6">
              <w:rPr>
                <w:rStyle w:val="SpecialBold"/>
              </w:rPr>
              <w:t>Monitor and inspect fuel supply</w:t>
            </w:r>
            <w:r w:rsidRPr="000657C6">
              <w:t xml:space="preserve"> </w:t>
            </w:r>
            <w:r w:rsidRPr="000657C6">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t>Fuel supply plant to be monitored and inspected is physically identified, in accordance with workplace procedures</w:t>
            </w:r>
          </w:p>
        </w:tc>
      </w:tr>
      <w:tr w:rsidTr="000657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657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t>Fuel supply plant is monitored and i</w:t>
            </w:r>
            <w:r w:rsidRPr="000657C6">
              <w:t>nspected, in accordance with workplace procedures for normal operation or to detect deviations</w:t>
            </w:r>
          </w:p>
        </w:tc>
      </w:tr>
      <w:tr w:rsidTr="000657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657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t>Corrective action is taken, in accordance with workplace procedures</w:t>
            </w:r>
          </w:p>
        </w:tc>
      </w:tr>
      <w:tr w:rsidTr="000657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657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t>Appropriate personnel are notified, in accordance with workplace procedures when defects are detected</w:t>
            </w:r>
          </w:p>
        </w:tc>
      </w:tr>
      <w:tr w:rsidTr="000657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657C6" w:rsidP="000657C6">
            <w:pPr>
              <w:pStyle w:val="BodyText"/>
            </w:pPr>
            <w:r w:rsidRPr="000657C6">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0657C6" w:rsidP="000657C6">
            <w:pPr>
              <w:pStyle w:val="BodyText"/>
            </w:pPr>
            <w:r w:rsidRPr="000657C6">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t>Fuel supply plant problems, movements, abnormalities and status are reported, in accordance with workplace procedures</w:t>
            </w:r>
          </w:p>
        </w:tc>
      </w:tr>
      <w:tr w:rsidTr="000657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657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657C6">
            <w:pPr>
              <w:pStyle w:val="BodyText"/>
              <w:rPr>
                <w:lang w:val="en-NZ"/>
              </w:rPr>
            </w:pPr>
            <w:r w:rsidRPr="000657C6">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0657C6" w:rsidP="000657C6">
            <w:pPr>
              <w:pStyle w:val="BodyText"/>
            </w:pPr>
            <w:r w:rsidRPr="000657C6">
              <w:t>Documentation is updated, in accordance with workplace procedures</w:t>
            </w:r>
          </w:p>
        </w:tc>
      </w:tr>
    </w:tbl>
    <w:p w:rsidR="00000000" w:rsidRPr="000657C6" w:rsidP="000657C6">
      <w:pPr>
        <w:pStyle w:val="NoPaddingFontSize1"/>
      </w:pPr>
    </w:p>
    <w:p w:rsidR="00000000" w:rsidRPr="000657C6" w:rsidP="000657C6">
      <w:pPr>
        <w:pStyle w:val="AllowPageBreak"/>
      </w:pPr>
    </w:p>
    <w:p w:rsidR="00000000" w:rsidRPr="000657C6" w:rsidP="000657C6">
      <w:pPr>
        <w:pStyle w:val="Heading1"/>
      </w:pPr>
      <w:bookmarkStart w:id="7" w:name="O_982684"/>
      <w:bookmarkEnd w:id="7"/>
      <w:r w:rsidRPr="000657C6">
        <w:t>Foundation Skills</w:t>
      </w:r>
    </w:p>
    <w:tbl>
      <w:tblPr>
        <w:tblW w:w="9497" w:type="dxa"/>
        <w:tblLayout w:type="fixed"/>
        <w:tblCellMar>
          <w:left w:w="62" w:type="dxa"/>
          <w:right w:w="62" w:type="dxa"/>
        </w:tblCellMar>
        <w:tblLook w:val="0000"/>
      </w:tblPr>
      <w:tblGrid>
        <w:gridCol w:w="9497"/>
      </w:tblGrid>
      <w:tr w:rsidTr="000657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57C6" w:rsidP="000657C6">
            <w:pPr>
              <w:pStyle w:val="BodyText"/>
            </w:pPr>
            <w:r w:rsidRPr="000657C6">
              <w:t>Foundation skills essential to performance are explicit in the performance criteria of this unit of competency.</w:t>
            </w:r>
          </w:p>
        </w:tc>
      </w:tr>
    </w:tbl>
    <w:p w:rsidR="00000000" w:rsidRPr="000657C6" w:rsidP="000657C6">
      <w:pPr>
        <w:pStyle w:val="NoPaddingFontSize1"/>
      </w:pPr>
    </w:p>
    <w:p w:rsidR="00000000" w:rsidRPr="000657C6" w:rsidP="000657C6">
      <w:pPr>
        <w:pStyle w:val="AllowPageBreak"/>
      </w:pPr>
    </w:p>
    <w:p w:rsidR="00000000" w:rsidRPr="000657C6" w:rsidP="000657C6">
      <w:pPr>
        <w:pStyle w:val="Heading1"/>
      </w:pPr>
      <w:bookmarkStart w:id="8" w:name="O_982685"/>
      <w:bookmarkEnd w:id="8"/>
      <w:r w:rsidRPr="000657C6">
        <w:t>Range of Conditions</w:t>
      </w:r>
    </w:p>
    <w:tbl>
      <w:tblPr>
        <w:tblW w:w="9497" w:type="dxa"/>
        <w:tblLayout w:type="fixed"/>
        <w:tblCellMar>
          <w:left w:w="62" w:type="dxa"/>
          <w:right w:w="62" w:type="dxa"/>
        </w:tblCellMar>
        <w:tblLook w:val="0000"/>
      </w:tblPr>
      <w:tblGrid>
        <w:gridCol w:w="9497"/>
      </w:tblGrid>
      <w:tr w:rsidTr="000657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57C6" w:rsidP="000657C6">
            <w:pPr>
              <w:pStyle w:val="BodyText"/>
            </w:pPr>
            <w:r w:rsidRPr="000657C6">
              <w:t>Range is restricted to essential operating conditions and any other variables essential to the work environment.</w:t>
            </w:r>
          </w:p>
          <w:p w:rsidR="00000000" w:rsidRPr="000657C6" w:rsidP="000657C6">
            <w:pPr>
              <w:pStyle w:val="BodyText"/>
            </w:pPr>
            <w:r w:rsidRPr="000657C6">
              <w:t>Non-essential conditions may be found in the Companion Volume Implementation Guide.</w:t>
            </w:r>
          </w:p>
        </w:tc>
      </w:tr>
    </w:tbl>
    <w:p w:rsidR="00000000" w:rsidRPr="000657C6" w:rsidP="000657C6">
      <w:pPr>
        <w:pStyle w:val="NoPaddingFontSize1"/>
      </w:pPr>
    </w:p>
    <w:p w:rsidR="00000000" w:rsidRPr="000657C6" w:rsidP="000657C6">
      <w:pPr>
        <w:pStyle w:val="AllowPageBreak"/>
      </w:pPr>
    </w:p>
    <w:p w:rsidR="00000000" w:rsidRPr="000657C6" w:rsidP="000657C6">
      <w:pPr>
        <w:pStyle w:val="Heading1"/>
      </w:pPr>
      <w:bookmarkStart w:id="9" w:name="O_982686"/>
      <w:bookmarkEnd w:id="9"/>
      <w:r w:rsidRPr="000657C6">
        <w:t>Unit Mapping Information</w:t>
      </w:r>
    </w:p>
    <w:tbl>
      <w:tblPr>
        <w:tblW w:w="9497" w:type="dxa"/>
        <w:tblLayout w:type="fixed"/>
        <w:tblCellMar>
          <w:left w:w="62" w:type="dxa"/>
          <w:right w:w="62" w:type="dxa"/>
        </w:tblCellMar>
        <w:tblLook w:val="0000"/>
      </w:tblPr>
      <w:tblGrid>
        <w:gridCol w:w="9497"/>
      </w:tblGrid>
      <w:tr w:rsidTr="000657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57C6" w:rsidP="000657C6">
            <w:pPr>
              <w:pStyle w:val="BodyText"/>
            </w:pPr>
            <w:r w:rsidRPr="000657C6">
              <w:t>This unit repla</w:t>
            </w:r>
            <w:r w:rsidRPr="000657C6">
              <w:t>ces and is equivalent to UEPOPS312B Operate and monitor fuel supply.</w:t>
            </w:r>
          </w:p>
        </w:tc>
      </w:tr>
    </w:tbl>
    <w:p w:rsidR="00000000" w:rsidRPr="000657C6" w:rsidP="000657C6">
      <w:pPr>
        <w:pStyle w:val="NoPaddingFontSize1"/>
      </w:pPr>
    </w:p>
    <w:p w:rsidR="00000000" w:rsidRPr="000657C6" w:rsidP="000657C6">
      <w:pPr>
        <w:pStyle w:val="AllowPageBreak"/>
      </w:pPr>
    </w:p>
    <w:p w:rsidR="00000000" w:rsidRPr="000657C6" w:rsidP="000657C6">
      <w:pPr>
        <w:pStyle w:val="Heading1"/>
      </w:pPr>
      <w:bookmarkStart w:id="10" w:name="O_982693"/>
      <w:bookmarkEnd w:id="10"/>
      <w:r w:rsidRPr="000657C6">
        <w:t>Links</w:t>
      </w:r>
    </w:p>
    <w:p w:rsidR="00000000" w:rsidRPr="000657C6" w:rsidP="00C70EEB">
      <w:pPr>
        <w:pStyle w:val="BodyText"/>
      </w:pPr>
      <w:r w:rsidRPr="000657C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B1AAD">
        <w:rPr>
          <w:rStyle w:val="Hyperlink"/>
        </w:rPr>
        <w:t>https://vetnet.gov.au/Pages/TrainingDocs.aspx?q=1715b9fa-e7bd-441c-bb8d-cf22c9c825a8</w:t>
      </w:r>
      <w:r>
        <w:fldChar w:fldCharType="end"/>
      </w:r>
    </w:p>
    <w:p w:rsidR="00000000" w:rsidRPr="000657C6" w:rsidP="000657C6"/>
    <w:sectPr w:rsidSect="000657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7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7C6" w:rsidRPr="00C70EEB" w:rsidP="00C70E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7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EEB" w:rsidP="000657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0EEB" w:rsidP="000657C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70EEB" w:rsidP="000657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7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E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57C6" w:rsidRPr="00C70EEB" w:rsidP="00C70E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7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EEB" w:rsidRPr="002D2AF8" w:rsidP="000657C6">
    <w:pPr>
      <w:pStyle w:val="Header"/>
      <w:framePr w:wrap="around"/>
    </w:pPr>
    <w:r>
      <w:fldChar w:fldCharType="begin"/>
    </w:r>
    <w:r>
      <w:instrText xml:space="preserve"> TITLE   \* MERGEFORMAT </w:instrText>
    </w:r>
    <w:r>
      <w:fldChar w:fldCharType="separate"/>
    </w:r>
    <w:r>
      <w:t>UEPOPS312 Operate and monitor fuel supply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C70EEB" w:rsidP="000657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7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57C6"/>
    <w:pPr>
      <w:spacing w:before="360" w:after="60"/>
      <w:outlineLvl w:val="0"/>
    </w:pPr>
    <w:rPr>
      <w:sz w:val="32"/>
    </w:rPr>
  </w:style>
  <w:style w:type="paragraph" w:styleId="Heading2">
    <w:name w:val="heading 2"/>
    <w:basedOn w:val="HeadingBase"/>
    <w:next w:val="BodyText"/>
    <w:link w:val="Heading2Char"/>
    <w:qFormat/>
    <w:rsid w:val="000657C6"/>
    <w:pPr>
      <w:keepLines/>
      <w:spacing w:before="240" w:after="120"/>
      <w:outlineLvl w:val="1"/>
    </w:pPr>
    <w:rPr>
      <w:sz w:val="28"/>
      <w:szCs w:val="40"/>
    </w:rPr>
  </w:style>
  <w:style w:type="paragraph" w:styleId="Heading3">
    <w:name w:val="heading 3"/>
    <w:basedOn w:val="HeadingBase"/>
    <w:next w:val="BodyText"/>
    <w:link w:val="Heading3Char"/>
    <w:qFormat/>
    <w:rsid w:val="000657C6"/>
    <w:pPr>
      <w:spacing w:before="180" w:after="120"/>
      <w:outlineLvl w:val="2"/>
    </w:pPr>
    <w:rPr>
      <w:spacing w:val="-10"/>
      <w:kern w:val="32"/>
    </w:rPr>
  </w:style>
  <w:style w:type="paragraph" w:styleId="Heading4">
    <w:name w:val="heading 4"/>
    <w:basedOn w:val="HeadingBase"/>
    <w:next w:val="BodyText"/>
    <w:link w:val="Heading4Char"/>
    <w:qFormat/>
    <w:rsid w:val="000657C6"/>
    <w:pPr>
      <w:spacing w:before="160" w:after="120"/>
      <w:outlineLvl w:val="3"/>
    </w:pPr>
    <w:rPr>
      <w:sz w:val="22"/>
    </w:rPr>
  </w:style>
  <w:style w:type="paragraph" w:styleId="Heading5">
    <w:name w:val="heading 5"/>
    <w:basedOn w:val="HeadingBase"/>
    <w:next w:val="Normal"/>
    <w:link w:val="Heading5Char"/>
    <w:qFormat/>
    <w:rsid w:val="000657C6"/>
    <w:pPr>
      <w:spacing w:before="80"/>
      <w:outlineLvl w:val="4"/>
    </w:pPr>
    <w:rPr>
      <w:color w:val="918585"/>
      <w:sz w:val="20"/>
    </w:rPr>
  </w:style>
  <w:style w:type="paragraph" w:styleId="Heading6">
    <w:name w:val="heading 6"/>
    <w:basedOn w:val="HeadingBase"/>
    <w:next w:val="Normal"/>
    <w:link w:val="Heading6Char"/>
    <w:qFormat/>
    <w:rsid w:val="000657C6"/>
    <w:pPr>
      <w:spacing w:before="60"/>
      <w:outlineLvl w:val="5"/>
    </w:pPr>
    <w:rPr>
      <w:color w:val="918585"/>
      <w:sz w:val="20"/>
    </w:rPr>
  </w:style>
  <w:style w:type="paragraph" w:styleId="Heading7">
    <w:name w:val="heading 7"/>
    <w:basedOn w:val="Normal"/>
    <w:next w:val="Normal"/>
    <w:link w:val="Heading7Char"/>
    <w:qFormat/>
    <w:rsid w:val="000657C6"/>
    <w:pPr>
      <w:ind w:left="720"/>
      <w:outlineLvl w:val="6"/>
    </w:pPr>
    <w:rPr>
      <w:i/>
    </w:rPr>
  </w:style>
  <w:style w:type="paragraph" w:styleId="Heading8">
    <w:name w:val="heading 8"/>
    <w:basedOn w:val="Normal"/>
    <w:next w:val="Normal"/>
    <w:link w:val="Heading8Char"/>
    <w:qFormat/>
    <w:rsid w:val="000657C6"/>
    <w:pPr>
      <w:ind w:left="720"/>
      <w:outlineLvl w:val="7"/>
    </w:pPr>
    <w:rPr>
      <w:i/>
    </w:rPr>
  </w:style>
  <w:style w:type="paragraph" w:styleId="Heading9">
    <w:name w:val="heading 9"/>
    <w:basedOn w:val="Normal"/>
    <w:next w:val="Normal"/>
    <w:link w:val="Heading9Char"/>
    <w:qFormat/>
    <w:rsid w:val="000657C6"/>
    <w:pPr>
      <w:ind w:left="720"/>
      <w:outlineLvl w:val="8"/>
    </w:pPr>
    <w:rPr>
      <w:i/>
    </w:rPr>
  </w:style>
  <w:style w:type="character" w:default="1" w:styleId="DefaultParagraphFont">
    <w:name w:val="Default Paragraph Font"/>
    <w:uiPriority w:val="1"/>
    <w:unhideWhenUsed/>
    <w:rsid w:val="000657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57C6"/>
  </w:style>
  <w:style w:type="character" w:customStyle="1" w:styleId="Heading1Char">
    <w:name w:val="Heading 1 Char"/>
    <w:basedOn w:val="DefaultParagraphFont"/>
    <w:link w:val="Heading1"/>
    <w:rsid w:val="000657C6"/>
    <w:rPr>
      <w:rFonts w:ascii="Times New Roman" w:eastAsia="Times New Roman" w:hAnsi="Times New Roman" w:cs="Times New Roman"/>
      <w:b/>
      <w:sz w:val="32"/>
      <w:szCs w:val="20"/>
      <w:lang w:eastAsia="en-US"/>
    </w:rPr>
  </w:style>
  <w:style w:type="paragraph" w:styleId="BodyText">
    <w:name w:val="Body Text"/>
    <w:basedOn w:val="Normal"/>
    <w:link w:val="BodyTextChar"/>
    <w:rsid w:val="000657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57C6"/>
    <w:rPr>
      <w:rFonts w:ascii="Times New Roman" w:eastAsia="Times New Roman" w:hAnsi="Times New Roman" w:cs="Times New Roman"/>
      <w:sz w:val="24"/>
      <w:lang w:eastAsia="en-US"/>
    </w:rPr>
  </w:style>
  <w:style w:type="character" w:customStyle="1" w:styleId="SpecialBold">
    <w:name w:val="Special Bold"/>
    <w:basedOn w:val="DefaultParagraphFont"/>
    <w:rsid w:val="000657C6"/>
    <w:rPr>
      <w:b/>
      <w:spacing w:val="0"/>
    </w:rPr>
  </w:style>
  <w:style w:type="paragraph" w:customStyle="1" w:styleId="SuperHeading">
    <w:name w:val="SuperHeading"/>
    <w:basedOn w:val="Normal"/>
    <w:rsid w:val="000657C6"/>
    <w:pPr>
      <w:spacing w:before="240" w:after="120"/>
      <w:outlineLvl w:val="0"/>
    </w:pPr>
    <w:rPr>
      <w:rFonts w:ascii="Times New Roman" w:hAnsi="Times New Roman"/>
      <w:b/>
      <w:sz w:val="32"/>
    </w:rPr>
  </w:style>
  <w:style w:type="paragraph" w:customStyle="1" w:styleId="AllowPageBreak">
    <w:name w:val="AllowPageBreak"/>
    <w:rsid w:val="000657C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657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57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57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57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57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57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57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57C6"/>
    <w:rPr>
      <w:rFonts w:ascii="Courier New" w:eastAsia="Times New Roman" w:hAnsi="Courier New" w:cs="Times New Roman"/>
      <w:i/>
      <w:szCs w:val="20"/>
      <w:lang w:eastAsia="en-US"/>
    </w:rPr>
  </w:style>
  <w:style w:type="paragraph" w:customStyle="1" w:styleId="HeadingBase">
    <w:name w:val="Heading Base"/>
    <w:rsid w:val="000657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57C6"/>
    <w:pPr>
      <w:tabs>
        <w:tab w:val="right" w:leader="dot" w:pos="9072"/>
      </w:tabs>
      <w:ind w:left="567"/>
    </w:pPr>
    <w:rPr>
      <w:szCs w:val="22"/>
    </w:rPr>
  </w:style>
  <w:style w:type="paragraph" w:customStyle="1" w:styleId="TOCBase">
    <w:name w:val="TOC Base"/>
    <w:rsid w:val="000657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57C6"/>
    <w:pPr>
      <w:tabs>
        <w:tab w:val="right" w:leader="dot" w:pos="9072"/>
      </w:tabs>
      <w:spacing w:before="40" w:after="40"/>
      <w:ind w:left="284"/>
    </w:pPr>
    <w:rPr>
      <w:rFonts w:ascii="Times New Roman" w:hAnsi="Times New Roman"/>
    </w:rPr>
  </w:style>
  <w:style w:type="paragraph" w:styleId="TOC1">
    <w:name w:val="toc 1"/>
    <w:basedOn w:val="TOCBase"/>
    <w:next w:val="Normal"/>
    <w:rsid w:val="000657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57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57C6"/>
    <w:rPr>
      <w:rFonts w:ascii="Times New Roman" w:eastAsia="Times New Roman" w:hAnsi="Times New Roman" w:cs="Times New Roman"/>
      <w:sz w:val="16"/>
      <w:lang w:eastAsia="en-US"/>
    </w:rPr>
  </w:style>
  <w:style w:type="paragraph" w:styleId="Title">
    <w:name w:val="Title"/>
    <w:basedOn w:val="HeadingBase"/>
    <w:link w:val="TitleChar"/>
    <w:qFormat/>
    <w:rsid w:val="000657C6"/>
    <w:pPr>
      <w:spacing w:before="5040"/>
      <w:jc w:val="center"/>
    </w:pPr>
    <w:rPr>
      <w:sz w:val="48"/>
      <w:szCs w:val="72"/>
      <w:lang w:val="en-US"/>
    </w:rPr>
  </w:style>
  <w:style w:type="character" w:customStyle="1" w:styleId="TitleChar">
    <w:name w:val="Title Char"/>
    <w:basedOn w:val="DefaultParagraphFont"/>
    <w:link w:val="Title"/>
    <w:rsid w:val="000657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57C6"/>
    <w:pPr>
      <w:tabs>
        <w:tab w:val="left" w:pos="3600"/>
        <w:tab w:val="left" w:pos="3958"/>
      </w:tabs>
    </w:pPr>
  </w:style>
  <w:style w:type="paragraph" w:styleId="List">
    <w:name w:val="List"/>
    <w:basedOn w:val="BodyText"/>
    <w:next w:val="BodyText"/>
    <w:rsid w:val="000657C6"/>
    <w:pPr>
      <w:tabs>
        <w:tab w:val="left" w:pos="340"/>
      </w:tabs>
      <w:spacing w:before="60" w:after="60"/>
      <w:ind w:left="340" w:hanging="340"/>
    </w:pPr>
  </w:style>
  <w:style w:type="paragraph" w:styleId="ListBullet">
    <w:name w:val="List Bullet"/>
    <w:basedOn w:val="List"/>
    <w:rsid w:val="000657C6"/>
    <w:pPr>
      <w:numPr>
        <w:numId w:val="10"/>
      </w:numPr>
      <w:tabs>
        <w:tab w:val="clear" w:pos="340"/>
      </w:tabs>
      <w:spacing w:before="40" w:after="40"/>
    </w:pPr>
  </w:style>
  <w:style w:type="paragraph" w:customStyle="1" w:styleId="Note">
    <w:name w:val="Note"/>
    <w:basedOn w:val="BodyText"/>
    <w:rsid w:val="000657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57C6"/>
    <w:pPr>
      <w:framePr w:wrap="auto" w:hAnchor="text" w:y="6049"/>
    </w:pPr>
    <w:rPr>
      <w:color w:val="000000"/>
      <w:sz w:val="40"/>
    </w:rPr>
  </w:style>
  <w:style w:type="paragraph" w:customStyle="1" w:styleId="TOCTitle">
    <w:name w:val="TOCTitle"/>
    <w:basedOn w:val="Heading1"/>
    <w:rsid w:val="000657C6"/>
    <w:pPr>
      <w:spacing w:after="240"/>
      <w:jc w:val="center"/>
      <w:outlineLvl w:val="9"/>
    </w:pPr>
    <w:rPr>
      <w:caps/>
    </w:rPr>
  </w:style>
  <w:style w:type="paragraph" w:customStyle="1" w:styleId="Version">
    <w:name w:val="Version"/>
    <w:rsid w:val="000657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57C6"/>
    <w:pPr>
      <w:numPr>
        <w:numId w:val="11"/>
      </w:numPr>
      <w:tabs>
        <w:tab w:val="clear" w:pos="680"/>
      </w:tabs>
    </w:pPr>
  </w:style>
  <w:style w:type="paragraph" w:styleId="Index1">
    <w:name w:val="index 1"/>
    <w:basedOn w:val="Normal"/>
    <w:next w:val="Normal"/>
    <w:semiHidden/>
    <w:rsid w:val="000657C6"/>
    <w:pPr>
      <w:keepNext w:val="0"/>
      <w:tabs>
        <w:tab w:val="right" w:pos="4176"/>
      </w:tabs>
      <w:ind w:left="198" w:hanging="198"/>
    </w:pPr>
    <w:rPr>
      <w:rFonts w:ascii="Garamond" w:hAnsi="Garamond"/>
    </w:rPr>
  </w:style>
  <w:style w:type="paragraph" w:styleId="IndexHeading">
    <w:name w:val="index heading"/>
    <w:basedOn w:val="Normal"/>
    <w:next w:val="Index1"/>
    <w:semiHidden/>
    <w:rsid w:val="000657C6"/>
    <w:pPr>
      <w:spacing w:before="120" w:after="120"/>
    </w:pPr>
    <w:rPr>
      <w:rFonts w:ascii="Arial" w:hAnsi="Arial"/>
      <w:b/>
      <w:color w:val="918585"/>
      <w:sz w:val="24"/>
    </w:rPr>
  </w:style>
  <w:style w:type="paragraph" w:styleId="Header">
    <w:name w:val="header"/>
    <w:basedOn w:val="Normal"/>
    <w:link w:val="HeaderChar"/>
    <w:rsid w:val="000657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57C6"/>
    <w:rPr>
      <w:rFonts w:ascii="Times New Roman" w:eastAsia="Times New Roman" w:hAnsi="Times New Roman" w:cs="Times New Roman"/>
      <w:sz w:val="16"/>
      <w:szCs w:val="20"/>
      <w:lang w:val="en-GB" w:eastAsia="en-US"/>
    </w:rPr>
  </w:style>
  <w:style w:type="paragraph" w:customStyle="1" w:styleId="Chapter">
    <w:name w:val="Chapter"/>
    <w:basedOn w:val="Normal"/>
    <w:rsid w:val="000657C6"/>
    <w:pPr>
      <w:spacing w:before="240"/>
    </w:pPr>
    <w:rPr>
      <w:rFonts w:ascii="Times New Roman" w:hAnsi="Times New Roman"/>
      <w:smallCaps/>
      <w:spacing w:val="80"/>
      <w:sz w:val="28"/>
    </w:rPr>
  </w:style>
  <w:style w:type="paragraph" w:customStyle="1" w:styleId="InChapter">
    <w:name w:val="InChapter"/>
    <w:basedOn w:val="Heading3"/>
    <w:rsid w:val="000657C6"/>
    <w:pPr>
      <w:spacing w:after="240"/>
      <w:outlineLvl w:val="9"/>
    </w:pPr>
    <w:rPr>
      <w:noProof/>
    </w:rPr>
  </w:style>
  <w:style w:type="paragraph" w:styleId="Index2">
    <w:name w:val="index 2"/>
    <w:basedOn w:val="Normal"/>
    <w:next w:val="Normal"/>
    <w:semiHidden/>
    <w:rsid w:val="000657C6"/>
    <w:pPr>
      <w:tabs>
        <w:tab w:val="right" w:pos="4176"/>
      </w:tabs>
      <w:ind w:left="568" w:hanging="284"/>
    </w:pPr>
    <w:rPr>
      <w:rFonts w:ascii="Garamond" w:hAnsi="Garamond"/>
    </w:rPr>
  </w:style>
  <w:style w:type="paragraph" w:customStyle="1" w:styleId="Byline">
    <w:name w:val="Byline"/>
    <w:rsid w:val="000657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57C6"/>
    <w:pPr>
      <w:tabs>
        <w:tab w:val="clear" w:pos="3600"/>
        <w:tab w:val="clear" w:pos="3958"/>
      </w:tabs>
      <w:jc w:val="right"/>
    </w:pPr>
  </w:style>
  <w:style w:type="character" w:styleId="Emphasis">
    <w:name w:val="Emphasis"/>
    <w:basedOn w:val="DefaultParagraphFont"/>
    <w:qFormat/>
    <w:rsid w:val="000657C6"/>
    <w:rPr>
      <w:i/>
    </w:rPr>
  </w:style>
  <w:style w:type="paragraph" w:styleId="Caption">
    <w:name w:val="caption"/>
    <w:basedOn w:val="BodyText"/>
    <w:next w:val="Normal"/>
    <w:qFormat/>
    <w:rsid w:val="000657C6"/>
    <w:pPr>
      <w:framePr w:w="2268" w:hSpace="181" w:vSpace="181" w:wrap="around" w:vAnchor="text" w:hAnchor="page" w:x="1135" w:y="285" w:anchorLock="1"/>
    </w:pPr>
    <w:rPr>
      <w:i/>
    </w:rPr>
  </w:style>
  <w:style w:type="paragraph" w:customStyle="1" w:styleId="MiniTOCTitle">
    <w:name w:val="MiniTOCTitle"/>
    <w:basedOn w:val="Heading4"/>
    <w:rsid w:val="000657C6"/>
    <w:pPr>
      <w:spacing w:before="240"/>
      <w:outlineLvl w:val="9"/>
    </w:pPr>
    <w:rPr>
      <w:noProof/>
      <w:sz w:val="24"/>
    </w:rPr>
  </w:style>
  <w:style w:type="paragraph" w:customStyle="1" w:styleId="MiniTOCItem">
    <w:name w:val="MiniTOCItem"/>
    <w:basedOn w:val="ListBullet"/>
    <w:rsid w:val="000657C6"/>
    <w:pPr>
      <w:numPr>
        <w:numId w:val="0"/>
      </w:numPr>
      <w:tabs>
        <w:tab w:val="right" w:leader="dot" w:pos="6521"/>
      </w:tabs>
      <w:spacing w:before="0" w:after="0"/>
    </w:pPr>
  </w:style>
  <w:style w:type="paragraph" w:customStyle="1" w:styleId="TOFTitle">
    <w:name w:val="TOFTitle"/>
    <w:basedOn w:val="TOCTitle"/>
    <w:rsid w:val="000657C6"/>
  </w:style>
  <w:style w:type="paragraph" w:styleId="TableofFigures">
    <w:name w:val="table of figures"/>
    <w:basedOn w:val="Normal"/>
    <w:next w:val="Normal"/>
    <w:semiHidden/>
    <w:rsid w:val="000657C6"/>
    <w:pPr>
      <w:tabs>
        <w:tab w:val="right" w:leader="dot" w:pos="9072"/>
      </w:tabs>
      <w:ind w:left="970" w:hanging="403"/>
    </w:pPr>
    <w:rPr>
      <w:rFonts w:ascii="Times New Roman" w:hAnsi="Times New Roman"/>
      <w:b/>
    </w:rPr>
  </w:style>
  <w:style w:type="paragraph" w:styleId="ListNumber">
    <w:name w:val="List Number"/>
    <w:basedOn w:val="List"/>
    <w:rsid w:val="000657C6"/>
    <w:pPr>
      <w:numPr>
        <w:numId w:val="13"/>
      </w:numPr>
      <w:tabs>
        <w:tab w:val="clear" w:pos="340"/>
      </w:tabs>
    </w:pPr>
  </w:style>
  <w:style w:type="character" w:customStyle="1" w:styleId="WingdingSymbols">
    <w:name w:val="Wingding Symbols"/>
    <w:rsid w:val="000657C6"/>
    <w:rPr>
      <w:rFonts w:ascii="Wingdings" w:hAnsi="Wingdings"/>
    </w:rPr>
  </w:style>
  <w:style w:type="paragraph" w:customStyle="1" w:styleId="TableHeading">
    <w:name w:val="Table Heading"/>
    <w:basedOn w:val="HeadingBase"/>
    <w:rsid w:val="000657C6"/>
    <w:pPr>
      <w:keepLines/>
      <w:pBdr>
        <w:bottom w:val="single" w:sz="6" w:space="1" w:color="918585"/>
      </w:pBdr>
      <w:spacing w:before="240"/>
    </w:pPr>
  </w:style>
  <w:style w:type="character" w:customStyle="1" w:styleId="HotSpot">
    <w:name w:val="HotSpot"/>
    <w:rsid w:val="000657C6"/>
    <w:rPr>
      <w:color w:val="0033CC"/>
      <w:u w:val="none"/>
    </w:rPr>
  </w:style>
  <w:style w:type="paragraph" w:customStyle="1" w:styleId="BodyTextRight">
    <w:name w:val="Body Text Right"/>
    <w:basedOn w:val="BodyText"/>
    <w:rsid w:val="000657C6"/>
    <w:pPr>
      <w:spacing w:before="0" w:after="0"/>
      <w:jc w:val="right"/>
    </w:pPr>
  </w:style>
  <w:style w:type="paragraph" w:styleId="Index3">
    <w:name w:val="index 3"/>
    <w:basedOn w:val="ListNumber2"/>
    <w:next w:val="Normal"/>
    <w:semiHidden/>
    <w:rsid w:val="000657C6"/>
    <w:pPr>
      <w:numPr>
        <w:numId w:val="0"/>
      </w:numPr>
      <w:tabs>
        <w:tab w:val="right" w:leader="dot" w:pos="4176"/>
      </w:tabs>
    </w:pPr>
  </w:style>
  <w:style w:type="paragraph" w:styleId="ListNumber2">
    <w:name w:val="List Number 2"/>
    <w:basedOn w:val="List2"/>
    <w:rsid w:val="000657C6"/>
    <w:pPr>
      <w:numPr>
        <w:numId w:val="8"/>
      </w:numPr>
      <w:tabs>
        <w:tab w:val="clear" w:pos="1060"/>
      </w:tabs>
    </w:pPr>
  </w:style>
  <w:style w:type="paragraph" w:customStyle="1" w:styleId="MarginNote">
    <w:name w:val="Margin Note"/>
    <w:basedOn w:val="BodyText"/>
    <w:rsid w:val="000657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57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57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57C6"/>
    <w:rPr>
      <w:sz w:val="32"/>
    </w:rPr>
  </w:style>
  <w:style w:type="paragraph" w:customStyle="1" w:styleId="HeadingProcedure">
    <w:name w:val="Heading Procedure"/>
    <w:basedOn w:val="HeadingBase"/>
    <w:next w:val="Normal"/>
    <w:rsid w:val="000657C6"/>
    <w:pPr>
      <w:tabs>
        <w:tab w:val="left" w:pos="0"/>
      </w:tabs>
      <w:spacing w:before="120" w:after="60"/>
    </w:pPr>
    <w:rPr>
      <w:i/>
      <w:color w:val="918585"/>
      <w:sz w:val="22"/>
    </w:rPr>
  </w:style>
  <w:style w:type="paragraph" w:customStyle="1" w:styleId="TableBodyText">
    <w:name w:val="Table Body Text"/>
    <w:basedOn w:val="BodyText"/>
    <w:rsid w:val="000657C6"/>
    <w:pPr>
      <w:spacing w:before="60" w:after="60"/>
    </w:pPr>
  </w:style>
  <w:style w:type="paragraph" w:styleId="ListContinue">
    <w:name w:val="List Continue"/>
    <w:basedOn w:val="List"/>
    <w:rsid w:val="000657C6"/>
    <w:pPr>
      <w:ind w:firstLine="0"/>
    </w:pPr>
  </w:style>
  <w:style w:type="paragraph" w:customStyle="1" w:styleId="ListNote">
    <w:name w:val="List Note"/>
    <w:basedOn w:val="List"/>
    <w:rsid w:val="000657C6"/>
    <w:pPr>
      <w:pBdr>
        <w:top w:val="single" w:sz="6" w:space="2" w:color="918585"/>
        <w:bottom w:val="single" w:sz="6" w:space="2" w:color="918585"/>
      </w:pBdr>
      <w:tabs>
        <w:tab w:val="left" w:pos="1021"/>
      </w:tabs>
      <w:ind w:firstLine="0"/>
    </w:pPr>
  </w:style>
  <w:style w:type="paragraph" w:customStyle="1" w:styleId="Warning">
    <w:name w:val="Warning"/>
    <w:basedOn w:val="BodyText"/>
    <w:rsid w:val="000657C6"/>
    <w:pPr>
      <w:shd w:val="clear" w:color="auto" w:fill="D9D9D9"/>
      <w:tabs>
        <w:tab w:val="left" w:pos="992"/>
      </w:tabs>
      <w:ind w:left="119" w:right="119"/>
    </w:pPr>
    <w:rPr>
      <w:sz w:val="20"/>
    </w:rPr>
  </w:style>
  <w:style w:type="paragraph" w:customStyle="1" w:styleId="MarginIcons">
    <w:name w:val="Margin Icons"/>
    <w:basedOn w:val="BodyText"/>
    <w:rsid w:val="000657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57C6"/>
    <w:rPr>
      <w:rFonts w:ascii="Courier New" w:hAnsi="Courier New"/>
    </w:rPr>
  </w:style>
  <w:style w:type="paragraph" w:customStyle="1" w:styleId="NoteBullet">
    <w:name w:val="Note Bullet"/>
    <w:basedOn w:val="Note"/>
    <w:rsid w:val="000657C6"/>
    <w:pPr>
      <w:tabs>
        <w:tab w:val="clear" w:pos="680"/>
      </w:tabs>
      <w:spacing w:before="60" w:after="60"/>
    </w:pPr>
  </w:style>
  <w:style w:type="paragraph" w:customStyle="1" w:styleId="SubHeading2">
    <w:name w:val="SubHeading2"/>
    <w:basedOn w:val="HeadingBase"/>
    <w:rsid w:val="000657C6"/>
    <w:pPr>
      <w:spacing w:before="240" w:after="60"/>
    </w:pPr>
    <w:rPr>
      <w:sz w:val="20"/>
    </w:rPr>
  </w:style>
  <w:style w:type="paragraph" w:customStyle="1" w:styleId="SubHeading1">
    <w:name w:val="SubHeading1"/>
    <w:basedOn w:val="HeadingBase"/>
    <w:rsid w:val="000657C6"/>
    <w:pPr>
      <w:spacing w:before="240" w:after="60"/>
    </w:pPr>
    <w:rPr>
      <w:color w:val="918585"/>
      <w:sz w:val="22"/>
    </w:rPr>
  </w:style>
  <w:style w:type="paragraph" w:customStyle="1" w:styleId="SideHeading">
    <w:name w:val="Side Heading"/>
    <w:basedOn w:val="HeadingBase"/>
    <w:rsid w:val="000657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57C6"/>
    <w:pPr>
      <w:numPr>
        <w:numId w:val="9"/>
      </w:numPr>
    </w:pPr>
  </w:style>
  <w:style w:type="paragraph" w:styleId="PlainText">
    <w:name w:val="Plain Text"/>
    <w:basedOn w:val="Normal"/>
    <w:link w:val="PlainTextChar"/>
    <w:rsid w:val="000657C6"/>
    <w:rPr>
      <w:sz w:val="20"/>
    </w:rPr>
  </w:style>
  <w:style w:type="character" w:customStyle="1" w:styleId="PlainTextChar">
    <w:name w:val="Plain Text Char"/>
    <w:basedOn w:val="DefaultParagraphFont"/>
    <w:link w:val="PlainText"/>
    <w:rsid w:val="000657C6"/>
    <w:rPr>
      <w:rFonts w:ascii="Courier New" w:eastAsia="Times New Roman" w:hAnsi="Courier New" w:cs="Times New Roman"/>
      <w:sz w:val="20"/>
      <w:szCs w:val="20"/>
      <w:lang w:eastAsia="en-US"/>
    </w:rPr>
  </w:style>
  <w:style w:type="character" w:customStyle="1" w:styleId="MenuOption">
    <w:name w:val="Menu Option"/>
    <w:basedOn w:val="DefaultParagraphFont"/>
    <w:rsid w:val="000657C6"/>
    <w:rPr>
      <w:b/>
      <w:smallCaps/>
    </w:rPr>
  </w:style>
  <w:style w:type="paragraph" w:customStyle="1" w:styleId="TableListNumber">
    <w:name w:val="Table List Number"/>
    <w:basedOn w:val="ListNumber"/>
    <w:rsid w:val="000657C6"/>
    <w:pPr>
      <w:numPr>
        <w:numId w:val="0"/>
      </w:numPr>
    </w:pPr>
  </w:style>
  <w:style w:type="paragraph" w:styleId="TOC4">
    <w:name w:val="toc 4"/>
    <w:basedOn w:val="TOCBase"/>
    <w:next w:val="Normal"/>
    <w:semiHidden/>
    <w:rsid w:val="000657C6"/>
    <w:pPr>
      <w:tabs>
        <w:tab w:val="right" w:leader="dot" w:pos="9071"/>
      </w:tabs>
      <w:ind w:left="1701"/>
    </w:pPr>
  </w:style>
  <w:style w:type="paragraph" w:customStyle="1" w:styleId="ListAlpha">
    <w:name w:val="List Alpha"/>
    <w:basedOn w:val="List"/>
    <w:rsid w:val="000657C6"/>
    <w:pPr>
      <w:numPr>
        <w:numId w:val="7"/>
      </w:numPr>
    </w:pPr>
  </w:style>
  <w:style w:type="paragraph" w:customStyle="1" w:styleId="ListAlpha2">
    <w:name w:val="List Alpha 2"/>
    <w:basedOn w:val="List2"/>
    <w:rsid w:val="000657C6"/>
    <w:pPr>
      <w:numPr>
        <w:numId w:val="6"/>
      </w:numPr>
    </w:pPr>
  </w:style>
  <w:style w:type="paragraph" w:styleId="List2">
    <w:name w:val="List 2"/>
    <w:basedOn w:val="BodyText"/>
    <w:rsid w:val="000657C6"/>
    <w:pPr>
      <w:tabs>
        <w:tab w:val="left" w:pos="680"/>
      </w:tabs>
      <w:spacing w:before="60" w:after="60"/>
      <w:ind w:left="680" w:hanging="340"/>
    </w:pPr>
  </w:style>
  <w:style w:type="paragraph" w:styleId="List3">
    <w:name w:val="List 3"/>
    <w:basedOn w:val="BodyText"/>
    <w:rsid w:val="000657C6"/>
    <w:pPr>
      <w:tabs>
        <w:tab w:val="left" w:pos="1021"/>
      </w:tabs>
      <w:spacing w:before="60" w:after="60"/>
      <w:ind w:left="1020" w:hanging="340"/>
    </w:pPr>
  </w:style>
  <w:style w:type="paragraph" w:styleId="List4">
    <w:name w:val="List 4"/>
    <w:basedOn w:val="BodyText"/>
    <w:rsid w:val="000657C6"/>
    <w:pPr>
      <w:tabs>
        <w:tab w:val="left" w:pos="1361"/>
      </w:tabs>
      <w:spacing w:before="60" w:after="60"/>
      <w:ind w:left="1361" w:hanging="340"/>
    </w:pPr>
  </w:style>
  <w:style w:type="paragraph" w:styleId="List5">
    <w:name w:val="List 5"/>
    <w:basedOn w:val="BodyText"/>
    <w:rsid w:val="000657C6"/>
    <w:pPr>
      <w:tabs>
        <w:tab w:val="left" w:pos="1701"/>
      </w:tabs>
      <w:spacing w:before="60" w:after="60"/>
      <w:ind w:left="1701" w:hanging="340"/>
    </w:pPr>
  </w:style>
  <w:style w:type="paragraph" w:styleId="ListBullet3">
    <w:name w:val="List Bullet 3"/>
    <w:basedOn w:val="List3"/>
    <w:rsid w:val="000657C6"/>
    <w:pPr>
      <w:numPr>
        <w:numId w:val="12"/>
      </w:numPr>
      <w:tabs>
        <w:tab w:val="clear" w:pos="1021"/>
      </w:tabs>
      <w:ind w:left="1037" w:hanging="357"/>
    </w:pPr>
  </w:style>
  <w:style w:type="paragraph" w:styleId="ListBullet4">
    <w:name w:val="List Bullet 4"/>
    <w:basedOn w:val="List4"/>
    <w:rsid w:val="000657C6"/>
    <w:pPr>
      <w:numPr>
        <w:numId w:val="1"/>
      </w:numPr>
      <w:tabs>
        <w:tab w:val="clear" w:pos="1361"/>
      </w:tabs>
    </w:pPr>
  </w:style>
  <w:style w:type="paragraph" w:styleId="ListBullet5">
    <w:name w:val="List Bullet 5"/>
    <w:basedOn w:val="List5"/>
    <w:rsid w:val="000657C6"/>
    <w:pPr>
      <w:numPr>
        <w:numId w:val="2"/>
      </w:numPr>
    </w:pPr>
  </w:style>
  <w:style w:type="paragraph" w:styleId="ListContinue2">
    <w:name w:val="List Continue 2"/>
    <w:basedOn w:val="List2"/>
    <w:rsid w:val="000657C6"/>
    <w:pPr>
      <w:ind w:firstLine="0"/>
    </w:pPr>
  </w:style>
  <w:style w:type="paragraph" w:styleId="ListContinue3">
    <w:name w:val="List Continue 3"/>
    <w:basedOn w:val="List3"/>
    <w:rsid w:val="000657C6"/>
    <w:pPr>
      <w:ind w:left="1021" w:firstLine="0"/>
    </w:pPr>
  </w:style>
  <w:style w:type="paragraph" w:styleId="ListContinue4">
    <w:name w:val="List Continue 4"/>
    <w:basedOn w:val="List4"/>
    <w:rsid w:val="000657C6"/>
    <w:pPr>
      <w:ind w:firstLine="0"/>
    </w:pPr>
  </w:style>
  <w:style w:type="paragraph" w:styleId="ListContinue5">
    <w:name w:val="List Continue 5"/>
    <w:basedOn w:val="List5"/>
    <w:rsid w:val="000657C6"/>
    <w:pPr>
      <w:ind w:firstLine="0"/>
    </w:pPr>
  </w:style>
  <w:style w:type="paragraph" w:styleId="ListNumber3">
    <w:name w:val="List Number 3"/>
    <w:basedOn w:val="List3"/>
    <w:rsid w:val="000657C6"/>
    <w:pPr>
      <w:numPr>
        <w:numId w:val="3"/>
      </w:numPr>
    </w:pPr>
  </w:style>
  <w:style w:type="paragraph" w:styleId="ListNumber4">
    <w:name w:val="List Number 4"/>
    <w:basedOn w:val="List4"/>
    <w:rsid w:val="000657C6"/>
    <w:pPr>
      <w:numPr>
        <w:numId w:val="4"/>
      </w:numPr>
    </w:pPr>
  </w:style>
  <w:style w:type="paragraph" w:styleId="ListNumber5">
    <w:name w:val="List Number 5"/>
    <w:basedOn w:val="List5"/>
    <w:rsid w:val="000657C6"/>
    <w:pPr>
      <w:numPr>
        <w:numId w:val="5"/>
      </w:numPr>
    </w:pPr>
  </w:style>
  <w:style w:type="paragraph" w:styleId="BlockText">
    <w:name w:val="Block Text"/>
    <w:basedOn w:val="Normal"/>
    <w:rsid w:val="000657C6"/>
    <w:pPr>
      <w:spacing w:after="120"/>
      <w:ind w:left="1440" w:right="1440"/>
    </w:pPr>
  </w:style>
  <w:style w:type="character" w:customStyle="1" w:styleId="Subscript">
    <w:name w:val="Subscript"/>
    <w:basedOn w:val="DefaultParagraphFont"/>
    <w:rsid w:val="000657C6"/>
    <w:rPr>
      <w:sz w:val="16"/>
      <w:vertAlign w:val="subscript"/>
    </w:rPr>
  </w:style>
  <w:style w:type="character" w:customStyle="1" w:styleId="Superscript">
    <w:name w:val="Superscript"/>
    <w:basedOn w:val="DefaultParagraphFont"/>
    <w:rsid w:val="000657C6"/>
    <w:rPr>
      <w:sz w:val="16"/>
      <w:vertAlign w:val="superscript"/>
    </w:rPr>
  </w:style>
  <w:style w:type="character" w:customStyle="1" w:styleId="Symbols">
    <w:name w:val="Symbols"/>
    <w:basedOn w:val="DefaultParagraphFont"/>
    <w:rsid w:val="000657C6"/>
    <w:rPr>
      <w:rFonts w:ascii="Symbol" w:hAnsi="Symbol"/>
    </w:rPr>
  </w:style>
  <w:style w:type="character" w:customStyle="1" w:styleId="MenuOptions">
    <w:name w:val="Menu Options"/>
    <w:basedOn w:val="DefaultParagraphFont"/>
    <w:rsid w:val="000657C6"/>
    <w:rPr>
      <w:rFonts w:ascii="Arial Narrow" w:hAnsi="Arial Narrow"/>
      <w:smallCaps/>
    </w:rPr>
  </w:style>
  <w:style w:type="character" w:customStyle="1" w:styleId="Buttons">
    <w:name w:val="Buttons"/>
    <w:basedOn w:val="DefaultParagraphFont"/>
    <w:rsid w:val="000657C6"/>
    <w:rPr>
      <w:b/>
    </w:rPr>
  </w:style>
  <w:style w:type="character" w:customStyle="1" w:styleId="Underlined">
    <w:name w:val="Underlined"/>
    <w:basedOn w:val="DefaultParagraphFont"/>
    <w:rsid w:val="000657C6"/>
    <w:rPr>
      <w:u w:val="single"/>
    </w:rPr>
  </w:style>
  <w:style w:type="paragraph" w:customStyle="1" w:styleId="TableBodyTextRight">
    <w:name w:val="Table Body Text Right"/>
    <w:basedOn w:val="TableBodyText"/>
    <w:rsid w:val="000657C6"/>
    <w:pPr>
      <w:widowControl w:val="0"/>
      <w:autoSpaceDE w:val="0"/>
      <w:autoSpaceDN w:val="0"/>
      <w:adjustRightInd w:val="0"/>
      <w:jc w:val="right"/>
    </w:pPr>
    <w:rPr>
      <w:rFonts w:cs="Arial"/>
      <w:szCs w:val="18"/>
    </w:rPr>
  </w:style>
  <w:style w:type="paragraph" w:customStyle="1" w:styleId="CopyrightText">
    <w:name w:val="Copyright Text"/>
    <w:basedOn w:val="BodyText"/>
    <w:rsid w:val="000657C6"/>
    <w:rPr>
      <w:sz w:val="18"/>
    </w:rPr>
  </w:style>
  <w:style w:type="paragraph" w:customStyle="1" w:styleId="BodySmallRight">
    <w:name w:val="Body Small Right"/>
    <w:basedOn w:val="BodyTextRight"/>
    <w:rsid w:val="000657C6"/>
    <w:rPr>
      <w:sz w:val="18"/>
      <w:szCs w:val="18"/>
    </w:rPr>
  </w:style>
  <w:style w:type="paragraph" w:customStyle="1" w:styleId="MarginEdition">
    <w:name w:val="Margin Edition"/>
    <w:basedOn w:val="MarginNote"/>
    <w:rsid w:val="000657C6"/>
    <w:pPr>
      <w:spacing w:before="0" w:after="0"/>
    </w:pPr>
    <w:rPr>
      <w:rFonts w:ascii="Times New Roman" w:hAnsi="Times New Roman"/>
      <w:color w:val="999999"/>
    </w:rPr>
  </w:style>
  <w:style w:type="paragraph" w:customStyle="1" w:styleId="Spacer">
    <w:name w:val="Spacer"/>
    <w:basedOn w:val="Normal"/>
    <w:rsid w:val="000657C6"/>
    <w:rPr>
      <w:sz w:val="2"/>
      <w:szCs w:val="2"/>
    </w:rPr>
  </w:style>
  <w:style w:type="character" w:customStyle="1" w:styleId="Small">
    <w:name w:val="Small"/>
    <w:basedOn w:val="DefaultParagraphFont"/>
    <w:rsid w:val="000657C6"/>
    <w:rPr>
      <w:sz w:val="16"/>
    </w:rPr>
  </w:style>
  <w:style w:type="paragraph" w:customStyle="1" w:styleId="WideTable">
    <w:name w:val="Wide Table"/>
    <w:basedOn w:val="Normal"/>
    <w:rsid w:val="000657C6"/>
    <w:pPr>
      <w:ind w:left="-1418"/>
    </w:pPr>
    <w:rPr>
      <w:sz w:val="2"/>
      <w:szCs w:val="2"/>
    </w:rPr>
  </w:style>
  <w:style w:type="character" w:styleId="PageNumber">
    <w:name w:val="page number"/>
    <w:basedOn w:val="DefaultParagraphFont"/>
    <w:rsid w:val="000657C6"/>
  </w:style>
  <w:style w:type="paragraph" w:styleId="Quote">
    <w:name w:val="Quote"/>
    <w:basedOn w:val="Heading1"/>
    <w:link w:val="QuoteChar"/>
    <w:qFormat/>
    <w:rsid w:val="000657C6"/>
    <w:rPr>
      <w:b w:val="0"/>
      <w:sz w:val="72"/>
      <w:szCs w:val="72"/>
      <w:lang w:val="en-NZ"/>
    </w:rPr>
  </w:style>
  <w:style w:type="character" w:customStyle="1" w:styleId="QuoteChar">
    <w:name w:val="Quote Char"/>
    <w:basedOn w:val="DefaultParagraphFont"/>
    <w:link w:val="Quote"/>
    <w:rsid w:val="000657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57C6"/>
    <w:pPr>
      <w:pageBreakBefore/>
    </w:pPr>
  </w:style>
  <w:style w:type="paragraph" w:customStyle="1" w:styleId="Border">
    <w:name w:val="Border"/>
    <w:basedOn w:val="Normal"/>
    <w:qFormat/>
    <w:rsid w:val="000657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57C6"/>
    <w:rPr>
      <w:b/>
      <w:bCs/>
      <w:i/>
      <w:iCs/>
      <w:color w:val="auto"/>
    </w:rPr>
  </w:style>
  <w:style w:type="paragraph" w:styleId="IntenseQuote">
    <w:name w:val="Intense Quote"/>
    <w:basedOn w:val="Normal"/>
    <w:next w:val="Normal"/>
    <w:link w:val="IntenseQuoteChar"/>
    <w:uiPriority w:val="30"/>
    <w:qFormat/>
    <w:rsid w:val="000657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57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57C6"/>
    <w:rPr>
      <w:smallCaps/>
      <w:color w:val="auto"/>
      <w:u w:val="single"/>
    </w:rPr>
  </w:style>
  <w:style w:type="character" w:styleId="IntenseReference">
    <w:name w:val="Intense Reference"/>
    <w:basedOn w:val="DefaultParagraphFont"/>
    <w:uiPriority w:val="32"/>
    <w:qFormat/>
    <w:rsid w:val="000657C6"/>
    <w:rPr>
      <w:b/>
      <w:bCs/>
      <w:smallCaps/>
      <w:color w:val="auto"/>
      <w:spacing w:val="5"/>
      <w:u w:val="single"/>
    </w:rPr>
  </w:style>
  <w:style w:type="paragraph" w:customStyle="1" w:styleId="2ColumnHeading">
    <w:name w:val="2Column Heading"/>
    <w:basedOn w:val="BodyText"/>
    <w:qFormat/>
    <w:rsid w:val="000657C6"/>
    <w:pPr>
      <w:spacing w:after="60"/>
      <w:ind w:left="-2268"/>
    </w:pPr>
    <w:rPr>
      <w:b/>
    </w:rPr>
  </w:style>
  <w:style w:type="paragraph" w:customStyle="1" w:styleId="Heading1TOC">
    <w:name w:val="Heading1 TOC"/>
    <w:basedOn w:val="Normal"/>
    <w:qFormat/>
    <w:rsid w:val="000657C6"/>
    <w:pPr>
      <w:spacing w:before="240" w:after="120"/>
    </w:pPr>
    <w:rPr>
      <w:rFonts w:ascii="Times New Roman" w:hAnsi="Times New Roman"/>
      <w:b/>
      <w:sz w:val="32"/>
    </w:rPr>
  </w:style>
  <w:style w:type="paragraph" w:customStyle="1" w:styleId="Heading2TOC">
    <w:name w:val="Heading2 TOC"/>
    <w:basedOn w:val="Normal"/>
    <w:qFormat/>
    <w:rsid w:val="000657C6"/>
    <w:pPr>
      <w:spacing w:before="240" w:after="60"/>
    </w:pPr>
    <w:rPr>
      <w:rFonts w:ascii="Times New Roman" w:hAnsi="Times New Roman"/>
      <w:b/>
      <w:sz w:val="28"/>
    </w:rPr>
  </w:style>
  <w:style w:type="character" w:customStyle="1" w:styleId="Underline">
    <w:name w:val="Underline"/>
    <w:basedOn w:val="DefaultParagraphFont"/>
    <w:qFormat/>
    <w:rsid w:val="000657C6"/>
    <w:rPr>
      <w:u w:val="single"/>
    </w:rPr>
  </w:style>
  <w:style w:type="character" w:customStyle="1" w:styleId="BoldandItalics">
    <w:name w:val="Bold and Italics"/>
    <w:qFormat/>
    <w:rsid w:val="000657C6"/>
    <w:rPr>
      <w:b/>
      <w:i/>
      <w:u w:val="none"/>
    </w:rPr>
  </w:style>
  <w:style w:type="paragraph" w:styleId="BalloonText">
    <w:name w:val="Balloon Text"/>
    <w:basedOn w:val="Normal"/>
    <w:link w:val="BalloonTextChar"/>
    <w:rsid w:val="000657C6"/>
    <w:rPr>
      <w:rFonts w:ascii="Tahoma" w:hAnsi="Tahoma" w:cs="Tahoma"/>
      <w:sz w:val="16"/>
      <w:szCs w:val="16"/>
    </w:rPr>
  </w:style>
  <w:style w:type="character" w:customStyle="1" w:styleId="BalloonTextChar">
    <w:name w:val="Balloon Text Char"/>
    <w:basedOn w:val="DefaultParagraphFont"/>
    <w:link w:val="BalloonText"/>
    <w:rsid w:val="000657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57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57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57C6"/>
    <w:rPr>
      <w:b/>
      <w:color w:val="660033"/>
      <w:spacing w:val="0"/>
    </w:rPr>
  </w:style>
  <w:style w:type="paragraph" w:customStyle="1" w:styleId="Nameditemlist">
    <w:name w:val="Named item list"/>
    <w:basedOn w:val="BodyText"/>
    <w:qFormat/>
    <w:rsid w:val="000657C6"/>
    <w:pPr>
      <w:tabs>
        <w:tab w:val="left" w:pos="2835"/>
      </w:tabs>
      <w:ind w:left="2835" w:hanging="2835"/>
    </w:pPr>
  </w:style>
  <w:style w:type="paragraph" w:customStyle="1" w:styleId="BodyTextnopadding">
    <w:name w:val="Body Text no padding"/>
    <w:basedOn w:val="BodyText"/>
    <w:qFormat/>
    <w:rsid w:val="000657C6"/>
    <w:pPr>
      <w:spacing w:before="0" w:after="0"/>
    </w:pPr>
  </w:style>
  <w:style w:type="paragraph" w:customStyle="1" w:styleId="BodyTextBold">
    <w:name w:val="Body Text Bold"/>
    <w:basedOn w:val="BodyText"/>
    <w:qFormat/>
    <w:rsid w:val="000657C6"/>
    <w:rPr>
      <w:b/>
    </w:rPr>
  </w:style>
  <w:style w:type="character" w:styleId="Hyperlink">
    <w:name w:val="Hyperlink"/>
    <w:basedOn w:val="DefaultParagraphFont"/>
    <w:uiPriority w:val="99"/>
    <w:unhideWhenUsed/>
    <w:rsid w:val="00C70E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787</Words>
  <Characters>4921</Characters>
  <Application>Microsoft Office Word</Application>
  <DocSecurity>0</DocSecurity>
  <Lines>213</Lines>
  <Paragraphs>107</Paragraphs>
  <ScaleCrop>false</ScaleCrop>
  <Company>Author-it Software Corporation Ltd.</Company>
  <LinksUpToDate>false</LinksUpToDate>
  <CharactersWithSpaces>5601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UEPOPS312 Operate and monitor fuel supply</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2021-04-21T07:41:00Z</dcterms:created>
  <dcterms:modified xsi:type="dcterms:W3CDTF">2021-04-21T07:41:00Z</dcterms:modified>
</cp:coreProperties>
</file>