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E9A" w:rsidP="00E96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UEPOPS301 Conduct single energy source isolation procedures for permit to work</w:t>
      </w:r>
      <w:r>
        <w:fldChar w:fldCharType="end"/>
      </w:r>
    </w:p>
    <w:p w:rsidR="00E96E9A" w:rsidP="00E96E9A">
      <w:pPr>
        <w:pStyle w:val="Version"/>
        <w:sectPr w:rsidSect="00E21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28B" w:rsidP="00E2128B">
      <w:pPr>
        <w:pStyle w:val="SuperHeading"/>
      </w:pPr>
      <w:r w:rsidRPr="00E2128B">
        <w:t>UEPOPS301 Conduct single energy source isolation procedures for permit to work</w:t>
      </w:r>
    </w:p>
    <w:p w:rsidR="00000000" w:rsidRPr="00E2128B" w:rsidP="00E2128B">
      <w:pPr>
        <w:pStyle w:val="Heading1"/>
      </w:pPr>
      <w:bookmarkStart w:id="1" w:name="O_982602"/>
      <w:bookmarkEnd w:id="1"/>
      <w:r w:rsidRPr="00E212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2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rPr>
                <w:rStyle w:val="SpecialBold"/>
              </w:rPr>
              <w:t>Release 1</w:t>
            </w:r>
            <w:r w:rsidRPr="00E2128B">
              <w:t>. This is the first release of this unit of competency in the UEP Generation Training Package.</w:t>
            </w:r>
          </w:p>
        </w:tc>
      </w:tr>
    </w:tbl>
    <w:p w:rsidR="00000000" w:rsidRPr="00E2128B" w:rsidP="00E2128B">
      <w:pPr>
        <w:pStyle w:val="NoPaddingFontSize1"/>
      </w:pPr>
    </w:p>
    <w:p w:rsidR="00000000" w:rsidRPr="00E2128B" w:rsidP="00E2128B">
      <w:pPr>
        <w:pStyle w:val="AllowPageBreak"/>
      </w:pPr>
    </w:p>
    <w:p w:rsidR="00000000" w:rsidRPr="00E2128B" w:rsidP="00E2128B">
      <w:pPr>
        <w:pStyle w:val="Heading1"/>
      </w:pPr>
      <w:bookmarkStart w:id="2" w:name="O_982603"/>
      <w:bookmarkEnd w:id="2"/>
      <w:r w:rsidRPr="00E212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2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t>This unit involves the skills and knowledge required to conduct single energy source isolation procedures for permits to work.</w:t>
            </w:r>
          </w:p>
          <w:p w:rsidR="00000000" w:rsidRPr="00E2128B" w:rsidP="00E2128B">
            <w:pPr>
              <w:pStyle w:val="BodyText"/>
            </w:pPr>
            <w:r w:rsidRPr="00E2128B">
              <w:t>A permit to work system is a formal method used to control certain types of work that can be potentially hazardous. A permit to w</w:t>
            </w:r>
            <w:r w:rsidRPr="00E2128B">
              <w:t>ork specifies the work to be completed, the precautions to be taken and the timeframe for completion.</w:t>
            </w:r>
          </w:p>
          <w:p w:rsidR="00000000" w:rsidRPr="00E2128B" w:rsidP="00E2128B">
            <w:pPr>
              <w:pStyle w:val="BodyText"/>
            </w:pPr>
            <w:r w:rsidRPr="00E2128B">
              <w:t>Competency in this unit requires the ability to plan and prepare for isolation, de-isolation and restoration, perform isolation and perform de-isolation a</w:t>
            </w:r>
            <w:r w:rsidRPr="00E2128B">
              <w:t>nd restoration. Individuals will, in general, work as an operator in a power generation facility.</w:t>
            </w:r>
          </w:p>
          <w:p w:rsidR="00000000" w:rsidRPr="00E2128B" w:rsidP="00E2128B">
            <w:pPr>
              <w:pStyle w:val="BodyText"/>
            </w:pPr>
            <w:r w:rsidRPr="00E2128B">
              <w:t>Power generation plant operators are typically trained and authorised to isolate, prepare plant and issue permits to work.</w:t>
            </w:r>
          </w:p>
          <w:p w:rsidR="00000000" w:rsidRPr="00E2128B" w:rsidP="00E2128B">
            <w:pPr>
              <w:pStyle w:val="BodyText"/>
            </w:pPr>
            <w:r w:rsidRPr="00E2128B">
              <w:t>No licensing, legislative or certif</w:t>
            </w:r>
            <w:r w:rsidRPr="00E2128B">
              <w:t>ication requirements apply to this unit at the time of publication.</w:t>
            </w:r>
          </w:p>
          <w:p w:rsidR="00000000" w:rsidRPr="00E2128B" w:rsidP="00E2128B">
            <w:pPr>
              <w:pStyle w:val="BodyText"/>
            </w:pPr>
            <w:r w:rsidRPr="00E2128B">
              <w:rPr>
                <w:rStyle w:val="SpecialBold"/>
              </w:rPr>
              <w:t>Note: Workplace procedures</w:t>
            </w:r>
          </w:p>
          <w:p w:rsidR="00000000" w:rsidRPr="00E2128B" w:rsidP="00E2128B">
            <w:pPr>
              <w:pStyle w:val="BodyText"/>
            </w:pPr>
            <w:r w:rsidRPr="00E2128B">
              <w:t>The application of the skills and knowledge described in this unit may require a licence or training permit to practice in the workplace where work is carried ou</w:t>
            </w:r>
            <w:r w:rsidRPr="00E2128B">
              <w:t>t on gas and electrical installations. Additional conditions may apply under state and territory legislative and regulatory licensing requirements.</w:t>
            </w:r>
          </w:p>
        </w:tc>
      </w:tr>
    </w:tbl>
    <w:p w:rsidR="00000000" w:rsidRPr="00E2128B" w:rsidP="00E2128B">
      <w:pPr>
        <w:pStyle w:val="NoPaddingFontSize1"/>
      </w:pPr>
    </w:p>
    <w:p w:rsidR="00000000" w:rsidRPr="00E2128B" w:rsidP="00E2128B">
      <w:pPr>
        <w:pStyle w:val="AllowPageBreak"/>
      </w:pPr>
    </w:p>
    <w:p w:rsidR="00000000" w:rsidRPr="00E2128B" w:rsidP="00E2128B">
      <w:pPr>
        <w:pStyle w:val="Heading1"/>
      </w:pPr>
      <w:bookmarkStart w:id="3" w:name="O_982604"/>
      <w:bookmarkEnd w:id="3"/>
      <w:r w:rsidRPr="00E212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2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t>There are no prerequisite units.</w:t>
            </w:r>
          </w:p>
        </w:tc>
      </w:tr>
    </w:tbl>
    <w:p w:rsidR="00000000" w:rsidRPr="00E2128B" w:rsidP="00E2128B">
      <w:pPr>
        <w:pStyle w:val="NoPaddingFontSize1"/>
      </w:pPr>
    </w:p>
    <w:p w:rsidR="00000000" w:rsidRPr="00E2128B" w:rsidP="00E2128B">
      <w:pPr>
        <w:pStyle w:val="AllowPageBreak"/>
      </w:pPr>
    </w:p>
    <w:p w:rsidR="00000000" w:rsidRPr="00E2128B" w:rsidP="00E2128B">
      <w:pPr>
        <w:pStyle w:val="Heading1"/>
      </w:pPr>
      <w:bookmarkStart w:id="4" w:name="O_982605"/>
      <w:bookmarkEnd w:id="4"/>
      <w:r w:rsidRPr="00E212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2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t>Operations</w:t>
            </w:r>
          </w:p>
        </w:tc>
      </w:tr>
    </w:tbl>
    <w:p w:rsidR="00000000" w:rsidRPr="00E2128B" w:rsidP="00E2128B">
      <w:pPr>
        <w:pStyle w:val="NoPaddingFontSize1"/>
      </w:pPr>
    </w:p>
    <w:p w:rsidR="00000000" w:rsidRPr="00E2128B" w:rsidP="00E2128B">
      <w:pPr>
        <w:pStyle w:val="AllowPageBreak"/>
      </w:pPr>
    </w:p>
    <w:p w:rsidR="00000000" w:rsidRPr="00E2128B" w:rsidP="00E2128B">
      <w:pPr>
        <w:pStyle w:val="Heading1"/>
      </w:pPr>
      <w:bookmarkStart w:id="5" w:name="O_982606"/>
      <w:bookmarkEnd w:id="5"/>
      <w:r w:rsidRPr="00E212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2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t>Electricity generation</w:t>
            </w:r>
          </w:p>
        </w:tc>
      </w:tr>
    </w:tbl>
    <w:p w:rsidR="00000000" w:rsidRPr="00E2128B" w:rsidP="00E2128B">
      <w:pPr>
        <w:pStyle w:val="NoPaddingFontSize1"/>
      </w:pPr>
    </w:p>
    <w:p w:rsidR="00000000" w:rsidRPr="00E2128B" w:rsidP="00E2128B">
      <w:pPr>
        <w:pStyle w:val="AllowPageBreak"/>
      </w:pPr>
    </w:p>
    <w:p w:rsidR="00000000" w:rsidRPr="00E2128B" w:rsidP="00E2128B">
      <w:pPr>
        <w:pStyle w:val="Heading1"/>
      </w:pPr>
      <w:bookmarkStart w:id="6" w:name="O_982607"/>
      <w:bookmarkEnd w:id="6"/>
      <w:r w:rsidRPr="00E2128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PERFORMANCE CRITERIA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>Performance criteria describe the performance needed to demonstrate achievement of the element.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rPr>
                <w:rStyle w:val="SpecialBold"/>
              </w:rPr>
              <w:t>Plan and prepare for single energy source isolation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>Work requirements, including permits to work, are identified, in accordance with workplace procedur</w:t>
            </w:r>
            <w:r w:rsidRPr="00E2128B">
              <w:t>es and are confirmed with appropriate personnel or by site inspection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>Safety issues including Work, Health and Safety (WHS)/Occupational Health and Safety (OHS) regulations and industry standards are identified, in accordance with workplace procedur</w:t>
            </w:r>
            <w:r w:rsidRPr="00E2128B">
              <w:t xml:space="preserve">es 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 xml:space="preserve">Materials, tools, equipment and resources are obtained and inspected, in accordance with workplace procedures 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>Isolation work is sequenced and prioritised, in accordance with workplace procedures and permit requirements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 xml:space="preserve">Permit to work is coordinated with other personnel involved in, or affected by isolations, in accordance with workplace procedures 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 xml:space="preserve">Personnel participating in work are briefed, with roles and responsibilities confirmed, in accordance with workplace </w:t>
            </w:r>
            <w:r w:rsidRPr="00E2128B">
              <w:t xml:space="preserve">procedures 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rPr>
                <w:rStyle w:val="SpecialBold"/>
              </w:rPr>
              <w:t>Perform single energy source</w:t>
            </w:r>
            <w:r w:rsidRPr="00E2128B">
              <w:t xml:space="preserve"> </w:t>
            </w:r>
            <w:r w:rsidRPr="00E2128B">
              <w:rPr>
                <w:rStyle w:val="SpecialBold"/>
              </w:rPr>
              <w:t>isolation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>Single energy source to be isolated, is correctly identified, in accordance with workplace procedures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 xml:space="preserve">Isolation is performed, in accordance with workplace procedures and permit to work requirements 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>Isolation, dissipation and restraint of energy sources is verified, in accordance with workplace procedures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>Isolation is confirmed, in accordance with workplace procedures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rPr>
                <w:rStyle w:val="SpecialBold"/>
              </w:rPr>
              <w:t>Perform single energy source de-isolation and restoration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>Single energy source de-isolation and restorations are performed, in accordance with workplace procedures and permit requiremen</w:t>
            </w:r>
            <w:r w:rsidRPr="00E2128B">
              <w:t xml:space="preserve">ts 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t xml:space="preserve">Single energy source de-isolations are confirmed, in </w:t>
            </w:r>
            <w:r w:rsidRPr="00E2128B">
              <w:t>accordance with workplace procedures</w:t>
            </w:r>
          </w:p>
        </w:tc>
      </w:tr>
      <w:tr w:rsidTr="00E212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8B">
            <w:pPr>
              <w:pStyle w:val="BodyText"/>
              <w:rPr>
                <w:lang w:val="en-NZ"/>
              </w:rPr>
            </w:pPr>
            <w:r w:rsidRPr="00E2128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t>Work completion details are finalised, in accordance with workplace procedures</w:t>
            </w:r>
          </w:p>
        </w:tc>
      </w:tr>
    </w:tbl>
    <w:p w:rsidR="00000000" w:rsidRPr="00E2128B" w:rsidP="00E2128B">
      <w:pPr>
        <w:pStyle w:val="NoPaddingFontSize1"/>
      </w:pPr>
    </w:p>
    <w:p w:rsidR="00000000" w:rsidRPr="00E2128B" w:rsidP="00E2128B">
      <w:pPr>
        <w:pStyle w:val="AllowPageBreak"/>
      </w:pPr>
    </w:p>
    <w:p w:rsidR="00000000" w:rsidRPr="00E2128B" w:rsidP="00E2128B">
      <w:pPr>
        <w:pStyle w:val="Heading1"/>
      </w:pPr>
      <w:bookmarkStart w:id="7" w:name="O_982608"/>
      <w:bookmarkEnd w:id="7"/>
      <w:r w:rsidRPr="00E212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2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t>Foundation skills essential to performance are explicit in the performance criteria of this unit of competency.</w:t>
            </w:r>
          </w:p>
        </w:tc>
      </w:tr>
    </w:tbl>
    <w:p w:rsidR="00000000" w:rsidRPr="00E2128B" w:rsidP="00E2128B">
      <w:pPr>
        <w:pStyle w:val="NoPaddingFontSize1"/>
      </w:pPr>
    </w:p>
    <w:p w:rsidR="00000000" w:rsidRPr="00E2128B" w:rsidP="00E2128B">
      <w:pPr>
        <w:pStyle w:val="AllowPageBreak"/>
      </w:pPr>
    </w:p>
    <w:p w:rsidR="00000000" w:rsidRPr="00E2128B" w:rsidP="00E2128B">
      <w:pPr>
        <w:pStyle w:val="Heading1"/>
      </w:pPr>
      <w:bookmarkStart w:id="8" w:name="O_982609"/>
      <w:bookmarkEnd w:id="8"/>
      <w:r w:rsidRPr="00E212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2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t>Range is restricted to essential operating conditions and any other variables essential to the work environment.</w:t>
            </w:r>
          </w:p>
          <w:p w:rsidR="00000000" w:rsidRPr="00E2128B" w:rsidP="00E2128B">
            <w:pPr>
              <w:pStyle w:val="BodyText"/>
            </w:pPr>
            <w:r w:rsidRPr="00E2128B">
              <w:t>Non-essential conditions may be found in the Companion Volume Implementation Guide.</w:t>
            </w:r>
          </w:p>
        </w:tc>
      </w:tr>
    </w:tbl>
    <w:p w:rsidR="00000000" w:rsidRPr="00E2128B" w:rsidP="00E2128B">
      <w:pPr>
        <w:pStyle w:val="NoPaddingFontSize1"/>
      </w:pPr>
    </w:p>
    <w:p w:rsidR="00000000" w:rsidRPr="00E2128B" w:rsidP="00E2128B">
      <w:pPr>
        <w:pStyle w:val="AllowPageBreak"/>
      </w:pPr>
    </w:p>
    <w:p w:rsidR="00000000" w:rsidRPr="00E2128B" w:rsidP="00E2128B">
      <w:pPr>
        <w:pStyle w:val="Heading1"/>
      </w:pPr>
      <w:bookmarkStart w:id="9" w:name="O_982610"/>
      <w:bookmarkEnd w:id="9"/>
      <w:r w:rsidRPr="00E212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2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8B" w:rsidP="00E2128B">
            <w:pPr>
              <w:pStyle w:val="BodyText"/>
            </w:pPr>
            <w:r w:rsidRPr="00E2128B">
              <w:t>This unit repla</w:t>
            </w:r>
            <w:r w:rsidRPr="00E2128B">
              <w:t>ces and is equivalent to UEPOPS301B Conduct single energy source isolation procedures for permit to work.</w:t>
            </w:r>
          </w:p>
        </w:tc>
      </w:tr>
    </w:tbl>
    <w:p w:rsidR="00000000" w:rsidRPr="00E2128B" w:rsidP="00E2128B">
      <w:pPr>
        <w:pStyle w:val="NoPaddingFontSize1"/>
      </w:pPr>
    </w:p>
    <w:p w:rsidR="00000000" w:rsidRPr="00E2128B" w:rsidP="00E2128B">
      <w:pPr>
        <w:pStyle w:val="AllowPageBreak"/>
      </w:pPr>
    </w:p>
    <w:p w:rsidR="00000000" w:rsidRPr="00E2128B" w:rsidP="00E2128B">
      <w:pPr>
        <w:pStyle w:val="Heading1"/>
      </w:pPr>
      <w:bookmarkStart w:id="10" w:name="O_982617"/>
      <w:bookmarkEnd w:id="10"/>
      <w:r w:rsidRPr="00E2128B">
        <w:t>Links</w:t>
      </w:r>
    </w:p>
    <w:p w:rsidR="00000000" w:rsidRPr="00E2128B" w:rsidP="00E96E9A">
      <w:pPr>
        <w:pStyle w:val="BodyText"/>
      </w:pPr>
      <w:r w:rsidRPr="00E212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A7AD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2128B" w:rsidP="00E2128B"/>
    <w:sectPr w:rsidSect="00E212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8B" w:rsidRPr="00E96E9A" w:rsidP="00E96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9A" w:rsidP="00E21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E9A" w:rsidP="00E21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96E9A" w:rsidP="00E21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28B" w:rsidRPr="00E96E9A" w:rsidP="00E96E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9A" w:rsidRPr="002D2AF8" w:rsidP="00E21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UEPOPS301 Conduct single energy source isolation procedures for permit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E96E9A" w:rsidP="00E21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28B"/>
  </w:style>
  <w:style w:type="character" w:customStyle="1" w:styleId="Heading1Char">
    <w:name w:val="Heading 1 Char"/>
    <w:basedOn w:val="DefaultParagraphFont"/>
    <w:link w:val="Heading1"/>
    <w:rsid w:val="00E21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2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128B"/>
    <w:rPr>
      <w:b/>
      <w:spacing w:val="0"/>
    </w:rPr>
  </w:style>
  <w:style w:type="paragraph" w:customStyle="1" w:styleId="SuperHeading">
    <w:name w:val="SuperHeading"/>
    <w:basedOn w:val="Normal"/>
    <w:rsid w:val="00E21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1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2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12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1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1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12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1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2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28B"/>
    <w:rPr>
      <w:i/>
    </w:rPr>
  </w:style>
  <w:style w:type="paragraph" w:styleId="Caption">
    <w:name w:val="caption"/>
    <w:basedOn w:val="BodyText"/>
    <w:next w:val="Normal"/>
    <w:qFormat/>
    <w:rsid w:val="00E21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28B"/>
  </w:style>
  <w:style w:type="paragraph" w:styleId="TableofFigures">
    <w:name w:val="table of figures"/>
    <w:basedOn w:val="Normal"/>
    <w:next w:val="Normal"/>
    <w:semiHidden/>
    <w:rsid w:val="00E21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2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128B"/>
    <w:rPr>
      <w:rFonts w:ascii="Wingdings" w:hAnsi="Wingdings"/>
    </w:rPr>
  </w:style>
  <w:style w:type="paragraph" w:customStyle="1" w:styleId="TableHeading">
    <w:name w:val="Table Heading"/>
    <w:basedOn w:val="HeadingBase"/>
    <w:rsid w:val="00E21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28B"/>
    <w:rPr>
      <w:color w:val="0033CC"/>
      <w:u w:val="none"/>
    </w:rPr>
  </w:style>
  <w:style w:type="paragraph" w:customStyle="1" w:styleId="BodyTextRight">
    <w:name w:val="Body Text Right"/>
    <w:basedOn w:val="BodyText"/>
    <w:rsid w:val="00E21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2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28B"/>
    <w:rPr>
      <w:sz w:val="32"/>
    </w:rPr>
  </w:style>
  <w:style w:type="paragraph" w:customStyle="1" w:styleId="HeadingProcedure">
    <w:name w:val="Heading Procedure"/>
    <w:basedOn w:val="HeadingBase"/>
    <w:next w:val="Normal"/>
    <w:rsid w:val="00E21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28B"/>
    <w:pPr>
      <w:spacing w:before="60" w:after="60"/>
    </w:pPr>
  </w:style>
  <w:style w:type="paragraph" w:styleId="ListContinue">
    <w:name w:val="List Continue"/>
    <w:basedOn w:val="List"/>
    <w:rsid w:val="00E2128B"/>
    <w:pPr>
      <w:ind w:firstLine="0"/>
    </w:pPr>
  </w:style>
  <w:style w:type="paragraph" w:customStyle="1" w:styleId="ListNote">
    <w:name w:val="List Note"/>
    <w:basedOn w:val="List"/>
    <w:rsid w:val="00E21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28B"/>
    <w:rPr>
      <w:rFonts w:ascii="Courier New" w:hAnsi="Courier New"/>
    </w:rPr>
  </w:style>
  <w:style w:type="paragraph" w:customStyle="1" w:styleId="NoteBullet">
    <w:name w:val="Note Bullet"/>
    <w:basedOn w:val="Note"/>
    <w:rsid w:val="00E21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2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1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28B"/>
    <w:rPr>
      <w:b/>
      <w:smallCaps/>
    </w:rPr>
  </w:style>
  <w:style w:type="paragraph" w:customStyle="1" w:styleId="TableListNumber">
    <w:name w:val="Table List Number"/>
    <w:basedOn w:val="ListNumber"/>
    <w:rsid w:val="00E21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28B"/>
    <w:pPr>
      <w:numPr>
        <w:numId w:val="7"/>
      </w:numPr>
    </w:pPr>
  </w:style>
  <w:style w:type="paragraph" w:customStyle="1" w:styleId="ListAlpha2">
    <w:name w:val="List Alpha 2"/>
    <w:basedOn w:val="List2"/>
    <w:rsid w:val="00E2128B"/>
    <w:pPr>
      <w:numPr>
        <w:numId w:val="6"/>
      </w:numPr>
    </w:pPr>
  </w:style>
  <w:style w:type="paragraph" w:styleId="List2">
    <w:name w:val="List 2"/>
    <w:basedOn w:val="BodyText"/>
    <w:rsid w:val="00E21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2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2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128B"/>
    <w:pPr>
      <w:numPr>
        <w:numId w:val="2"/>
      </w:numPr>
    </w:pPr>
  </w:style>
  <w:style w:type="paragraph" w:styleId="ListContinue2">
    <w:name w:val="List Continue 2"/>
    <w:basedOn w:val="List2"/>
    <w:rsid w:val="00E2128B"/>
    <w:pPr>
      <w:ind w:firstLine="0"/>
    </w:pPr>
  </w:style>
  <w:style w:type="paragraph" w:styleId="ListContinue3">
    <w:name w:val="List Continue 3"/>
    <w:basedOn w:val="List3"/>
    <w:rsid w:val="00E2128B"/>
    <w:pPr>
      <w:ind w:left="1021" w:firstLine="0"/>
    </w:pPr>
  </w:style>
  <w:style w:type="paragraph" w:styleId="ListContinue4">
    <w:name w:val="List Continue 4"/>
    <w:basedOn w:val="List4"/>
    <w:rsid w:val="00E2128B"/>
    <w:pPr>
      <w:ind w:firstLine="0"/>
    </w:pPr>
  </w:style>
  <w:style w:type="paragraph" w:styleId="ListContinue5">
    <w:name w:val="List Continue 5"/>
    <w:basedOn w:val="List5"/>
    <w:rsid w:val="00E2128B"/>
    <w:pPr>
      <w:ind w:firstLine="0"/>
    </w:pPr>
  </w:style>
  <w:style w:type="paragraph" w:styleId="ListNumber3">
    <w:name w:val="List Number 3"/>
    <w:basedOn w:val="List3"/>
    <w:rsid w:val="00E2128B"/>
    <w:pPr>
      <w:numPr>
        <w:numId w:val="3"/>
      </w:numPr>
    </w:pPr>
  </w:style>
  <w:style w:type="paragraph" w:styleId="ListNumber4">
    <w:name w:val="List Number 4"/>
    <w:basedOn w:val="List4"/>
    <w:rsid w:val="00E2128B"/>
    <w:pPr>
      <w:numPr>
        <w:numId w:val="4"/>
      </w:numPr>
    </w:pPr>
  </w:style>
  <w:style w:type="paragraph" w:styleId="ListNumber5">
    <w:name w:val="List Number 5"/>
    <w:basedOn w:val="List5"/>
    <w:rsid w:val="00E2128B"/>
    <w:pPr>
      <w:numPr>
        <w:numId w:val="5"/>
      </w:numPr>
    </w:pPr>
  </w:style>
  <w:style w:type="paragraph" w:styleId="BlockText">
    <w:name w:val="Block Text"/>
    <w:basedOn w:val="Normal"/>
    <w:rsid w:val="00E21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28B"/>
    <w:rPr>
      <w:sz w:val="16"/>
      <w:vertAlign w:val="superscript"/>
    </w:rPr>
  </w:style>
  <w:style w:type="character" w:customStyle="1" w:styleId="Symbols">
    <w:name w:val="Symbols"/>
    <w:basedOn w:val="DefaultParagraphFont"/>
    <w:rsid w:val="00E2128B"/>
    <w:rPr>
      <w:rFonts w:ascii="Symbol" w:hAnsi="Symbol"/>
    </w:rPr>
  </w:style>
  <w:style w:type="character" w:customStyle="1" w:styleId="MenuOptions">
    <w:name w:val="Menu Options"/>
    <w:basedOn w:val="DefaultParagraphFont"/>
    <w:rsid w:val="00E21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28B"/>
    <w:rPr>
      <w:b/>
    </w:rPr>
  </w:style>
  <w:style w:type="character" w:customStyle="1" w:styleId="Underlined">
    <w:name w:val="Underlined"/>
    <w:basedOn w:val="DefaultParagraphFont"/>
    <w:rsid w:val="00E2128B"/>
    <w:rPr>
      <w:u w:val="single"/>
    </w:rPr>
  </w:style>
  <w:style w:type="paragraph" w:customStyle="1" w:styleId="TableBodyTextRight">
    <w:name w:val="Table Body Text Right"/>
    <w:basedOn w:val="TableBodyText"/>
    <w:rsid w:val="00E21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28B"/>
    <w:rPr>
      <w:sz w:val="18"/>
    </w:rPr>
  </w:style>
  <w:style w:type="paragraph" w:customStyle="1" w:styleId="BodySmallRight">
    <w:name w:val="Body Small Right"/>
    <w:basedOn w:val="BodyTextRight"/>
    <w:rsid w:val="00E2128B"/>
    <w:rPr>
      <w:sz w:val="18"/>
      <w:szCs w:val="18"/>
    </w:rPr>
  </w:style>
  <w:style w:type="paragraph" w:customStyle="1" w:styleId="MarginEdition">
    <w:name w:val="Margin Edition"/>
    <w:basedOn w:val="MarginNote"/>
    <w:rsid w:val="00E21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28B"/>
    <w:rPr>
      <w:sz w:val="2"/>
      <w:szCs w:val="2"/>
    </w:rPr>
  </w:style>
  <w:style w:type="character" w:customStyle="1" w:styleId="Small">
    <w:name w:val="Small"/>
    <w:basedOn w:val="DefaultParagraphFont"/>
    <w:rsid w:val="00E2128B"/>
    <w:rPr>
      <w:sz w:val="16"/>
    </w:rPr>
  </w:style>
  <w:style w:type="paragraph" w:customStyle="1" w:styleId="WideTable">
    <w:name w:val="Wide Table"/>
    <w:basedOn w:val="Normal"/>
    <w:rsid w:val="00E21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28B"/>
  </w:style>
  <w:style w:type="paragraph" w:styleId="Quote">
    <w:name w:val="Quote"/>
    <w:basedOn w:val="Heading1"/>
    <w:link w:val="QuoteChar"/>
    <w:qFormat/>
    <w:rsid w:val="00E21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28B"/>
    <w:pPr>
      <w:pageBreakBefore/>
    </w:pPr>
  </w:style>
  <w:style w:type="paragraph" w:customStyle="1" w:styleId="Border">
    <w:name w:val="Border"/>
    <w:basedOn w:val="Normal"/>
    <w:qFormat/>
    <w:rsid w:val="00E21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28B"/>
    <w:rPr>
      <w:u w:val="single"/>
    </w:rPr>
  </w:style>
  <w:style w:type="character" w:customStyle="1" w:styleId="BoldandItalics">
    <w:name w:val="Bold and Italics"/>
    <w:qFormat/>
    <w:rsid w:val="00E2128B"/>
    <w:rPr>
      <w:b/>
      <w:i/>
      <w:u w:val="none"/>
    </w:rPr>
  </w:style>
  <w:style w:type="paragraph" w:styleId="BalloonText">
    <w:name w:val="Balloon Text"/>
    <w:basedOn w:val="Normal"/>
    <w:link w:val="BalloonTextChar"/>
    <w:rsid w:val="00E21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28B"/>
    <w:pPr>
      <w:spacing w:before="0" w:after="0"/>
    </w:pPr>
  </w:style>
  <w:style w:type="paragraph" w:customStyle="1" w:styleId="BodyTextBold">
    <w:name w:val="Body Text Bold"/>
    <w:basedOn w:val="BodyText"/>
    <w:qFormat/>
    <w:rsid w:val="00E2128B"/>
    <w:rPr>
      <w:b/>
    </w:rPr>
  </w:style>
  <w:style w:type="character" w:styleId="Hyperlink">
    <w:name w:val="Hyperlink"/>
    <w:basedOn w:val="DefaultParagraphFont"/>
    <w:uiPriority w:val="99"/>
    <w:unhideWhenUsed/>
    <w:rsid w:val="00E96E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3779</Characters>
  <Application>Microsoft Office Word</Application>
  <DocSecurity>0</DocSecurity>
  <Lines>157</Lines>
  <Paragraphs>79</Paragraphs>
  <ScaleCrop>false</ScaleCrop>
  <Company>Author-it Software Corporation Ltd.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UEPOPS301 Conduct single energy source isolation procedures for permit to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2021-04-21T07:40:00Z</dcterms:created>
  <dcterms:modified xsi:type="dcterms:W3CDTF">2021-04-21T07:40:00Z</dcterms:modified>
</cp:coreProperties>
</file>