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6D4" w:rsidP="00D056D4">
      <w:pPr>
        <w:pStyle w:val="Title"/>
      </w:pPr>
      <w:r>
        <w:fldChar w:fldCharType="begin"/>
      </w:r>
      <w:r>
        <w:instrText xml:space="preserve"> TITLE   \* MERGEFORMAT </w:instrText>
      </w:r>
      <w:r>
        <w:fldChar w:fldCharType="separate"/>
      </w:r>
      <w:r>
        <w:t>UEPOPS248 Operate and monitor an internal combustion dual fuel reciprocating engine</w:t>
      </w:r>
      <w:r>
        <w:fldChar w:fldCharType="end"/>
      </w:r>
    </w:p>
    <w:p w:rsidR="00D056D4" w:rsidP="00D056D4">
      <w:pPr>
        <w:pStyle w:val="Version"/>
        <w:sectPr w:rsidSect="008A2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DB7" w:rsidP="008A2DB7">
      <w:pPr>
        <w:pStyle w:val="SuperHeading"/>
      </w:pPr>
      <w:r w:rsidRPr="008A2DB7">
        <w:t>UEPOPS248 Operate and monitor an internal combustion dual fuel reciprocating engine</w:t>
      </w:r>
    </w:p>
    <w:p w:rsidR="00000000" w:rsidRPr="008A2DB7" w:rsidP="008A2DB7">
      <w:pPr>
        <w:pStyle w:val="Heading1"/>
      </w:pPr>
      <w:bookmarkStart w:id="1" w:name="O_982519"/>
      <w:bookmarkEnd w:id="1"/>
      <w:r w:rsidRPr="008A2DB7">
        <w:t>Modification History</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Release 1.</w:t>
            </w:r>
            <w:r w:rsidRPr="008A2DB7">
              <w:t xml:space="preserve"> This is the first release of this unit of competency in the UEP Generation Training Package.</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2" w:name="O_982520"/>
      <w:bookmarkEnd w:id="2"/>
      <w:r w:rsidRPr="008A2DB7">
        <w:t>Application</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This unit involves the skills and knowledge required to operate, inspect and monitor internal combustion dual fuel reciprocating engines.</w:t>
            </w:r>
          </w:p>
          <w:p w:rsidR="00000000" w:rsidRPr="008A2DB7" w:rsidP="008A2DB7">
            <w:pPr>
              <w:pStyle w:val="BodyText"/>
            </w:pPr>
            <w:r w:rsidRPr="008A2DB7">
              <w:t xml:space="preserve">Typically, internal combustion dual fuel reciprocating engines are fed with fossil fuels such as petrol, gas, diesel </w:t>
            </w:r>
            <w:r w:rsidRPr="008A2DB7">
              <w:t xml:space="preserve">or oil. Internal combustion dual fuel reciprocating engines in the form of combustion turbines drive the largest electric generators. </w:t>
            </w:r>
          </w:p>
          <w:p w:rsidR="00000000" w:rsidRPr="008A2DB7" w:rsidP="008A2DB7">
            <w:pPr>
              <w:pStyle w:val="BodyText"/>
            </w:pPr>
            <w:r w:rsidRPr="008A2DB7">
              <w:t>Competency in this unit requires the ability to plan work, operate internal combustion dual fuel reciprocating engine pla</w:t>
            </w:r>
            <w:r w:rsidRPr="008A2DB7">
              <w:t>nt, change fuel type during operation, test internal combustion dual fuel reciprocating engine plant operations, analyse internal combustion dual fuel reciprocating engine plant faults, monitor and inspect internal combustion dual fuel reciprocating engine</w:t>
            </w:r>
            <w:r w:rsidRPr="008A2DB7">
              <w:t xml:space="preserve"> plant and the completion of all documentation. Individuals will, in general, work under supervision, in a power generating facility as an operator. </w:t>
            </w:r>
          </w:p>
          <w:p w:rsidR="00000000" w:rsidRPr="008A2DB7" w:rsidP="008A2DB7">
            <w:pPr>
              <w:pStyle w:val="BodyText"/>
            </w:pPr>
            <w:r w:rsidRPr="008A2DB7">
              <w:t xml:space="preserve">Power generation plant operators are typically trained and authorised to isolate, prepare plant and issue </w:t>
            </w:r>
            <w:r w:rsidRPr="008A2DB7">
              <w:t>permits to work.</w:t>
            </w:r>
          </w:p>
          <w:p w:rsidR="00000000" w:rsidRPr="008A2DB7" w:rsidP="008A2DB7">
            <w:pPr>
              <w:pStyle w:val="BodyText"/>
            </w:pPr>
            <w:r w:rsidRPr="008A2DB7">
              <w:t>No licensing, legislative or certification requirements apply to this unit at the time of publication.</w:t>
            </w:r>
          </w:p>
          <w:p w:rsidR="00000000" w:rsidRPr="008A2DB7" w:rsidP="008A2DB7">
            <w:pPr>
              <w:pStyle w:val="BodyText"/>
            </w:pPr>
            <w:r w:rsidRPr="008A2DB7">
              <w:rPr>
                <w:rStyle w:val="SpecialBold"/>
              </w:rPr>
              <w:t>Note: Workplace practice</w:t>
            </w:r>
          </w:p>
          <w:p w:rsidR="00000000" w:rsidRPr="008A2DB7" w:rsidP="008A2DB7">
            <w:pPr>
              <w:pStyle w:val="BodyText"/>
            </w:pPr>
            <w:r w:rsidRPr="008A2DB7">
              <w:t xml:space="preserve">The application of the skills and knowledge described in this unit may require a licence or training permit to </w:t>
            </w:r>
            <w:r w:rsidRPr="008A2DB7">
              <w:t>practice in the workplace where work is carried out on gas and electrical installations. Additional conditions may apply under state and territory legislative and regulatory licensing requirements.</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3" w:name="O_982521"/>
      <w:bookmarkEnd w:id="3"/>
      <w:r w:rsidRPr="008A2DB7">
        <w:t>Pre-requisite Unit</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There are no prerequ</w:t>
            </w:r>
            <w:r w:rsidRPr="008A2DB7">
              <w:t>isite units.</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4" w:name="O_982522"/>
      <w:bookmarkEnd w:id="4"/>
      <w:r w:rsidRPr="008A2DB7">
        <w:t>Competency Field</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Operations</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5" w:name="O_982523"/>
      <w:bookmarkEnd w:id="5"/>
      <w:r w:rsidRPr="008A2DB7">
        <w:t>Unit Sector</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Electricity generation</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6" w:name="O_982524"/>
      <w:bookmarkEnd w:id="6"/>
      <w:r w:rsidRPr="008A2D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A2D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PERFORMANCE CRITERIA</w:t>
            </w:r>
          </w:p>
        </w:tc>
      </w:tr>
      <w:tr w:rsidTr="008A2D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Performance criteria describe the performance needed to demonstrate achievement of the element.</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Safety issues related to operating and monitoring internal combustion dual fuel reciprocating engines are identified, in accordan</w:t>
            </w:r>
            <w:r w:rsidRPr="008A2DB7">
              <w:t>ce with workplace procedures and Work, Health and Safety (WHS)/Occupational Health and Safety (OHS) regulations and legislative requirements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Work requirements are identified, in accordance with workplace procedures, from appropriate personnel and do</w:t>
            </w:r>
            <w:r w:rsidRPr="008A2DB7">
              <w:t>cumentation</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Documentation to determine internal combustion dual fuel reciprocating engine plant status is assessed and evaluated, in accordance with workplace procedures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Inspection and field preparations for internal combustion dual fuel reciprocating engine plant service are carried out, in accordance with workplace procedures and manufacturers</w:t>
            </w:r>
            <w:r>
              <w:t>’</w:t>
            </w:r>
            <w:r w:rsidRPr="008A2DB7">
              <w:t xml:space="preserve"> recommendations </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Internal combustion dual fuel reciprocating engine pl</w:t>
            </w:r>
            <w:r w:rsidRPr="008A2DB7">
              <w:t>ant operational prerequisites are established, in accordance with workplace procedures and manufacturers</w:t>
            </w:r>
            <w:r>
              <w:t>’</w:t>
            </w:r>
            <w:r w:rsidRPr="008A2DB7">
              <w:t xml:space="preserve"> recommendations </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Sequence for recommissioning of internal combustion dual fuel reciprocating engine plant is determined, in accordance with wor</w:t>
            </w:r>
            <w:r w:rsidRPr="008A2DB7">
              <w:t>kplace procedures and site requirements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Operate internal combustion dual fuel reciprocating engine</w:t>
            </w:r>
            <w:r w:rsidRPr="008A2DB7">
              <w:t xml:space="preserve"> </w:t>
            </w:r>
            <w:r w:rsidRPr="008A2DB7">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Internal combustion dual fuel reciprocating engine plant is operated, in accordance with workplace procedures and manufacturers</w:t>
            </w:r>
            <w:r>
              <w:t>’</w:t>
            </w:r>
            <w:r w:rsidRPr="008A2DB7">
              <w:t xml:space="preserve"> operating </w:t>
            </w:r>
            <w:r w:rsidRPr="008A2DB7">
              <w:t>recommendations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 xml:space="preserve">Internal combustion dual fuel reciprocating engine plant is monitored and observed, in accordance with workplace procedures, to detect deviations from normal </w:t>
            </w:r>
            <w:r w:rsidRPr="008A2DB7">
              <w:t>operating conditions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Corrective actions are taken to rect</w:t>
            </w:r>
            <w:r w:rsidRPr="008A2DB7">
              <w:t>ify internal combustion dual fuel reciprocating engine plant abnormalities, in accordance with workplace procedures and manufacturers</w:t>
            </w:r>
            <w:r>
              <w:t>’</w:t>
            </w:r>
            <w:r w:rsidRPr="008A2DB7">
              <w:t xml:space="preserve"> recommendations </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Change fuel type during operation</w:t>
            </w: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Changeover of fuel type is monitored and observed, in accordanc</w:t>
            </w:r>
            <w:r w:rsidRPr="008A2DB7">
              <w:t>e with workplace procedures, to detect deviations from expected results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Corrective actions are taken, in accordance with workplace procedures and manufacturers</w:t>
            </w:r>
            <w:r>
              <w:t>’</w:t>
            </w:r>
            <w:r w:rsidRPr="008A2DB7">
              <w:t xml:space="preserve"> recommendations </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Test internal combustion dual fuel reciprocating engine</w:t>
            </w:r>
            <w:r w:rsidRPr="008A2DB7">
              <w:t xml:space="preserve"> </w:t>
            </w:r>
            <w:r w:rsidRPr="008A2DB7">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 xml:space="preserve">Operational tests are performed, in accordance with workplace procedures </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Internal combustion dual fuel reciprocating engine plant is observed, in accordance with workplace procedures, for correct operational response</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Corr</w:t>
            </w:r>
            <w:r w:rsidRPr="008A2DB7">
              <w:t>ective action is taken, in accordance with workplace procedures, when response does not meet with documentation, plant integrity or personnel safety requirements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Appropriate personnel are notified, in accordance with workplace procedures, when defec</w:t>
            </w:r>
            <w:r w:rsidRPr="008A2DB7">
              <w:t>ts are detected</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Analyse internal combustion dual fuel reciprocating engine</w:t>
            </w:r>
            <w:r w:rsidRPr="008A2DB7">
              <w:t xml:space="preserve"> </w:t>
            </w:r>
            <w:r w:rsidRPr="008A2DB7">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 xml:space="preserve">Cause of abnormal internal combustion dual fuel reciprocating engine plant operating conditions are identified, in accordance with workplace </w:t>
            </w:r>
            <w:r w:rsidRPr="008A2DB7">
              <w:t xml:space="preserve">procedures, by analysing technical and operational information </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Corrective action is taken, in accordance with workplace procedures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Internal combustion dual fuel reciprocating engine plant integrity and personnel safety is maintained, in acco</w:t>
            </w:r>
            <w:r w:rsidRPr="008A2DB7">
              <w:t>rdance with workplace procedures, and in consultation with appropriate personnel and technical and operational documentation</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Monitor and inspect internal combustion dual fuel reciprocating engine</w:t>
            </w:r>
            <w:r w:rsidRPr="008A2DB7">
              <w:t xml:space="preserve"> </w:t>
            </w:r>
            <w:r w:rsidRPr="008A2DB7">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Internal combustion dual fuel reciprocating eng</w:t>
            </w:r>
            <w:r w:rsidRPr="008A2DB7">
              <w:t>ine plant to be monitored and inspected is physically identified, in accordance with workplace procedures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Internal combustion dual fuel reciprocating engine plant is monitored and inspected for normal operation or to detect deviations, in accordance with workplace procedures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Corrective action is taken, in accordance with workplace procedures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Appr</w:t>
            </w:r>
            <w:r w:rsidRPr="008A2DB7">
              <w:t>opriate personnel are notified, in accordance with workplace procedures, when defects are detected</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t>Internal combustion dual fuel reciprocating engine plant problems, abnormalities and status are reported in accordance with wor</w:t>
            </w:r>
            <w:r w:rsidRPr="008A2DB7">
              <w:t>kplace procedures</w:t>
            </w:r>
          </w:p>
        </w:tc>
      </w:tr>
      <w:tr w:rsidTr="008A2D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D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DB7">
            <w:pPr>
              <w:pStyle w:val="BodyText"/>
              <w:rPr>
                <w:lang w:val="en-NZ"/>
              </w:rPr>
            </w:pPr>
            <w:r w:rsidRPr="008A2DB7">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Documentation is updated, in accordance with workplace procedures</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7" w:name="O_982525"/>
      <w:bookmarkEnd w:id="7"/>
      <w:r w:rsidRPr="008A2DB7">
        <w:t>Foundation Skills</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Foundation skills essential to performance are explicit in the performance criteria of this unit of competency.</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8" w:name="O_982526"/>
      <w:bookmarkEnd w:id="8"/>
      <w:r w:rsidRPr="008A2DB7">
        <w:t>Range of Conditions</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Range is restricted to essential operating conditions and any other variables essential to the work environment.</w:t>
            </w:r>
          </w:p>
          <w:p w:rsidR="00000000" w:rsidRPr="008A2DB7" w:rsidP="008A2DB7">
            <w:pPr>
              <w:pStyle w:val="BodyText"/>
            </w:pPr>
            <w:r w:rsidRPr="008A2DB7">
              <w:t>Non-essential conditions may be found in the Companion Volume Implementation Guide.</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9" w:name="O_982527"/>
      <w:bookmarkEnd w:id="9"/>
      <w:r w:rsidRPr="008A2DB7">
        <w:t>Unit Mapping</w:t>
      </w:r>
      <w:r w:rsidRPr="008A2DB7">
        <w:t xml:space="preserve"> Information</w:t>
      </w:r>
    </w:p>
    <w:tbl>
      <w:tblPr>
        <w:tblW w:w="9497" w:type="dxa"/>
        <w:tblLayout w:type="fixed"/>
        <w:tblCellMar>
          <w:left w:w="62" w:type="dxa"/>
          <w:right w:w="62" w:type="dxa"/>
        </w:tblCellMar>
        <w:tblLook w:val="0000"/>
      </w:tblPr>
      <w:tblGrid>
        <w:gridCol w:w="9497"/>
      </w:tblGrid>
      <w:tr w:rsidTr="008A2D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DB7" w:rsidP="008A2DB7">
            <w:pPr>
              <w:pStyle w:val="BodyText"/>
            </w:pPr>
            <w:r w:rsidRPr="008A2DB7">
              <w:t>This unit replaces and is equivalent to UEPOPS248B Operate and monitor an internal combustion dual fuel reciprocating engine.</w:t>
            </w:r>
          </w:p>
        </w:tc>
      </w:tr>
    </w:tbl>
    <w:p w:rsidR="00000000" w:rsidRPr="008A2DB7" w:rsidP="008A2DB7">
      <w:pPr>
        <w:pStyle w:val="NoPaddingFontSize1"/>
      </w:pPr>
    </w:p>
    <w:p w:rsidR="00000000" w:rsidRPr="008A2DB7" w:rsidP="008A2DB7">
      <w:pPr>
        <w:pStyle w:val="AllowPageBreak"/>
      </w:pPr>
    </w:p>
    <w:p w:rsidR="00000000" w:rsidRPr="008A2DB7" w:rsidP="008A2DB7">
      <w:pPr>
        <w:pStyle w:val="Heading1"/>
      </w:pPr>
      <w:bookmarkStart w:id="10" w:name="O_982534"/>
      <w:bookmarkEnd w:id="10"/>
      <w:r w:rsidRPr="008A2DB7">
        <w:t>Links</w:t>
      </w:r>
    </w:p>
    <w:p w:rsidR="00000000" w:rsidRPr="008A2DB7" w:rsidP="00D056D4">
      <w:pPr>
        <w:pStyle w:val="BodyText"/>
      </w:pPr>
      <w:r w:rsidRPr="008A2DB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46C04">
        <w:rPr>
          <w:rStyle w:val="Hyperlink"/>
        </w:rPr>
        <w:t>https://vetnet.gov.au/Pages/TrainingDocs.aspx?q=1715b9fa-e7bd-441c-bb8d-cf22c9c825a8</w:t>
      </w:r>
      <w:r>
        <w:fldChar w:fldCharType="end"/>
      </w:r>
    </w:p>
    <w:p w:rsidR="00000000" w:rsidRPr="008A2DB7" w:rsidP="008A2DB7"/>
    <w:sectPr w:rsidSect="008A2D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B7" w:rsidRPr="00D056D4" w:rsidP="00D05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4" w:rsidP="008A2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56D4" w:rsidP="008A2D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56D4" w:rsidP="008A2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DB7" w:rsidRPr="00D056D4" w:rsidP="00D05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4" w:rsidRPr="002D2AF8" w:rsidP="008A2DB7">
    <w:pPr>
      <w:pStyle w:val="Header"/>
      <w:framePr w:wrap="around"/>
    </w:pPr>
    <w:r>
      <w:fldChar w:fldCharType="begin"/>
    </w:r>
    <w:r>
      <w:instrText xml:space="preserve"> TITLE   \* MERGEFORMAT </w:instrText>
    </w:r>
    <w:r>
      <w:fldChar w:fldCharType="separate"/>
    </w:r>
    <w:r>
      <w:t>UEPOPS248 Operate and monitor an internal combustion dual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056D4" w:rsidP="008A2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DB7"/>
    <w:pPr>
      <w:spacing w:before="360" w:after="60"/>
      <w:outlineLvl w:val="0"/>
    </w:pPr>
    <w:rPr>
      <w:sz w:val="32"/>
    </w:rPr>
  </w:style>
  <w:style w:type="paragraph" w:styleId="Heading2">
    <w:name w:val="heading 2"/>
    <w:basedOn w:val="HeadingBase"/>
    <w:next w:val="BodyText"/>
    <w:link w:val="Heading2Char"/>
    <w:qFormat/>
    <w:rsid w:val="008A2DB7"/>
    <w:pPr>
      <w:keepLines/>
      <w:spacing w:before="240" w:after="120"/>
      <w:outlineLvl w:val="1"/>
    </w:pPr>
    <w:rPr>
      <w:sz w:val="28"/>
      <w:szCs w:val="40"/>
    </w:rPr>
  </w:style>
  <w:style w:type="paragraph" w:styleId="Heading3">
    <w:name w:val="heading 3"/>
    <w:basedOn w:val="HeadingBase"/>
    <w:next w:val="BodyText"/>
    <w:link w:val="Heading3Char"/>
    <w:qFormat/>
    <w:rsid w:val="008A2DB7"/>
    <w:pPr>
      <w:spacing w:before="180" w:after="120"/>
      <w:outlineLvl w:val="2"/>
    </w:pPr>
    <w:rPr>
      <w:spacing w:val="-10"/>
      <w:kern w:val="32"/>
    </w:rPr>
  </w:style>
  <w:style w:type="paragraph" w:styleId="Heading4">
    <w:name w:val="heading 4"/>
    <w:basedOn w:val="HeadingBase"/>
    <w:next w:val="BodyText"/>
    <w:link w:val="Heading4Char"/>
    <w:qFormat/>
    <w:rsid w:val="008A2DB7"/>
    <w:pPr>
      <w:spacing w:before="160" w:after="120"/>
      <w:outlineLvl w:val="3"/>
    </w:pPr>
    <w:rPr>
      <w:sz w:val="22"/>
    </w:rPr>
  </w:style>
  <w:style w:type="paragraph" w:styleId="Heading5">
    <w:name w:val="heading 5"/>
    <w:basedOn w:val="HeadingBase"/>
    <w:next w:val="Normal"/>
    <w:link w:val="Heading5Char"/>
    <w:qFormat/>
    <w:rsid w:val="008A2DB7"/>
    <w:pPr>
      <w:spacing w:before="80"/>
      <w:outlineLvl w:val="4"/>
    </w:pPr>
    <w:rPr>
      <w:color w:val="918585"/>
      <w:sz w:val="20"/>
    </w:rPr>
  </w:style>
  <w:style w:type="paragraph" w:styleId="Heading6">
    <w:name w:val="heading 6"/>
    <w:basedOn w:val="HeadingBase"/>
    <w:next w:val="Normal"/>
    <w:link w:val="Heading6Char"/>
    <w:qFormat/>
    <w:rsid w:val="008A2DB7"/>
    <w:pPr>
      <w:spacing w:before="60"/>
      <w:outlineLvl w:val="5"/>
    </w:pPr>
    <w:rPr>
      <w:color w:val="918585"/>
      <w:sz w:val="20"/>
    </w:rPr>
  </w:style>
  <w:style w:type="paragraph" w:styleId="Heading7">
    <w:name w:val="heading 7"/>
    <w:basedOn w:val="Normal"/>
    <w:next w:val="Normal"/>
    <w:link w:val="Heading7Char"/>
    <w:qFormat/>
    <w:rsid w:val="008A2DB7"/>
    <w:pPr>
      <w:ind w:left="720"/>
      <w:outlineLvl w:val="6"/>
    </w:pPr>
    <w:rPr>
      <w:i/>
    </w:rPr>
  </w:style>
  <w:style w:type="paragraph" w:styleId="Heading8">
    <w:name w:val="heading 8"/>
    <w:basedOn w:val="Normal"/>
    <w:next w:val="Normal"/>
    <w:link w:val="Heading8Char"/>
    <w:qFormat/>
    <w:rsid w:val="008A2DB7"/>
    <w:pPr>
      <w:ind w:left="720"/>
      <w:outlineLvl w:val="7"/>
    </w:pPr>
    <w:rPr>
      <w:i/>
    </w:rPr>
  </w:style>
  <w:style w:type="paragraph" w:styleId="Heading9">
    <w:name w:val="heading 9"/>
    <w:basedOn w:val="Normal"/>
    <w:next w:val="Normal"/>
    <w:link w:val="Heading9Char"/>
    <w:qFormat/>
    <w:rsid w:val="008A2DB7"/>
    <w:pPr>
      <w:ind w:left="720"/>
      <w:outlineLvl w:val="8"/>
    </w:pPr>
    <w:rPr>
      <w:i/>
    </w:rPr>
  </w:style>
  <w:style w:type="character" w:default="1" w:styleId="DefaultParagraphFont">
    <w:name w:val="Default Paragraph Font"/>
    <w:uiPriority w:val="1"/>
    <w:unhideWhenUsed/>
    <w:rsid w:val="008A2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DB7"/>
  </w:style>
  <w:style w:type="character" w:customStyle="1" w:styleId="Heading1Char">
    <w:name w:val="Heading 1 Char"/>
    <w:basedOn w:val="DefaultParagraphFont"/>
    <w:link w:val="Heading1"/>
    <w:rsid w:val="008A2DB7"/>
    <w:rPr>
      <w:rFonts w:ascii="Times New Roman" w:eastAsia="Times New Roman" w:hAnsi="Times New Roman" w:cs="Times New Roman"/>
      <w:b/>
      <w:sz w:val="32"/>
      <w:szCs w:val="20"/>
      <w:lang w:eastAsia="en-US"/>
    </w:rPr>
  </w:style>
  <w:style w:type="paragraph" w:styleId="BodyText">
    <w:name w:val="Body Text"/>
    <w:basedOn w:val="Normal"/>
    <w:link w:val="BodyTextChar"/>
    <w:rsid w:val="008A2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DB7"/>
    <w:rPr>
      <w:rFonts w:ascii="Times New Roman" w:eastAsia="Times New Roman" w:hAnsi="Times New Roman" w:cs="Times New Roman"/>
      <w:sz w:val="24"/>
      <w:lang w:eastAsia="en-US"/>
    </w:rPr>
  </w:style>
  <w:style w:type="character" w:customStyle="1" w:styleId="SpecialBold">
    <w:name w:val="Special Bold"/>
    <w:basedOn w:val="DefaultParagraphFont"/>
    <w:rsid w:val="008A2DB7"/>
    <w:rPr>
      <w:b/>
      <w:spacing w:val="0"/>
    </w:rPr>
  </w:style>
  <w:style w:type="paragraph" w:customStyle="1" w:styleId="SuperHeading">
    <w:name w:val="SuperHeading"/>
    <w:basedOn w:val="Normal"/>
    <w:rsid w:val="008A2DB7"/>
    <w:pPr>
      <w:spacing w:before="240" w:after="120"/>
      <w:outlineLvl w:val="0"/>
    </w:pPr>
    <w:rPr>
      <w:rFonts w:ascii="Times New Roman" w:hAnsi="Times New Roman"/>
      <w:b/>
      <w:sz w:val="32"/>
    </w:rPr>
  </w:style>
  <w:style w:type="paragraph" w:customStyle="1" w:styleId="AllowPageBreak">
    <w:name w:val="AllowPageBreak"/>
    <w:rsid w:val="008A2D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2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DB7"/>
    <w:rPr>
      <w:rFonts w:ascii="Courier New" w:eastAsia="Times New Roman" w:hAnsi="Courier New" w:cs="Times New Roman"/>
      <w:i/>
      <w:szCs w:val="20"/>
      <w:lang w:eastAsia="en-US"/>
    </w:rPr>
  </w:style>
  <w:style w:type="paragraph" w:customStyle="1" w:styleId="HeadingBase">
    <w:name w:val="Heading Base"/>
    <w:rsid w:val="008A2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DB7"/>
    <w:pPr>
      <w:tabs>
        <w:tab w:val="right" w:leader="dot" w:pos="9072"/>
      </w:tabs>
      <w:ind w:left="567"/>
    </w:pPr>
    <w:rPr>
      <w:szCs w:val="22"/>
    </w:rPr>
  </w:style>
  <w:style w:type="paragraph" w:customStyle="1" w:styleId="TOCBase">
    <w:name w:val="TOC Base"/>
    <w:rsid w:val="008A2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DB7"/>
    <w:pPr>
      <w:tabs>
        <w:tab w:val="right" w:leader="dot" w:pos="9072"/>
      </w:tabs>
      <w:spacing w:before="40" w:after="40"/>
      <w:ind w:left="284"/>
    </w:pPr>
    <w:rPr>
      <w:rFonts w:ascii="Times New Roman" w:hAnsi="Times New Roman"/>
    </w:rPr>
  </w:style>
  <w:style w:type="paragraph" w:styleId="TOC1">
    <w:name w:val="toc 1"/>
    <w:basedOn w:val="TOCBase"/>
    <w:next w:val="Normal"/>
    <w:rsid w:val="008A2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DB7"/>
    <w:rPr>
      <w:rFonts w:ascii="Times New Roman" w:eastAsia="Times New Roman" w:hAnsi="Times New Roman" w:cs="Times New Roman"/>
      <w:sz w:val="16"/>
      <w:lang w:eastAsia="en-US"/>
    </w:rPr>
  </w:style>
  <w:style w:type="paragraph" w:styleId="Title">
    <w:name w:val="Title"/>
    <w:basedOn w:val="HeadingBase"/>
    <w:link w:val="TitleChar"/>
    <w:qFormat/>
    <w:rsid w:val="008A2DB7"/>
    <w:pPr>
      <w:spacing w:before="5040"/>
      <w:jc w:val="center"/>
    </w:pPr>
    <w:rPr>
      <w:sz w:val="48"/>
      <w:szCs w:val="72"/>
      <w:lang w:val="en-US"/>
    </w:rPr>
  </w:style>
  <w:style w:type="character" w:customStyle="1" w:styleId="TitleChar">
    <w:name w:val="Title Char"/>
    <w:basedOn w:val="DefaultParagraphFont"/>
    <w:link w:val="Title"/>
    <w:rsid w:val="008A2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DB7"/>
    <w:pPr>
      <w:tabs>
        <w:tab w:val="left" w:pos="3600"/>
        <w:tab w:val="left" w:pos="3958"/>
      </w:tabs>
    </w:pPr>
  </w:style>
  <w:style w:type="paragraph" w:styleId="List">
    <w:name w:val="List"/>
    <w:basedOn w:val="BodyText"/>
    <w:next w:val="BodyText"/>
    <w:rsid w:val="008A2DB7"/>
    <w:pPr>
      <w:tabs>
        <w:tab w:val="left" w:pos="340"/>
      </w:tabs>
      <w:spacing w:before="60" w:after="60"/>
      <w:ind w:left="340" w:hanging="340"/>
    </w:pPr>
  </w:style>
  <w:style w:type="paragraph" w:styleId="ListBullet">
    <w:name w:val="List Bullet"/>
    <w:basedOn w:val="List"/>
    <w:rsid w:val="008A2DB7"/>
    <w:pPr>
      <w:numPr>
        <w:numId w:val="10"/>
      </w:numPr>
      <w:tabs>
        <w:tab w:val="clear" w:pos="340"/>
      </w:tabs>
      <w:spacing w:before="40" w:after="40"/>
    </w:pPr>
  </w:style>
  <w:style w:type="paragraph" w:customStyle="1" w:styleId="Note">
    <w:name w:val="Note"/>
    <w:basedOn w:val="BodyText"/>
    <w:rsid w:val="008A2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DB7"/>
    <w:pPr>
      <w:framePr w:wrap="auto" w:hAnchor="text" w:y="6049"/>
    </w:pPr>
    <w:rPr>
      <w:color w:val="000000"/>
      <w:sz w:val="40"/>
    </w:rPr>
  </w:style>
  <w:style w:type="paragraph" w:customStyle="1" w:styleId="TOCTitle">
    <w:name w:val="TOCTitle"/>
    <w:basedOn w:val="Heading1"/>
    <w:rsid w:val="008A2DB7"/>
    <w:pPr>
      <w:spacing w:after="240"/>
      <w:jc w:val="center"/>
      <w:outlineLvl w:val="9"/>
    </w:pPr>
    <w:rPr>
      <w:caps/>
    </w:rPr>
  </w:style>
  <w:style w:type="paragraph" w:customStyle="1" w:styleId="Version">
    <w:name w:val="Version"/>
    <w:rsid w:val="008A2D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DB7"/>
    <w:pPr>
      <w:numPr>
        <w:numId w:val="11"/>
      </w:numPr>
      <w:tabs>
        <w:tab w:val="clear" w:pos="680"/>
      </w:tabs>
    </w:pPr>
  </w:style>
  <w:style w:type="paragraph" w:styleId="Index1">
    <w:name w:val="index 1"/>
    <w:basedOn w:val="Normal"/>
    <w:next w:val="Normal"/>
    <w:semiHidden/>
    <w:rsid w:val="008A2DB7"/>
    <w:pPr>
      <w:keepNext w:val="0"/>
      <w:tabs>
        <w:tab w:val="right" w:pos="4176"/>
      </w:tabs>
      <w:ind w:left="198" w:hanging="198"/>
    </w:pPr>
    <w:rPr>
      <w:rFonts w:ascii="Garamond" w:hAnsi="Garamond"/>
    </w:rPr>
  </w:style>
  <w:style w:type="paragraph" w:styleId="IndexHeading">
    <w:name w:val="index heading"/>
    <w:basedOn w:val="Normal"/>
    <w:next w:val="Index1"/>
    <w:semiHidden/>
    <w:rsid w:val="008A2DB7"/>
    <w:pPr>
      <w:spacing w:before="120" w:after="120"/>
    </w:pPr>
    <w:rPr>
      <w:rFonts w:ascii="Arial" w:hAnsi="Arial"/>
      <w:b/>
      <w:color w:val="918585"/>
      <w:sz w:val="24"/>
    </w:rPr>
  </w:style>
  <w:style w:type="paragraph" w:styleId="Header">
    <w:name w:val="header"/>
    <w:basedOn w:val="Normal"/>
    <w:link w:val="HeaderChar"/>
    <w:rsid w:val="008A2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DB7"/>
    <w:rPr>
      <w:rFonts w:ascii="Times New Roman" w:eastAsia="Times New Roman" w:hAnsi="Times New Roman" w:cs="Times New Roman"/>
      <w:sz w:val="16"/>
      <w:szCs w:val="20"/>
      <w:lang w:val="en-GB" w:eastAsia="en-US"/>
    </w:rPr>
  </w:style>
  <w:style w:type="paragraph" w:customStyle="1" w:styleId="Chapter">
    <w:name w:val="Chapter"/>
    <w:basedOn w:val="Normal"/>
    <w:rsid w:val="008A2DB7"/>
    <w:pPr>
      <w:spacing w:before="240"/>
    </w:pPr>
    <w:rPr>
      <w:rFonts w:ascii="Times New Roman" w:hAnsi="Times New Roman"/>
      <w:smallCaps/>
      <w:spacing w:val="80"/>
      <w:sz w:val="28"/>
    </w:rPr>
  </w:style>
  <w:style w:type="paragraph" w:customStyle="1" w:styleId="InChapter">
    <w:name w:val="InChapter"/>
    <w:basedOn w:val="Heading3"/>
    <w:rsid w:val="008A2DB7"/>
    <w:pPr>
      <w:spacing w:after="240"/>
      <w:outlineLvl w:val="9"/>
    </w:pPr>
    <w:rPr>
      <w:noProof/>
    </w:rPr>
  </w:style>
  <w:style w:type="paragraph" w:styleId="Index2">
    <w:name w:val="index 2"/>
    <w:basedOn w:val="Normal"/>
    <w:next w:val="Normal"/>
    <w:semiHidden/>
    <w:rsid w:val="008A2DB7"/>
    <w:pPr>
      <w:tabs>
        <w:tab w:val="right" w:pos="4176"/>
      </w:tabs>
      <w:ind w:left="568" w:hanging="284"/>
    </w:pPr>
    <w:rPr>
      <w:rFonts w:ascii="Garamond" w:hAnsi="Garamond"/>
    </w:rPr>
  </w:style>
  <w:style w:type="paragraph" w:customStyle="1" w:styleId="Byline">
    <w:name w:val="Byline"/>
    <w:rsid w:val="008A2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DB7"/>
    <w:pPr>
      <w:tabs>
        <w:tab w:val="clear" w:pos="3600"/>
        <w:tab w:val="clear" w:pos="3958"/>
      </w:tabs>
      <w:jc w:val="right"/>
    </w:pPr>
  </w:style>
  <w:style w:type="character" w:styleId="Emphasis">
    <w:name w:val="Emphasis"/>
    <w:basedOn w:val="DefaultParagraphFont"/>
    <w:qFormat/>
    <w:rsid w:val="008A2DB7"/>
    <w:rPr>
      <w:i/>
    </w:rPr>
  </w:style>
  <w:style w:type="paragraph" w:styleId="Caption">
    <w:name w:val="caption"/>
    <w:basedOn w:val="BodyText"/>
    <w:next w:val="Normal"/>
    <w:qFormat/>
    <w:rsid w:val="008A2DB7"/>
    <w:pPr>
      <w:framePr w:w="2268" w:hSpace="181" w:vSpace="181" w:wrap="around" w:vAnchor="text" w:hAnchor="page" w:x="1135" w:y="285" w:anchorLock="1"/>
    </w:pPr>
    <w:rPr>
      <w:i/>
    </w:rPr>
  </w:style>
  <w:style w:type="paragraph" w:customStyle="1" w:styleId="MiniTOCTitle">
    <w:name w:val="MiniTOCTitle"/>
    <w:basedOn w:val="Heading4"/>
    <w:rsid w:val="008A2DB7"/>
    <w:pPr>
      <w:spacing w:before="240"/>
      <w:outlineLvl w:val="9"/>
    </w:pPr>
    <w:rPr>
      <w:noProof/>
      <w:sz w:val="24"/>
    </w:rPr>
  </w:style>
  <w:style w:type="paragraph" w:customStyle="1" w:styleId="MiniTOCItem">
    <w:name w:val="MiniTOCItem"/>
    <w:basedOn w:val="ListBullet"/>
    <w:rsid w:val="008A2DB7"/>
    <w:pPr>
      <w:numPr>
        <w:numId w:val="0"/>
      </w:numPr>
      <w:tabs>
        <w:tab w:val="right" w:leader="dot" w:pos="6521"/>
      </w:tabs>
      <w:spacing w:before="0" w:after="0"/>
    </w:pPr>
  </w:style>
  <w:style w:type="paragraph" w:customStyle="1" w:styleId="TOFTitle">
    <w:name w:val="TOFTitle"/>
    <w:basedOn w:val="TOCTitle"/>
    <w:rsid w:val="008A2DB7"/>
  </w:style>
  <w:style w:type="paragraph" w:styleId="TableofFigures">
    <w:name w:val="table of figures"/>
    <w:basedOn w:val="Normal"/>
    <w:next w:val="Normal"/>
    <w:semiHidden/>
    <w:rsid w:val="008A2DB7"/>
    <w:pPr>
      <w:tabs>
        <w:tab w:val="right" w:leader="dot" w:pos="9072"/>
      </w:tabs>
      <w:ind w:left="970" w:hanging="403"/>
    </w:pPr>
    <w:rPr>
      <w:rFonts w:ascii="Times New Roman" w:hAnsi="Times New Roman"/>
      <w:b/>
    </w:rPr>
  </w:style>
  <w:style w:type="paragraph" w:styleId="ListNumber">
    <w:name w:val="List Number"/>
    <w:basedOn w:val="List"/>
    <w:rsid w:val="008A2DB7"/>
    <w:pPr>
      <w:numPr>
        <w:numId w:val="13"/>
      </w:numPr>
      <w:tabs>
        <w:tab w:val="clear" w:pos="340"/>
      </w:tabs>
    </w:pPr>
  </w:style>
  <w:style w:type="character" w:customStyle="1" w:styleId="WingdingSymbols">
    <w:name w:val="Wingding Symbols"/>
    <w:rsid w:val="008A2DB7"/>
    <w:rPr>
      <w:rFonts w:ascii="Wingdings" w:hAnsi="Wingdings"/>
    </w:rPr>
  </w:style>
  <w:style w:type="paragraph" w:customStyle="1" w:styleId="TableHeading">
    <w:name w:val="Table Heading"/>
    <w:basedOn w:val="HeadingBase"/>
    <w:rsid w:val="008A2DB7"/>
    <w:pPr>
      <w:keepLines/>
      <w:pBdr>
        <w:bottom w:val="single" w:sz="6" w:space="1" w:color="918585"/>
      </w:pBdr>
      <w:spacing w:before="240"/>
    </w:pPr>
  </w:style>
  <w:style w:type="character" w:customStyle="1" w:styleId="HotSpot">
    <w:name w:val="HotSpot"/>
    <w:rsid w:val="008A2DB7"/>
    <w:rPr>
      <w:color w:val="0033CC"/>
      <w:u w:val="none"/>
    </w:rPr>
  </w:style>
  <w:style w:type="paragraph" w:customStyle="1" w:styleId="BodyTextRight">
    <w:name w:val="Body Text Right"/>
    <w:basedOn w:val="BodyText"/>
    <w:rsid w:val="008A2DB7"/>
    <w:pPr>
      <w:spacing w:before="0" w:after="0"/>
      <w:jc w:val="right"/>
    </w:pPr>
  </w:style>
  <w:style w:type="paragraph" w:styleId="Index3">
    <w:name w:val="index 3"/>
    <w:basedOn w:val="ListNumber2"/>
    <w:next w:val="Normal"/>
    <w:semiHidden/>
    <w:rsid w:val="008A2DB7"/>
    <w:pPr>
      <w:numPr>
        <w:numId w:val="0"/>
      </w:numPr>
      <w:tabs>
        <w:tab w:val="right" w:leader="dot" w:pos="4176"/>
      </w:tabs>
    </w:pPr>
  </w:style>
  <w:style w:type="paragraph" w:styleId="ListNumber2">
    <w:name w:val="List Number 2"/>
    <w:basedOn w:val="List2"/>
    <w:rsid w:val="008A2DB7"/>
    <w:pPr>
      <w:numPr>
        <w:numId w:val="8"/>
      </w:numPr>
      <w:tabs>
        <w:tab w:val="clear" w:pos="1060"/>
      </w:tabs>
    </w:pPr>
  </w:style>
  <w:style w:type="paragraph" w:customStyle="1" w:styleId="MarginNote">
    <w:name w:val="Margin Note"/>
    <w:basedOn w:val="BodyText"/>
    <w:rsid w:val="008A2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DB7"/>
    <w:rPr>
      <w:sz w:val="32"/>
    </w:rPr>
  </w:style>
  <w:style w:type="paragraph" w:customStyle="1" w:styleId="HeadingProcedure">
    <w:name w:val="Heading Procedure"/>
    <w:basedOn w:val="HeadingBase"/>
    <w:next w:val="Normal"/>
    <w:rsid w:val="008A2DB7"/>
    <w:pPr>
      <w:tabs>
        <w:tab w:val="left" w:pos="0"/>
      </w:tabs>
      <w:spacing w:before="120" w:after="60"/>
    </w:pPr>
    <w:rPr>
      <w:i/>
      <w:color w:val="918585"/>
      <w:sz w:val="22"/>
    </w:rPr>
  </w:style>
  <w:style w:type="paragraph" w:customStyle="1" w:styleId="TableBodyText">
    <w:name w:val="Table Body Text"/>
    <w:basedOn w:val="BodyText"/>
    <w:rsid w:val="008A2DB7"/>
    <w:pPr>
      <w:spacing w:before="60" w:after="60"/>
    </w:pPr>
  </w:style>
  <w:style w:type="paragraph" w:styleId="ListContinue">
    <w:name w:val="List Continue"/>
    <w:basedOn w:val="List"/>
    <w:rsid w:val="008A2DB7"/>
    <w:pPr>
      <w:ind w:firstLine="0"/>
    </w:pPr>
  </w:style>
  <w:style w:type="paragraph" w:customStyle="1" w:styleId="ListNote">
    <w:name w:val="List Note"/>
    <w:basedOn w:val="List"/>
    <w:rsid w:val="008A2DB7"/>
    <w:pPr>
      <w:pBdr>
        <w:top w:val="single" w:sz="6" w:space="2" w:color="918585"/>
        <w:bottom w:val="single" w:sz="6" w:space="2" w:color="918585"/>
      </w:pBdr>
      <w:tabs>
        <w:tab w:val="left" w:pos="1021"/>
      </w:tabs>
      <w:ind w:firstLine="0"/>
    </w:pPr>
  </w:style>
  <w:style w:type="paragraph" w:customStyle="1" w:styleId="Warning">
    <w:name w:val="Warning"/>
    <w:basedOn w:val="BodyText"/>
    <w:rsid w:val="008A2DB7"/>
    <w:pPr>
      <w:shd w:val="clear" w:color="auto" w:fill="D9D9D9"/>
      <w:tabs>
        <w:tab w:val="left" w:pos="992"/>
      </w:tabs>
      <w:ind w:left="119" w:right="119"/>
    </w:pPr>
    <w:rPr>
      <w:sz w:val="20"/>
    </w:rPr>
  </w:style>
  <w:style w:type="paragraph" w:customStyle="1" w:styleId="MarginIcons">
    <w:name w:val="Margin Icons"/>
    <w:basedOn w:val="BodyText"/>
    <w:rsid w:val="008A2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DB7"/>
    <w:rPr>
      <w:rFonts w:ascii="Courier New" w:hAnsi="Courier New"/>
    </w:rPr>
  </w:style>
  <w:style w:type="paragraph" w:customStyle="1" w:styleId="NoteBullet">
    <w:name w:val="Note Bullet"/>
    <w:basedOn w:val="Note"/>
    <w:rsid w:val="008A2DB7"/>
    <w:pPr>
      <w:tabs>
        <w:tab w:val="clear" w:pos="680"/>
      </w:tabs>
      <w:spacing w:before="60" w:after="60"/>
    </w:pPr>
  </w:style>
  <w:style w:type="paragraph" w:customStyle="1" w:styleId="SubHeading2">
    <w:name w:val="SubHeading2"/>
    <w:basedOn w:val="HeadingBase"/>
    <w:rsid w:val="008A2DB7"/>
    <w:pPr>
      <w:spacing w:before="240" w:after="60"/>
    </w:pPr>
    <w:rPr>
      <w:sz w:val="20"/>
    </w:rPr>
  </w:style>
  <w:style w:type="paragraph" w:customStyle="1" w:styleId="SubHeading1">
    <w:name w:val="SubHeading1"/>
    <w:basedOn w:val="HeadingBase"/>
    <w:rsid w:val="008A2DB7"/>
    <w:pPr>
      <w:spacing w:before="240" w:after="60"/>
    </w:pPr>
    <w:rPr>
      <w:color w:val="918585"/>
      <w:sz w:val="22"/>
    </w:rPr>
  </w:style>
  <w:style w:type="paragraph" w:customStyle="1" w:styleId="SideHeading">
    <w:name w:val="Side Heading"/>
    <w:basedOn w:val="HeadingBase"/>
    <w:rsid w:val="008A2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DB7"/>
    <w:pPr>
      <w:numPr>
        <w:numId w:val="9"/>
      </w:numPr>
    </w:pPr>
  </w:style>
  <w:style w:type="paragraph" w:styleId="PlainText">
    <w:name w:val="Plain Text"/>
    <w:basedOn w:val="Normal"/>
    <w:link w:val="PlainTextChar"/>
    <w:rsid w:val="008A2DB7"/>
    <w:rPr>
      <w:sz w:val="20"/>
    </w:rPr>
  </w:style>
  <w:style w:type="character" w:customStyle="1" w:styleId="PlainTextChar">
    <w:name w:val="Plain Text Char"/>
    <w:basedOn w:val="DefaultParagraphFont"/>
    <w:link w:val="PlainText"/>
    <w:rsid w:val="008A2DB7"/>
    <w:rPr>
      <w:rFonts w:ascii="Courier New" w:eastAsia="Times New Roman" w:hAnsi="Courier New" w:cs="Times New Roman"/>
      <w:sz w:val="20"/>
      <w:szCs w:val="20"/>
      <w:lang w:eastAsia="en-US"/>
    </w:rPr>
  </w:style>
  <w:style w:type="character" w:customStyle="1" w:styleId="MenuOption">
    <w:name w:val="Menu Option"/>
    <w:basedOn w:val="DefaultParagraphFont"/>
    <w:rsid w:val="008A2DB7"/>
    <w:rPr>
      <w:b/>
      <w:smallCaps/>
    </w:rPr>
  </w:style>
  <w:style w:type="paragraph" w:customStyle="1" w:styleId="TableListNumber">
    <w:name w:val="Table List Number"/>
    <w:basedOn w:val="ListNumber"/>
    <w:rsid w:val="008A2DB7"/>
    <w:pPr>
      <w:numPr>
        <w:numId w:val="0"/>
      </w:numPr>
    </w:pPr>
  </w:style>
  <w:style w:type="paragraph" w:styleId="TOC4">
    <w:name w:val="toc 4"/>
    <w:basedOn w:val="TOCBase"/>
    <w:next w:val="Normal"/>
    <w:semiHidden/>
    <w:rsid w:val="008A2DB7"/>
    <w:pPr>
      <w:tabs>
        <w:tab w:val="right" w:leader="dot" w:pos="9071"/>
      </w:tabs>
      <w:ind w:left="1701"/>
    </w:pPr>
  </w:style>
  <w:style w:type="paragraph" w:customStyle="1" w:styleId="ListAlpha">
    <w:name w:val="List Alpha"/>
    <w:basedOn w:val="List"/>
    <w:rsid w:val="008A2DB7"/>
    <w:pPr>
      <w:numPr>
        <w:numId w:val="7"/>
      </w:numPr>
    </w:pPr>
  </w:style>
  <w:style w:type="paragraph" w:customStyle="1" w:styleId="ListAlpha2">
    <w:name w:val="List Alpha 2"/>
    <w:basedOn w:val="List2"/>
    <w:rsid w:val="008A2DB7"/>
    <w:pPr>
      <w:numPr>
        <w:numId w:val="6"/>
      </w:numPr>
    </w:pPr>
  </w:style>
  <w:style w:type="paragraph" w:styleId="List2">
    <w:name w:val="List 2"/>
    <w:basedOn w:val="BodyText"/>
    <w:rsid w:val="008A2DB7"/>
    <w:pPr>
      <w:tabs>
        <w:tab w:val="left" w:pos="680"/>
      </w:tabs>
      <w:spacing w:before="60" w:after="60"/>
      <w:ind w:left="680" w:hanging="340"/>
    </w:pPr>
  </w:style>
  <w:style w:type="paragraph" w:styleId="List3">
    <w:name w:val="List 3"/>
    <w:basedOn w:val="BodyText"/>
    <w:rsid w:val="008A2DB7"/>
    <w:pPr>
      <w:tabs>
        <w:tab w:val="left" w:pos="1021"/>
      </w:tabs>
      <w:spacing w:before="60" w:after="60"/>
      <w:ind w:left="1020" w:hanging="340"/>
    </w:pPr>
  </w:style>
  <w:style w:type="paragraph" w:styleId="List4">
    <w:name w:val="List 4"/>
    <w:basedOn w:val="BodyText"/>
    <w:rsid w:val="008A2DB7"/>
    <w:pPr>
      <w:tabs>
        <w:tab w:val="left" w:pos="1361"/>
      </w:tabs>
      <w:spacing w:before="60" w:after="60"/>
      <w:ind w:left="1361" w:hanging="340"/>
    </w:pPr>
  </w:style>
  <w:style w:type="paragraph" w:styleId="List5">
    <w:name w:val="List 5"/>
    <w:basedOn w:val="BodyText"/>
    <w:rsid w:val="008A2DB7"/>
    <w:pPr>
      <w:tabs>
        <w:tab w:val="left" w:pos="1701"/>
      </w:tabs>
      <w:spacing w:before="60" w:after="60"/>
      <w:ind w:left="1701" w:hanging="340"/>
    </w:pPr>
  </w:style>
  <w:style w:type="paragraph" w:styleId="ListBullet3">
    <w:name w:val="List Bullet 3"/>
    <w:basedOn w:val="List3"/>
    <w:rsid w:val="008A2DB7"/>
    <w:pPr>
      <w:numPr>
        <w:numId w:val="12"/>
      </w:numPr>
      <w:tabs>
        <w:tab w:val="clear" w:pos="1021"/>
      </w:tabs>
      <w:ind w:left="1037" w:hanging="357"/>
    </w:pPr>
  </w:style>
  <w:style w:type="paragraph" w:styleId="ListBullet4">
    <w:name w:val="List Bullet 4"/>
    <w:basedOn w:val="List4"/>
    <w:rsid w:val="008A2DB7"/>
    <w:pPr>
      <w:numPr>
        <w:numId w:val="1"/>
      </w:numPr>
      <w:tabs>
        <w:tab w:val="clear" w:pos="1361"/>
      </w:tabs>
    </w:pPr>
  </w:style>
  <w:style w:type="paragraph" w:styleId="ListBullet5">
    <w:name w:val="List Bullet 5"/>
    <w:basedOn w:val="List5"/>
    <w:rsid w:val="008A2DB7"/>
    <w:pPr>
      <w:numPr>
        <w:numId w:val="2"/>
      </w:numPr>
    </w:pPr>
  </w:style>
  <w:style w:type="paragraph" w:styleId="ListContinue2">
    <w:name w:val="List Continue 2"/>
    <w:basedOn w:val="List2"/>
    <w:rsid w:val="008A2DB7"/>
    <w:pPr>
      <w:ind w:firstLine="0"/>
    </w:pPr>
  </w:style>
  <w:style w:type="paragraph" w:styleId="ListContinue3">
    <w:name w:val="List Continue 3"/>
    <w:basedOn w:val="List3"/>
    <w:rsid w:val="008A2DB7"/>
    <w:pPr>
      <w:ind w:left="1021" w:firstLine="0"/>
    </w:pPr>
  </w:style>
  <w:style w:type="paragraph" w:styleId="ListContinue4">
    <w:name w:val="List Continue 4"/>
    <w:basedOn w:val="List4"/>
    <w:rsid w:val="008A2DB7"/>
    <w:pPr>
      <w:ind w:firstLine="0"/>
    </w:pPr>
  </w:style>
  <w:style w:type="paragraph" w:styleId="ListContinue5">
    <w:name w:val="List Continue 5"/>
    <w:basedOn w:val="List5"/>
    <w:rsid w:val="008A2DB7"/>
    <w:pPr>
      <w:ind w:firstLine="0"/>
    </w:pPr>
  </w:style>
  <w:style w:type="paragraph" w:styleId="ListNumber3">
    <w:name w:val="List Number 3"/>
    <w:basedOn w:val="List3"/>
    <w:rsid w:val="008A2DB7"/>
    <w:pPr>
      <w:numPr>
        <w:numId w:val="3"/>
      </w:numPr>
    </w:pPr>
  </w:style>
  <w:style w:type="paragraph" w:styleId="ListNumber4">
    <w:name w:val="List Number 4"/>
    <w:basedOn w:val="List4"/>
    <w:rsid w:val="008A2DB7"/>
    <w:pPr>
      <w:numPr>
        <w:numId w:val="4"/>
      </w:numPr>
    </w:pPr>
  </w:style>
  <w:style w:type="paragraph" w:styleId="ListNumber5">
    <w:name w:val="List Number 5"/>
    <w:basedOn w:val="List5"/>
    <w:rsid w:val="008A2DB7"/>
    <w:pPr>
      <w:numPr>
        <w:numId w:val="5"/>
      </w:numPr>
    </w:pPr>
  </w:style>
  <w:style w:type="paragraph" w:styleId="BlockText">
    <w:name w:val="Block Text"/>
    <w:basedOn w:val="Normal"/>
    <w:rsid w:val="008A2DB7"/>
    <w:pPr>
      <w:spacing w:after="120"/>
      <w:ind w:left="1440" w:right="1440"/>
    </w:pPr>
  </w:style>
  <w:style w:type="character" w:customStyle="1" w:styleId="Subscript">
    <w:name w:val="Subscript"/>
    <w:basedOn w:val="DefaultParagraphFont"/>
    <w:rsid w:val="008A2DB7"/>
    <w:rPr>
      <w:sz w:val="16"/>
      <w:vertAlign w:val="subscript"/>
    </w:rPr>
  </w:style>
  <w:style w:type="character" w:customStyle="1" w:styleId="Superscript">
    <w:name w:val="Superscript"/>
    <w:basedOn w:val="DefaultParagraphFont"/>
    <w:rsid w:val="008A2DB7"/>
    <w:rPr>
      <w:sz w:val="16"/>
      <w:vertAlign w:val="superscript"/>
    </w:rPr>
  </w:style>
  <w:style w:type="character" w:customStyle="1" w:styleId="Symbols">
    <w:name w:val="Symbols"/>
    <w:basedOn w:val="DefaultParagraphFont"/>
    <w:rsid w:val="008A2DB7"/>
    <w:rPr>
      <w:rFonts w:ascii="Symbol" w:hAnsi="Symbol"/>
    </w:rPr>
  </w:style>
  <w:style w:type="character" w:customStyle="1" w:styleId="MenuOptions">
    <w:name w:val="Menu Options"/>
    <w:basedOn w:val="DefaultParagraphFont"/>
    <w:rsid w:val="008A2DB7"/>
    <w:rPr>
      <w:rFonts w:ascii="Arial Narrow" w:hAnsi="Arial Narrow"/>
      <w:smallCaps/>
    </w:rPr>
  </w:style>
  <w:style w:type="character" w:customStyle="1" w:styleId="Buttons">
    <w:name w:val="Buttons"/>
    <w:basedOn w:val="DefaultParagraphFont"/>
    <w:rsid w:val="008A2DB7"/>
    <w:rPr>
      <w:b/>
    </w:rPr>
  </w:style>
  <w:style w:type="character" w:customStyle="1" w:styleId="Underlined">
    <w:name w:val="Underlined"/>
    <w:basedOn w:val="DefaultParagraphFont"/>
    <w:rsid w:val="008A2DB7"/>
    <w:rPr>
      <w:u w:val="single"/>
    </w:rPr>
  </w:style>
  <w:style w:type="paragraph" w:customStyle="1" w:styleId="TableBodyTextRight">
    <w:name w:val="Table Body Text Right"/>
    <w:basedOn w:val="TableBodyText"/>
    <w:rsid w:val="008A2DB7"/>
    <w:pPr>
      <w:widowControl w:val="0"/>
      <w:autoSpaceDE w:val="0"/>
      <w:autoSpaceDN w:val="0"/>
      <w:adjustRightInd w:val="0"/>
      <w:jc w:val="right"/>
    </w:pPr>
    <w:rPr>
      <w:rFonts w:cs="Arial"/>
      <w:szCs w:val="18"/>
    </w:rPr>
  </w:style>
  <w:style w:type="paragraph" w:customStyle="1" w:styleId="CopyrightText">
    <w:name w:val="Copyright Text"/>
    <w:basedOn w:val="BodyText"/>
    <w:rsid w:val="008A2DB7"/>
    <w:rPr>
      <w:sz w:val="18"/>
    </w:rPr>
  </w:style>
  <w:style w:type="paragraph" w:customStyle="1" w:styleId="BodySmallRight">
    <w:name w:val="Body Small Right"/>
    <w:basedOn w:val="BodyTextRight"/>
    <w:rsid w:val="008A2DB7"/>
    <w:rPr>
      <w:sz w:val="18"/>
      <w:szCs w:val="18"/>
    </w:rPr>
  </w:style>
  <w:style w:type="paragraph" w:customStyle="1" w:styleId="MarginEdition">
    <w:name w:val="Margin Edition"/>
    <w:basedOn w:val="MarginNote"/>
    <w:rsid w:val="008A2DB7"/>
    <w:pPr>
      <w:spacing w:before="0" w:after="0"/>
    </w:pPr>
    <w:rPr>
      <w:rFonts w:ascii="Times New Roman" w:hAnsi="Times New Roman"/>
      <w:color w:val="999999"/>
    </w:rPr>
  </w:style>
  <w:style w:type="paragraph" w:customStyle="1" w:styleId="Spacer">
    <w:name w:val="Spacer"/>
    <w:basedOn w:val="Normal"/>
    <w:rsid w:val="008A2DB7"/>
    <w:rPr>
      <w:sz w:val="2"/>
      <w:szCs w:val="2"/>
    </w:rPr>
  </w:style>
  <w:style w:type="character" w:customStyle="1" w:styleId="Small">
    <w:name w:val="Small"/>
    <w:basedOn w:val="DefaultParagraphFont"/>
    <w:rsid w:val="008A2DB7"/>
    <w:rPr>
      <w:sz w:val="16"/>
    </w:rPr>
  </w:style>
  <w:style w:type="paragraph" w:customStyle="1" w:styleId="WideTable">
    <w:name w:val="Wide Table"/>
    <w:basedOn w:val="Normal"/>
    <w:rsid w:val="008A2DB7"/>
    <w:pPr>
      <w:ind w:left="-1418"/>
    </w:pPr>
    <w:rPr>
      <w:sz w:val="2"/>
      <w:szCs w:val="2"/>
    </w:rPr>
  </w:style>
  <w:style w:type="character" w:styleId="PageNumber">
    <w:name w:val="page number"/>
    <w:basedOn w:val="DefaultParagraphFont"/>
    <w:rsid w:val="008A2DB7"/>
  </w:style>
  <w:style w:type="paragraph" w:styleId="Quote">
    <w:name w:val="Quote"/>
    <w:basedOn w:val="Heading1"/>
    <w:link w:val="QuoteChar"/>
    <w:qFormat/>
    <w:rsid w:val="008A2DB7"/>
    <w:rPr>
      <w:b w:val="0"/>
      <w:sz w:val="72"/>
      <w:szCs w:val="72"/>
      <w:lang w:val="en-NZ"/>
    </w:rPr>
  </w:style>
  <w:style w:type="character" w:customStyle="1" w:styleId="QuoteChar">
    <w:name w:val="Quote Char"/>
    <w:basedOn w:val="DefaultParagraphFont"/>
    <w:link w:val="Quote"/>
    <w:rsid w:val="008A2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DB7"/>
    <w:pPr>
      <w:pageBreakBefore/>
    </w:pPr>
  </w:style>
  <w:style w:type="paragraph" w:customStyle="1" w:styleId="Border">
    <w:name w:val="Border"/>
    <w:basedOn w:val="Normal"/>
    <w:qFormat/>
    <w:rsid w:val="008A2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DB7"/>
    <w:rPr>
      <w:b/>
      <w:bCs/>
      <w:i/>
      <w:iCs/>
      <w:color w:val="auto"/>
    </w:rPr>
  </w:style>
  <w:style w:type="paragraph" w:styleId="IntenseQuote">
    <w:name w:val="Intense Quote"/>
    <w:basedOn w:val="Normal"/>
    <w:next w:val="Normal"/>
    <w:link w:val="IntenseQuoteChar"/>
    <w:uiPriority w:val="30"/>
    <w:qFormat/>
    <w:rsid w:val="008A2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DB7"/>
    <w:rPr>
      <w:smallCaps/>
      <w:color w:val="auto"/>
      <w:u w:val="single"/>
    </w:rPr>
  </w:style>
  <w:style w:type="character" w:styleId="IntenseReference">
    <w:name w:val="Intense Reference"/>
    <w:basedOn w:val="DefaultParagraphFont"/>
    <w:uiPriority w:val="32"/>
    <w:qFormat/>
    <w:rsid w:val="008A2DB7"/>
    <w:rPr>
      <w:b/>
      <w:bCs/>
      <w:smallCaps/>
      <w:color w:val="auto"/>
      <w:spacing w:val="5"/>
      <w:u w:val="single"/>
    </w:rPr>
  </w:style>
  <w:style w:type="paragraph" w:customStyle="1" w:styleId="2ColumnHeading">
    <w:name w:val="2Column Heading"/>
    <w:basedOn w:val="BodyText"/>
    <w:qFormat/>
    <w:rsid w:val="008A2DB7"/>
    <w:pPr>
      <w:spacing w:after="60"/>
      <w:ind w:left="-2268"/>
    </w:pPr>
    <w:rPr>
      <w:b/>
    </w:rPr>
  </w:style>
  <w:style w:type="paragraph" w:customStyle="1" w:styleId="Heading1TOC">
    <w:name w:val="Heading1 TOC"/>
    <w:basedOn w:val="Normal"/>
    <w:qFormat/>
    <w:rsid w:val="008A2DB7"/>
    <w:pPr>
      <w:spacing w:before="240" w:after="120"/>
    </w:pPr>
    <w:rPr>
      <w:rFonts w:ascii="Times New Roman" w:hAnsi="Times New Roman"/>
      <w:b/>
      <w:sz w:val="32"/>
    </w:rPr>
  </w:style>
  <w:style w:type="paragraph" w:customStyle="1" w:styleId="Heading2TOC">
    <w:name w:val="Heading2 TOC"/>
    <w:basedOn w:val="Normal"/>
    <w:qFormat/>
    <w:rsid w:val="008A2DB7"/>
    <w:pPr>
      <w:spacing w:before="240" w:after="60"/>
    </w:pPr>
    <w:rPr>
      <w:rFonts w:ascii="Times New Roman" w:hAnsi="Times New Roman"/>
      <w:b/>
      <w:sz w:val="28"/>
    </w:rPr>
  </w:style>
  <w:style w:type="character" w:customStyle="1" w:styleId="Underline">
    <w:name w:val="Underline"/>
    <w:basedOn w:val="DefaultParagraphFont"/>
    <w:qFormat/>
    <w:rsid w:val="008A2DB7"/>
    <w:rPr>
      <w:u w:val="single"/>
    </w:rPr>
  </w:style>
  <w:style w:type="character" w:customStyle="1" w:styleId="BoldandItalics">
    <w:name w:val="Bold and Italics"/>
    <w:qFormat/>
    <w:rsid w:val="008A2DB7"/>
    <w:rPr>
      <w:b/>
      <w:i/>
      <w:u w:val="none"/>
    </w:rPr>
  </w:style>
  <w:style w:type="paragraph" w:styleId="BalloonText">
    <w:name w:val="Balloon Text"/>
    <w:basedOn w:val="Normal"/>
    <w:link w:val="BalloonTextChar"/>
    <w:rsid w:val="008A2DB7"/>
    <w:rPr>
      <w:rFonts w:ascii="Tahoma" w:hAnsi="Tahoma" w:cs="Tahoma"/>
      <w:sz w:val="16"/>
      <w:szCs w:val="16"/>
    </w:rPr>
  </w:style>
  <w:style w:type="character" w:customStyle="1" w:styleId="BalloonTextChar">
    <w:name w:val="Balloon Text Char"/>
    <w:basedOn w:val="DefaultParagraphFont"/>
    <w:link w:val="BalloonText"/>
    <w:rsid w:val="008A2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DB7"/>
    <w:rPr>
      <w:b/>
      <w:color w:val="660033"/>
      <w:spacing w:val="0"/>
    </w:rPr>
  </w:style>
  <w:style w:type="paragraph" w:customStyle="1" w:styleId="Nameditemlist">
    <w:name w:val="Named item list"/>
    <w:basedOn w:val="BodyText"/>
    <w:qFormat/>
    <w:rsid w:val="008A2DB7"/>
    <w:pPr>
      <w:tabs>
        <w:tab w:val="left" w:pos="2835"/>
      </w:tabs>
      <w:ind w:left="2835" w:hanging="2835"/>
    </w:pPr>
  </w:style>
  <w:style w:type="paragraph" w:customStyle="1" w:styleId="BodyTextnopadding">
    <w:name w:val="Body Text no padding"/>
    <w:basedOn w:val="BodyText"/>
    <w:qFormat/>
    <w:rsid w:val="008A2DB7"/>
    <w:pPr>
      <w:spacing w:before="0" w:after="0"/>
    </w:pPr>
  </w:style>
  <w:style w:type="paragraph" w:customStyle="1" w:styleId="BodyTextBold">
    <w:name w:val="Body Text Bold"/>
    <w:basedOn w:val="BodyText"/>
    <w:qFormat/>
    <w:rsid w:val="008A2DB7"/>
    <w:rPr>
      <w:b/>
    </w:rPr>
  </w:style>
  <w:style w:type="character" w:styleId="Hyperlink">
    <w:name w:val="Hyperlink"/>
    <w:basedOn w:val="DefaultParagraphFont"/>
    <w:uiPriority w:val="99"/>
    <w:unhideWhenUsed/>
    <w:rsid w:val="00D05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6115</Characters>
  <Application>Microsoft Office Word</Application>
  <DocSecurity>0</DocSecurity>
  <Lines>254</Lines>
  <Paragraphs>113</Paragraphs>
  <ScaleCrop>false</ScaleCrop>
  <Company>Author-it Software Corporation Ltd.</Company>
  <LinksUpToDate>false</LinksUpToDate>
  <CharactersWithSpaces>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UEPOPS248 Operate and monitor an internal combustion dual fuel reciprocating engine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2021-04-21T07:48:00Z</dcterms:created>
  <dcterms:modified xsi:type="dcterms:W3CDTF">2021-04-21T07:48:00Z</dcterms:modified>
</cp:coreProperties>
</file>