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AB4" w:rsidP="00904AB4">
      <w:pPr>
        <w:pStyle w:val="Title"/>
      </w:pPr>
      <w:r>
        <w:fldChar w:fldCharType="begin"/>
      </w:r>
      <w:r>
        <w:instrText xml:space="preserve"> TITLE   \* MERGEFORMAT </w:instrText>
      </w:r>
      <w:r>
        <w:fldChar w:fldCharType="separate"/>
      </w:r>
      <w:r>
        <w:t>UEPOPS246 Operate waste and contaminated water plant</w:t>
      </w:r>
      <w:r>
        <w:fldChar w:fldCharType="end"/>
      </w:r>
    </w:p>
    <w:p w:rsidR="00904AB4" w:rsidP="00904AB4">
      <w:pPr>
        <w:pStyle w:val="Version"/>
        <w:sectPr w:rsidSect="00E953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3CA" w:rsidP="00E953CA">
      <w:pPr>
        <w:pStyle w:val="SuperHeading"/>
      </w:pPr>
      <w:r w:rsidRPr="00E953CA">
        <w:t>UEPOPS246 Operate waste and contaminated water plant</w:t>
      </w:r>
    </w:p>
    <w:p w:rsidR="00000000" w:rsidRPr="00E953CA" w:rsidP="00E953CA">
      <w:pPr>
        <w:pStyle w:val="Heading1"/>
      </w:pPr>
      <w:bookmarkStart w:id="1" w:name="O_982481"/>
      <w:bookmarkEnd w:id="1"/>
      <w:r w:rsidRPr="00E953CA">
        <w:t>Modification History</w:t>
      </w:r>
    </w:p>
    <w:tbl>
      <w:tblPr>
        <w:tblW w:w="9497" w:type="dxa"/>
        <w:tblLayout w:type="fixed"/>
        <w:tblCellMar>
          <w:left w:w="62" w:type="dxa"/>
          <w:right w:w="62" w:type="dxa"/>
        </w:tblCellMar>
        <w:tblLook w:val="0000"/>
      </w:tblPr>
      <w:tblGrid>
        <w:gridCol w:w="9497"/>
      </w:tblGrid>
      <w:tr w:rsidTr="00E95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rPr>
                <w:rStyle w:val="SpecialBold"/>
              </w:rPr>
              <w:t>Release 1</w:t>
            </w:r>
            <w:r w:rsidRPr="00E953CA">
              <w:t>. This is the first release of this unit of competency in the UEP Generation Training Package.</w:t>
            </w:r>
          </w:p>
        </w:tc>
      </w:tr>
    </w:tbl>
    <w:p w:rsidR="00000000" w:rsidRPr="00E953CA" w:rsidP="00E953CA">
      <w:pPr>
        <w:pStyle w:val="NoPaddingFontSize1"/>
      </w:pPr>
    </w:p>
    <w:p w:rsidR="00000000" w:rsidRPr="00E953CA" w:rsidP="00E953CA">
      <w:pPr>
        <w:pStyle w:val="AllowPageBreak"/>
      </w:pPr>
    </w:p>
    <w:p w:rsidR="00000000" w:rsidRPr="00E953CA" w:rsidP="00E953CA">
      <w:pPr>
        <w:pStyle w:val="Heading1"/>
      </w:pPr>
      <w:bookmarkStart w:id="2" w:name="O_982482"/>
      <w:bookmarkEnd w:id="2"/>
      <w:r w:rsidRPr="00E953CA">
        <w:t>Application</w:t>
      </w:r>
    </w:p>
    <w:tbl>
      <w:tblPr>
        <w:tblW w:w="9497" w:type="dxa"/>
        <w:tblLayout w:type="fixed"/>
        <w:tblCellMar>
          <w:left w:w="62" w:type="dxa"/>
          <w:right w:w="62" w:type="dxa"/>
        </w:tblCellMar>
        <w:tblLook w:val="0000"/>
      </w:tblPr>
      <w:tblGrid>
        <w:gridCol w:w="9497"/>
      </w:tblGrid>
      <w:tr w:rsidTr="00E95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t>This unit involves the skills and knowledge required to operate, inspect and monitor waste a</w:t>
            </w:r>
            <w:r w:rsidRPr="00E953CA">
              <w:t xml:space="preserve">nd contaminated water plant associated with a power generating facility. </w:t>
            </w:r>
          </w:p>
          <w:p w:rsidR="00000000" w:rsidRPr="00E953CA" w:rsidP="00E953CA">
            <w:pPr>
              <w:pStyle w:val="BodyText"/>
            </w:pPr>
            <w:r w:rsidRPr="00E953CA">
              <w:t>Wastewater treatment covers the mechanisms and processes used to treat wastewater that is produced as a by-product of power generation activities. Wastewater from generating plants c</w:t>
            </w:r>
            <w:r w:rsidRPr="00E953CA">
              <w:t xml:space="preserve">an contain significant levels of metals, flue-gas desulfurization, fly ash, bottom ash and flue gas mercury. After treatment, the treated wastewater can be either reused or released.  </w:t>
            </w:r>
          </w:p>
          <w:p w:rsidR="00000000" w:rsidRPr="00E953CA" w:rsidP="00E953CA">
            <w:pPr>
              <w:pStyle w:val="BodyText"/>
            </w:pPr>
            <w:r w:rsidRPr="00E953CA">
              <w:t xml:space="preserve">Competency in this unit requires the ability to plan and prepare waste </w:t>
            </w:r>
            <w:r w:rsidRPr="00E953CA">
              <w:t>and contaminated water plant; operate, test, analyse and inspect plant; report on abnormalities and complete documentation. Individuals will, in general, work under supervision, in a power generation facility as an operator.</w:t>
            </w:r>
          </w:p>
          <w:p w:rsidR="00000000" w:rsidRPr="00E953CA" w:rsidP="00E953CA">
            <w:pPr>
              <w:pStyle w:val="BodyText"/>
            </w:pPr>
            <w:r w:rsidRPr="00E953CA">
              <w:t>Power generation plant operator</w:t>
            </w:r>
            <w:r w:rsidRPr="00E953CA">
              <w:t>s are typically trained and authorised to isolate, prepare plant and issue permits to work.</w:t>
            </w:r>
          </w:p>
          <w:p w:rsidR="00000000" w:rsidRPr="00E953CA" w:rsidP="00E953CA">
            <w:pPr>
              <w:pStyle w:val="BodyText"/>
            </w:pPr>
            <w:r w:rsidRPr="00E953CA">
              <w:t>No licensing, legislative or certification requirements apply to this unit at the time of publication.</w:t>
            </w:r>
          </w:p>
          <w:p w:rsidR="00000000" w:rsidRPr="00E953CA" w:rsidP="00E953CA">
            <w:pPr>
              <w:pStyle w:val="BodyText"/>
            </w:pPr>
            <w:r w:rsidRPr="00E953CA">
              <w:rPr>
                <w:rStyle w:val="SpecialBold"/>
              </w:rPr>
              <w:t>Note: Workplace practice</w:t>
            </w:r>
          </w:p>
          <w:p w:rsidR="00000000" w:rsidRPr="00E953CA" w:rsidP="00E953CA">
            <w:pPr>
              <w:pStyle w:val="BodyText"/>
            </w:pPr>
            <w:r w:rsidRPr="00E953CA">
              <w:t>The application of the skills and kn</w:t>
            </w:r>
            <w:r w:rsidRPr="00E953CA">
              <w:t>owledge described in this unit may require a licence or training permit to practice in the workplace where work is carried out on gas and electrical installations. Additional conditions may apply under state and territory legislative and regulatory licensi</w:t>
            </w:r>
            <w:r w:rsidRPr="00E953CA">
              <w:t>ng requirements.</w:t>
            </w:r>
          </w:p>
        </w:tc>
      </w:tr>
    </w:tbl>
    <w:p w:rsidR="00000000" w:rsidRPr="00E953CA" w:rsidP="00E953CA">
      <w:pPr>
        <w:pStyle w:val="NoPaddingFontSize1"/>
      </w:pPr>
    </w:p>
    <w:p w:rsidR="00000000" w:rsidRPr="00E953CA" w:rsidP="00E953CA">
      <w:pPr>
        <w:pStyle w:val="AllowPageBreak"/>
      </w:pPr>
    </w:p>
    <w:p w:rsidR="00000000" w:rsidRPr="00E953CA" w:rsidP="00E953CA">
      <w:pPr>
        <w:pStyle w:val="Heading1"/>
      </w:pPr>
      <w:bookmarkStart w:id="3" w:name="O_982483"/>
      <w:bookmarkEnd w:id="3"/>
      <w:r w:rsidRPr="00E953CA">
        <w:t>Pre-requisite Unit</w:t>
      </w:r>
    </w:p>
    <w:tbl>
      <w:tblPr>
        <w:tblW w:w="9497" w:type="dxa"/>
        <w:tblLayout w:type="fixed"/>
        <w:tblCellMar>
          <w:left w:w="62" w:type="dxa"/>
          <w:right w:w="62" w:type="dxa"/>
        </w:tblCellMar>
        <w:tblLook w:val="0000"/>
      </w:tblPr>
      <w:tblGrid>
        <w:gridCol w:w="9497"/>
      </w:tblGrid>
      <w:tr w:rsidTr="00E95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t>There are no prerequisite units.</w:t>
            </w:r>
          </w:p>
        </w:tc>
      </w:tr>
    </w:tbl>
    <w:p w:rsidR="00000000" w:rsidRPr="00E953CA" w:rsidP="00E953CA">
      <w:pPr>
        <w:pStyle w:val="NoPaddingFontSize1"/>
      </w:pPr>
    </w:p>
    <w:p w:rsidR="00000000" w:rsidRPr="00E953CA" w:rsidP="00E953CA">
      <w:pPr>
        <w:pStyle w:val="AllowPageBreak"/>
      </w:pPr>
    </w:p>
    <w:p w:rsidR="00000000" w:rsidRPr="00E953CA" w:rsidP="00E953CA">
      <w:pPr>
        <w:pStyle w:val="Heading1"/>
      </w:pPr>
      <w:bookmarkStart w:id="4" w:name="O_982484"/>
      <w:bookmarkEnd w:id="4"/>
      <w:r w:rsidRPr="00E953CA">
        <w:t>Competency Field</w:t>
      </w:r>
    </w:p>
    <w:tbl>
      <w:tblPr>
        <w:tblW w:w="9497" w:type="dxa"/>
        <w:tblLayout w:type="fixed"/>
        <w:tblCellMar>
          <w:left w:w="62" w:type="dxa"/>
          <w:right w:w="62" w:type="dxa"/>
        </w:tblCellMar>
        <w:tblLook w:val="0000"/>
      </w:tblPr>
      <w:tblGrid>
        <w:gridCol w:w="9497"/>
      </w:tblGrid>
      <w:tr w:rsidTr="00E95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t>Operations</w:t>
            </w:r>
          </w:p>
        </w:tc>
      </w:tr>
    </w:tbl>
    <w:p w:rsidR="00000000" w:rsidRPr="00E953CA" w:rsidP="00E953CA">
      <w:pPr>
        <w:pStyle w:val="NoPaddingFontSize1"/>
      </w:pPr>
    </w:p>
    <w:p w:rsidR="00000000" w:rsidRPr="00E953CA" w:rsidP="00E953CA">
      <w:pPr>
        <w:pStyle w:val="AllowPageBreak"/>
      </w:pPr>
    </w:p>
    <w:p w:rsidR="00000000" w:rsidRPr="00E953CA" w:rsidP="00E953CA">
      <w:pPr>
        <w:pStyle w:val="Heading1"/>
      </w:pPr>
      <w:bookmarkStart w:id="5" w:name="O_982485"/>
      <w:bookmarkEnd w:id="5"/>
      <w:r w:rsidRPr="00E953CA">
        <w:t>Unit Sector</w:t>
      </w:r>
    </w:p>
    <w:tbl>
      <w:tblPr>
        <w:tblW w:w="9497" w:type="dxa"/>
        <w:tblLayout w:type="fixed"/>
        <w:tblCellMar>
          <w:left w:w="62" w:type="dxa"/>
          <w:right w:w="62" w:type="dxa"/>
        </w:tblCellMar>
        <w:tblLook w:val="0000"/>
      </w:tblPr>
      <w:tblGrid>
        <w:gridCol w:w="9497"/>
      </w:tblGrid>
      <w:tr w:rsidTr="00E95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t>Electricity generation</w:t>
            </w:r>
          </w:p>
        </w:tc>
      </w:tr>
    </w:tbl>
    <w:p w:rsidR="00000000" w:rsidRPr="00E953CA" w:rsidP="00E953CA">
      <w:pPr>
        <w:pStyle w:val="NoPaddingFontSize1"/>
      </w:pPr>
    </w:p>
    <w:p w:rsidR="00000000" w:rsidRPr="00E953CA" w:rsidP="00E953CA">
      <w:pPr>
        <w:pStyle w:val="AllowPageBreak"/>
      </w:pPr>
    </w:p>
    <w:p w:rsidR="00000000" w:rsidRPr="00E953CA" w:rsidP="00E953CA">
      <w:pPr>
        <w:pStyle w:val="Heading1"/>
      </w:pPr>
      <w:bookmarkStart w:id="6" w:name="O_982486"/>
      <w:bookmarkEnd w:id="6"/>
      <w:r w:rsidRPr="00E953C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953C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PERFORMANCE CRITERIA</w:t>
            </w:r>
          </w:p>
        </w:tc>
      </w:tr>
      <w:tr w:rsidTr="00E953C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Performance criteria describe the performance needed to demonstrate achievement of the element.</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rPr>
                <w:rStyle w:val="SpecialBold"/>
              </w:rPr>
              <w:t>Plan and prepare</w:t>
            </w:r>
            <w:r w:rsidRPr="00E953CA">
              <w:t xml:space="preserve"> </w:t>
            </w:r>
            <w:r w:rsidRPr="00E953CA">
              <w:rPr>
                <w:rStyle w:val="SpecialBold"/>
              </w:rPr>
              <w:t>waste and contaminated water plant work</w:t>
            </w: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Safety issues are identifi</w:t>
            </w:r>
            <w:r w:rsidRPr="00E953CA">
              <w:t xml:space="preserve">ed, in accordance with Work, Health and Safety (WHS)/Occupational Health and Safety (OHS) regulations, legislative requirements, industry standards and workplace procedures </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C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Work requirements are identified from relevant personnel and documentation,</w:t>
            </w:r>
            <w:r w:rsidRPr="00E953CA">
              <w:t xml:space="preserve"> in accordance with workplace procedures</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C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Documentation to determine waste and contaminated water plant status is assessed and evaluated, in accordance with workplace procedures</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C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Inspection for waste and contaminated water plant service are carried out, in accordance with manufacturers</w:t>
            </w:r>
            <w:r>
              <w:t>’</w:t>
            </w:r>
            <w:r w:rsidRPr="00E953CA">
              <w:t xml:space="preserve"> specifications and workplace procedures</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C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Waste and contaminated water plant operational prerequisites are established, in accordance with man</w:t>
            </w:r>
            <w:r w:rsidRPr="00E953CA">
              <w:t>ufacturers</w:t>
            </w:r>
            <w:r>
              <w:t>’</w:t>
            </w:r>
            <w:r w:rsidRPr="00E953CA">
              <w:t xml:space="preserve"> specifications and workplace procedures</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C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Sequence for recommissioning of waste and contaminated water plant is determined, in accordance with workplace procedures and site requirements</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rPr>
                <w:rStyle w:val="SpecialBold"/>
              </w:rPr>
              <w:t xml:space="preserve">Conduct operation of waste and contaminated water </w:t>
            </w:r>
            <w:r w:rsidRPr="00E953CA">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Waste and contaminated water plant is operated, in accordance with manufacturers</w:t>
            </w:r>
            <w:r>
              <w:t>’</w:t>
            </w:r>
            <w:r w:rsidRPr="00E953CA">
              <w:t xml:space="preserve"> specifications and workplace procedures</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C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Waste and c</w:t>
            </w:r>
            <w:r w:rsidRPr="00E953CA">
              <w:t xml:space="preserve">ontaminated water plant is monitored and observed, in accordance with workplace procedures, to detect deviations from normal operating conditions </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C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Corrective actions are taken to rectify waste and contaminated water abnormalities, in accordance with manufacturers</w:t>
            </w:r>
            <w:r>
              <w:t>’</w:t>
            </w:r>
            <w:r w:rsidRPr="00E953CA">
              <w:t xml:space="preserve"> specifications and workplace procedures</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C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Waste and contaminated water plant is removed from service, in accordance with workplace pr</w:t>
            </w:r>
            <w:r w:rsidRPr="00E953CA">
              <w:t>ocedures and site requirements</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rPr>
                <w:rStyle w:val="SpecialBold"/>
              </w:rPr>
              <w:t>Test</w:t>
            </w:r>
            <w:r w:rsidRPr="00E953CA">
              <w:t xml:space="preserve"> </w:t>
            </w:r>
            <w:r w:rsidRPr="00E953CA">
              <w:rPr>
                <w:rStyle w:val="SpecialBold"/>
              </w:rPr>
              <w:t xml:space="preserve">waste and contaminated water plant </w:t>
            </w:r>
            <w:r w:rsidRPr="00E953CA">
              <w:rPr>
                <w:rStyle w:val="SpecialBold"/>
              </w:rPr>
              <w:t>operation</w:t>
            </w: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 xml:space="preserve">Tests are performed, in accordance with WHS/OHS and environmental statutory requirements, industry </w:t>
            </w:r>
            <w:r w:rsidRPr="00E953CA">
              <w:t>standards, manufacturers</w:t>
            </w:r>
            <w:r>
              <w:t>’</w:t>
            </w:r>
            <w:r w:rsidRPr="00E953CA">
              <w:t xml:space="preserve"> specifications and workplace procedures </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C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Waste and contaminated water plant is observed for correct operational response, in accordance with workplace procedures and legislative requirements</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C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Corrective action is taken, in accordance with workplace procedures, when response does not me</w:t>
            </w:r>
            <w:r w:rsidRPr="00E953CA">
              <w:t>et documentation, plant integrity or personnel safety requirements</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C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Waste and contaminated water plant is returned to required operational status upon completion of testing in accordance with workplace procedures and legislative requirements</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rPr>
                <w:rStyle w:val="SpecialBold"/>
              </w:rPr>
              <w:t>Analy</w:t>
            </w:r>
            <w:r w:rsidRPr="00E953CA">
              <w:rPr>
                <w:rStyle w:val="SpecialBold"/>
              </w:rPr>
              <w:t>se</w:t>
            </w:r>
            <w:r w:rsidRPr="00E953CA">
              <w:t xml:space="preserve"> </w:t>
            </w:r>
            <w:r w:rsidRPr="00E953CA">
              <w:rPr>
                <w:rStyle w:val="SpecialBold"/>
              </w:rPr>
              <w:t>waste and contaminated water plant faults</w:t>
            </w: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 xml:space="preserve">Causes of abnormal waste and contaminated water plant operating conditions are identified, in accordance with workplace procedures, by analysing technical and operational information </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C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Corrective action is taken, in accordance with workplace procedures</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C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Waste and contaminated water plant integrity and personnel safety is maintained, in accordance with workplace procedures, through consultation with appropriate personnel and technic</w:t>
            </w:r>
            <w:r w:rsidRPr="00E953CA">
              <w:t xml:space="preserve">al and operational documentation </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rPr>
                <w:rStyle w:val="SpecialBold"/>
              </w:rPr>
              <w:t>Monitor and inspect waste and contaminated water</w:t>
            </w:r>
            <w:r w:rsidRPr="00E953CA">
              <w:t xml:space="preserve"> </w:t>
            </w:r>
            <w:r w:rsidRPr="00E953CA">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Waste and contaminated water plant to be monitored and inspected is identified, in accordance with workplace procedures</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C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Waste and contaminated water plan</w:t>
            </w:r>
            <w:r w:rsidRPr="00E953CA">
              <w:t xml:space="preserve">t is monitored and inspected, in accordance with workplace procedures, for normal operation or to detect deviations </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C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Corrective action is taken, in accordance with workplace procedures</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C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rPr>
                <w:rStyle w:val="SpecialBold"/>
              </w:rPr>
              <w:t>5.4</w:t>
            </w:r>
          </w:p>
          <w:p w:rsidR="00000000">
            <w:pPr>
              <w:pStyle w:val="BodyText"/>
              <w:keepLines w:val="0"/>
              <w:rPr>
                <w:rFonts w:ascii="Tahoma" w:hAnsi="Tahoma"/>
                <w:color w:val="000000"/>
                <w:sz w:val="20"/>
                <w:lang w:val="en-NZ"/>
              </w:rPr>
            </w:pP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 xml:space="preserve">Appropriate personnel are notified, in accordance with workplace procedures, when defects are detected </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t>Waste and contaminated water plant problems, movements and status are reported in accordance with workplace procedures</w:t>
            </w:r>
          </w:p>
        </w:tc>
      </w:tr>
      <w:tr w:rsidTr="00E953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C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3CA">
            <w:pPr>
              <w:pStyle w:val="BodyText"/>
              <w:rPr>
                <w:lang w:val="en-NZ"/>
              </w:rPr>
            </w:pPr>
            <w:r w:rsidRPr="00E953C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t>Documentation is updated, in accordance with workplace procedures</w:t>
            </w:r>
          </w:p>
        </w:tc>
      </w:tr>
    </w:tbl>
    <w:p w:rsidR="00000000" w:rsidRPr="00E953CA" w:rsidP="00E953CA">
      <w:pPr>
        <w:pStyle w:val="NoPaddingFontSize1"/>
      </w:pPr>
    </w:p>
    <w:p w:rsidR="00000000" w:rsidRPr="00E953CA" w:rsidP="00E953CA">
      <w:pPr>
        <w:pStyle w:val="AllowPageBreak"/>
      </w:pPr>
    </w:p>
    <w:p w:rsidR="00000000" w:rsidRPr="00E953CA" w:rsidP="00E953CA">
      <w:pPr>
        <w:pStyle w:val="Heading1"/>
      </w:pPr>
      <w:bookmarkStart w:id="7" w:name="O_982487"/>
      <w:bookmarkEnd w:id="7"/>
      <w:r w:rsidRPr="00E953CA">
        <w:t>Foundation Skills</w:t>
      </w:r>
    </w:p>
    <w:tbl>
      <w:tblPr>
        <w:tblW w:w="9497" w:type="dxa"/>
        <w:tblLayout w:type="fixed"/>
        <w:tblCellMar>
          <w:left w:w="62" w:type="dxa"/>
          <w:right w:w="62" w:type="dxa"/>
        </w:tblCellMar>
        <w:tblLook w:val="0000"/>
      </w:tblPr>
      <w:tblGrid>
        <w:gridCol w:w="9497"/>
      </w:tblGrid>
      <w:tr w:rsidTr="00E95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t>Foundation skills essential to performance are explicit in the performance criteria of this unit of competency.</w:t>
            </w:r>
          </w:p>
        </w:tc>
      </w:tr>
    </w:tbl>
    <w:p w:rsidR="00000000" w:rsidRPr="00E953CA" w:rsidP="00E953CA">
      <w:pPr>
        <w:pStyle w:val="NoPaddingFontSize1"/>
      </w:pPr>
    </w:p>
    <w:p w:rsidR="00000000" w:rsidRPr="00E953CA" w:rsidP="00E953CA">
      <w:pPr>
        <w:pStyle w:val="AllowPageBreak"/>
      </w:pPr>
    </w:p>
    <w:p w:rsidR="00000000" w:rsidRPr="00E953CA" w:rsidP="00E953CA">
      <w:pPr>
        <w:pStyle w:val="Heading1"/>
      </w:pPr>
      <w:bookmarkStart w:id="8" w:name="O_982488"/>
      <w:bookmarkEnd w:id="8"/>
      <w:r w:rsidRPr="00E953CA">
        <w:t>Range of Conditions</w:t>
      </w:r>
    </w:p>
    <w:tbl>
      <w:tblPr>
        <w:tblW w:w="9497" w:type="dxa"/>
        <w:tblLayout w:type="fixed"/>
        <w:tblCellMar>
          <w:left w:w="62" w:type="dxa"/>
          <w:right w:w="62" w:type="dxa"/>
        </w:tblCellMar>
        <w:tblLook w:val="0000"/>
      </w:tblPr>
      <w:tblGrid>
        <w:gridCol w:w="9497"/>
      </w:tblGrid>
      <w:tr w:rsidTr="00E95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t>Range is restricted to essential operating conditions and any other variables essential to the work environment.</w:t>
            </w:r>
          </w:p>
          <w:p w:rsidR="00000000" w:rsidRPr="00E953CA" w:rsidP="00E953CA">
            <w:pPr>
              <w:pStyle w:val="BodyText"/>
            </w:pPr>
            <w:r w:rsidRPr="00E953CA">
              <w:t>Non-essential conditions may be found in the Companion Volume Implementation Guide.</w:t>
            </w:r>
          </w:p>
        </w:tc>
      </w:tr>
    </w:tbl>
    <w:p w:rsidR="00000000" w:rsidRPr="00E953CA" w:rsidP="00E953CA">
      <w:pPr>
        <w:pStyle w:val="NoPaddingFontSize1"/>
      </w:pPr>
    </w:p>
    <w:p w:rsidR="00000000" w:rsidRPr="00E953CA" w:rsidP="00E953CA">
      <w:pPr>
        <w:pStyle w:val="AllowPageBreak"/>
      </w:pPr>
    </w:p>
    <w:p w:rsidR="00000000" w:rsidRPr="00E953CA" w:rsidP="00E953CA">
      <w:pPr>
        <w:pStyle w:val="Heading1"/>
      </w:pPr>
      <w:bookmarkStart w:id="9" w:name="O_982489"/>
      <w:bookmarkEnd w:id="9"/>
      <w:r w:rsidRPr="00E953CA">
        <w:t>Unit Mapping Informa</w:t>
      </w:r>
      <w:r w:rsidRPr="00E953CA">
        <w:t>tion</w:t>
      </w:r>
    </w:p>
    <w:tbl>
      <w:tblPr>
        <w:tblW w:w="9497" w:type="dxa"/>
        <w:tblLayout w:type="fixed"/>
        <w:tblCellMar>
          <w:left w:w="62" w:type="dxa"/>
          <w:right w:w="62" w:type="dxa"/>
        </w:tblCellMar>
        <w:tblLook w:val="0000"/>
      </w:tblPr>
      <w:tblGrid>
        <w:gridCol w:w="9497"/>
      </w:tblGrid>
      <w:tr w:rsidTr="00E95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CA" w:rsidP="00E953CA">
            <w:pPr>
              <w:pStyle w:val="BodyText"/>
            </w:pPr>
            <w:r w:rsidRPr="00E953CA">
              <w:t>This unit replaces and is equivalent to UEPOPS246B Operate waste and contaminated water plant.</w:t>
            </w:r>
          </w:p>
        </w:tc>
      </w:tr>
    </w:tbl>
    <w:p w:rsidR="00000000" w:rsidRPr="00E953CA" w:rsidP="00E953CA">
      <w:pPr>
        <w:pStyle w:val="NoPaddingFontSize1"/>
      </w:pPr>
    </w:p>
    <w:p w:rsidR="00000000" w:rsidRPr="00E953CA" w:rsidP="00E953CA">
      <w:pPr>
        <w:pStyle w:val="AllowPageBreak"/>
      </w:pPr>
    </w:p>
    <w:p w:rsidR="00000000" w:rsidRPr="00E953CA" w:rsidP="00E953CA">
      <w:pPr>
        <w:pStyle w:val="Heading1"/>
      </w:pPr>
      <w:bookmarkStart w:id="10" w:name="O_982496"/>
      <w:bookmarkEnd w:id="10"/>
      <w:r w:rsidRPr="00E953CA">
        <w:t>Links</w:t>
      </w:r>
    </w:p>
    <w:p w:rsidR="00000000" w:rsidRPr="00E953CA" w:rsidP="00904AB4">
      <w:pPr>
        <w:pStyle w:val="BodyText"/>
      </w:pPr>
      <w:r w:rsidRPr="00E953C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81044">
        <w:rPr>
          <w:rStyle w:val="Hyperlink"/>
        </w:rPr>
        <w:t>https://vetnet.gov.au/Pages/TrainingDocs.aspx?q=1715b9fa-e7bd-441c-bb8d-cf22c9c825a8</w:t>
      </w:r>
      <w:r>
        <w:fldChar w:fldCharType="end"/>
      </w:r>
    </w:p>
    <w:p w:rsidR="00000000" w:rsidRPr="00E953CA" w:rsidP="00E953CA"/>
    <w:sectPr w:rsidSect="00E953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CA" w:rsidRPr="00904AB4" w:rsidP="00904A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AB4" w:rsidP="00E953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4AB4" w:rsidP="00E953C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04AB4" w:rsidP="00E953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A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53CA" w:rsidRPr="00904AB4" w:rsidP="00904A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AB4" w:rsidRPr="002D2AF8" w:rsidP="00E953CA">
    <w:pPr>
      <w:pStyle w:val="Header"/>
      <w:framePr w:wrap="around"/>
    </w:pPr>
    <w:r>
      <w:fldChar w:fldCharType="begin"/>
    </w:r>
    <w:r>
      <w:instrText xml:space="preserve"> TITLE   \* MERGEFORMAT </w:instrText>
    </w:r>
    <w:r>
      <w:fldChar w:fldCharType="separate"/>
    </w:r>
    <w:r>
      <w:t>UEPOPS246 Operate waste and contaminated water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904AB4" w:rsidP="00E953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3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3CA"/>
    <w:pPr>
      <w:spacing w:before="360" w:after="60"/>
      <w:outlineLvl w:val="0"/>
    </w:pPr>
    <w:rPr>
      <w:sz w:val="32"/>
    </w:rPr>
  </w:style>
  <w:style w:type="paragraph" w:styleId="Heading2">
    <w:name w:val="heading 2"/>
    <w:basedOn w:val="HeadingBase"/>
    <w:next w:val="BodyText"/>
    <w:link w:val="Heading2Char"/>
    <w:qFormat/>
    <w:rsid w:val="00E953CA"/>
    <w:pPr>
      <w:keepLines/>
      <w:spacing w:before="240" w:after="120"/>
      <w:outlineLvl w:val="1"/>
    </w:pPr>
    <w:rPr>
      <w:sz w:val="28"/>
      <w:szCs w:val="40"/>
    </w:rPr>
  </w:style>
  <w:style w:type="paragraph" w:styleId="Heading3">
    <w:name w:val="heading 3"/>
    <w:basedOn w:val="HeadingBase"/>
    <w:next w:val="BodyText"/>
    <w:link w:val="Heading3Char"/>
    <w:qFormat/>
    <w:rsid w:val="00E953CA"/>
    <w:pPr>
      <w:spacing w:before="180" w:after="120"/>
      <w:outlineLvl w:val="2"/>
    </w:pPr>
    <w:rPr>
      <w:spacing w:val="-10"/>
      <w:kern w:val="32"/>
    </w:rPr>
  </w:style>
  <w:style w:type="paragraph" w:styleId="Heading4">
    <w:name w:val="heading 4"/>
    <w:basedOn w:val="HeadingBase"/>
    <w:next w:val="BodyText"/>
    <w:link w:val="Heading4Char"/>
    <w:qFormat/>
    <w:rsid w:val="00E953CA"/>
    <w:pPr>
      <w:spacing w:before="160" w:after="120"/>
      <w:outlineLvl w:val="3"/>
    </w:pPr>
    <w:rPr>
      <w:sz w:val="22"/>
    </w:rPr>
  </w:style>
  <w:style w:type="paragraph" w:styleId="Heading5">
    <w:name w:val="heading 5"/>
    <w:basedOn w:val="HeadingBase"/>
    <w:next w:val="Normal"/>
    <w:link w:val="Heading5Char"/>
    <w:qFormat/>
    <w:rsid w:val="00E953CA"/>
    <w:pPr>
      <w:spacing w:before="80"/>
      <w:outlineLvl w:val="4"/>
    </w:pPr>
    <w:rPr>
      <w:color w:val="918585"/>
      <w:sz w:val="20"/>
    </w:rPr>
  </w:style>
  <w:style w:type="paragraph" w:styleId="Heading6">
    <w:name w:val="heading 6"/>
    <w:basedOn w:val="HeadingBase"/>
    <w:next w:val="Normal"/>
    <w:link w:val="Heading6Char"/>
    <w:qFormat/>
    <w:rsid w:val="00E953CA"/>
    <w:pPr>
      <w:spacing w:before="60"/>
      <w:outlineLvl w:val="5"/>
    </w:pPr>
    <w:rPr>
      <w:color w:val="918585"/>
      <w:sz w:val="20"/>
    </w:rPr>
  </w:style>
  <w:style w:type="paragraph" w:styleId="Heading7">
    <w:name w:val="heading 7"/>
    <w:basedOn w:val="Normal"/>
    <w:next w:val="Normal"/>
    <w:link w:val="Heading7Char"/>
    <w:qFormat/>
    <w:rsid w:val="00E953CA"/>
    <w:pPr>
      <w:ind w:left="720"/>
      <w:outlineLvl w:val="6"/>
    </w:pPr>
    <w:rPr>
      <w:i/>
    </w:rPr>
  </w:style>
  <w:style w:type="paragraph" w:styleId="Heading8">
    <w:name w:val="heading 8"/>
    <w:basedOn w:val="Normal"/>
    <w:next w:val="Normal"/>
    <w:link w:val="Heading8Char"/>
    <w:qFormat/>
    <w:rsid w:val="00E953CA"/>
    <w:pPr>
      <w:ind w:left="720"/>
      <w:outlineLvl w:val="7"/>
    </w:pPr>
    <w:rPr>
      <w:i/>
    </w:rPr>
  </w:style>
  <w:style w:type="paragraph" w:styleId="Heading9">
    <w:name w:val="heading 9"/>
    <w:basedOn w:val="Normal"/>
    <w:next w:val="Normal"/>
    <w:link w:val="Heading9Char"/>
    <w:qFormat/>
    <w:rsid w:val="00E953CA"/>
    <w:pPr>
      <w:ind w:left="720"/>
      <w:outlineLvl w:val="8"/>
    </w:pPr>
    <w:rPr>
      <w:i/>
    </w:rPr>
  </w:style>
  <w:style w:type="character" w:default="1" w:styleId="DefaultParagraphFont">
    <w:name w:val="Default Paragraph Font"/>
    <w:uiPriority w:val="1"/>
    <w:unhideWhenUsed/>
    <w:rsid w:val="00E953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3CA"/>
  </w:style>
  <w:style w:type="character" w:customStyle="1" w:styleId="Heading1Char">
    <w:name w:val="Heading 1 Char"/>
    <w:basedOn w:val="DefaultParagraphFont"/>
    <w:link w:val="Heading1"/>
    <w:rsid w:val="00E953CA"/>
    <w:rPr>
      <w:rFonts w:ascii="Times New Roman" w:eastAsia="Times New Roman" w:hAnsi="Times New Roman" w:cs="Times New Roman"/>
      <w:b/>
      <w:sz w:val="32"/>
      <w:szCs w:val="20"/>
      <w:lang w:eastAsia="en-US"/>
    </w:rPr>
  </w:style>
  <w:style w:type="paragraph" w:styleId="BodyText">
    <w:name w:val="Body Text"/>
    <w:basedOn w:val="Normal"/>
    <w:link w:val="BodyTextChar"/>
    <w:rsid w:val="00E953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53CA"/>
    <w:rPr>
      <w:rFonts w:ascii="Times New Roman" w:eastAsia="Times New Roman" w:hAnsi="Times New Roman" w:cs="Times New Roman"/>
      <w:sz w:val="24"/>
      <w:lang w:eastAsia="en-US"/>
    </w:rPr>
  </w:style>
  <w:style w:type="character" w:customStyle="1" w:styleId="SpecialBold">
    <w:name w:val="Special Bold"/>
    <w:basedOn w:val="DefaultParagraphFont"/>
    <w:rsid w:val="00E953CA"/>
    <w:rPr>
      <w:b/>
      <w:spacing w:val="0"/>
    </w:rPr>
  </w:style>
  <w:style w:type="paragraph" w:customStyle="1" w:styleId="SuperHeading">
    <w:name w:val="SuperHeading"/>
    <w:basedOn w:val="Normal"/>
    <w:rsid w:val="00E953CA"/>
    <w:pPr>
      <w:spacing w:before="240" w:after="120"/>
      <w:outlineLvl w:val="0"/>
    </w:pPr>
    <w:rPr>
      <w:rFonts w:ascii="Times New Roman" w:hAnsi="Times New Roman"/>
      <w:b/>
      <w:sz w:val="32"/>
    </w:rPr>
  </w:style>
  <w:style w:type="paragraph" w:customStyle="1" w:styleId="AllowPageBreak">
    <w:name w:val="AllowPageBreak"/>
    <w:rsid w:val="00E953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53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3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3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3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3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3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3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3CA"/>
    <w:rPr>
      <w:rFonts w:ascii="Courier New" w:eastAsia="Times New Roman" w:hAnsi="Courier New" w:cs="Times New Roman"/>
      <w:i/>
      <w:szCs w:val="20"/>
      <w:lang w:eastAsia="en-US"/>
    </w:rPr>
  </w:style>
  <w:style w:type="paragraph" w:customStyle="1" w:styleId="HeadingBase">
    <w:name w:val="Heading Base"/>
    <w:rsid w:val="00E953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3CA"/>
    <w:pPr>
      <w:tabs>
        <w:tab w:val="right" w:leader="dot" w:pos="9072"/>
      </w:tabs>
      <w:ind w:left="567"/>
    </w:pPr>
    <w:rPr>
      <w:szCs w:val="22"/>
    </w:rPr>
  </w:style>
  <w:style w:type="paragraph" w:customStyle="1" w:styleId="TOCBase">
    <w:name w:val="TOC Base"/>
    <w:rsid w:val="00E953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3CA"/>
    <w:pPr>
      <w:tabs>
        <w:tab w:val="right" w:leader="dot" w:pos="9072"/>
      </w:tabs>
      <w:spacing w:before="40" w:after="40"/>
      <w:ind w:left="284"/>
    </w:pPr>
    <w:rPr>
      <w:rFonts w:ascii="Times New Roman" w:hAnsi="Times New Roman"/>
    </w:rPr>
  </w:style>
  <w:style w:type="paragraph" w:styleId="TOC1">
    <w:name w:val="toc 1"/>
    <w:basedOn w:val="TOCBase"/>
    <w:next w:val="Normal"/>
    <w:rsid w:val="00E953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3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3CA"/>
    <w:rPr>
      <w:rFonts w:ascii="Times New Roman" w:eastAsia="Times New Roman" w:hAnsi="Times New Roman" w:cs="Times New Roman"/>
      <w:sz w:val="16"/>
      <w:lang w:eastAsia="en-US"/>
    </w:rPr>
  </w:style>
  <w:style w:type="paragraph" w:styleId="Title">
    <w:name w:val="Title"/>
    <w:basedOn w:val="HeadingBase"/>
    <w:link w:val="TitleChar"/>
    <w:qFormat/>
    <w:rsid w:val="00E953CA"/>
    <w:pPr>
      <w:spacing w:before="5040"/>
      <w:jc w:val="center"/>
    </w:pPr>
    <w:rPr>
      <w:sz w:val="48"/>
      <w:szCs w:val="72"/>
      <w:lang w:val="en-US"/>
    </w:rPr>
  </w:style>
  <w:style w:type="character" w:customStyle="1" w:styleId="TitleChar">
    <w:name w:val="Title Char"/>
    <w:basedOn w:val="DefaultParagraphFont"/>
    <w:link w:val="Title"/>
    <w:rsid w:val="00E953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3CA"/>
    <w:pPr>
      <w:tabs>
        <w:tab w:val="left" w:pos="3600"/>
        <w:tab w:val="left" w:pos="3958"/>
      </w:tabs>
    </w:pPr>
  </w:style>
  <w:style w:type="paragraph" w:styleId="List">
    <w:name w:val="List"/>
    <w:basedOn w:val="BodyText"/>
    <w:next w:val="BodyText"/>
    <w:rsid w:val="00E953CA"/>
    <w:pPr>
      <w:tabs>
        <w:tab w:val="left" w:pos="340"/>
      </w:tabs>
      <w:spacing w:before="60" w:after="60"/>
      <w:ind w:left="340" w:hanging="340"/>
    </w:pPr>
  </w:style>
  <w:style w:type="paragraph" w:styleId="ListBullet">
    <w:name w:val="List Bullet"/>
    <w:basedOn w:val="List"/>
    <w:rsid w:val="00E953CA"/>
    <w:pPr>
      <w:numPr>
        <w:numId w:val="10"/>
      </w:numPr>
      <w:tabs>
        <w:tab w:val="clear" w:pos="340"/>
      </w:tabs>
      <w:spacing w:before="40" w:after="40"/>
    </w:pPr>
  </w:style>
  <w:style w:type="paragraph" w:customStyle="1" w:styleId="Note">
    <w:name w:val="Note"/>
    <w:basedOn w:val="BodyText"/>
    <w:rsid w:val="00E953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3CA"/>
    <w:pPr>
      <w:framePr w:wrap="auto" w:hAnchor="text" w:y="6049"/>
    </w:pPr>
    <w:rPr>
      <w:color w:val="000000"/>
      <w:sz w:val="40"/>
    </w:rPr>
  </w:style>
  <w:style w:type="paragraph" w:customStyle="1" w:styleId="TOCTitle">
    <w:name w:val="TOCTitle"/>
    <w:basedOn w:val="Heading1"/>
    <w:rsid w:val="00E953CA"/>
    <w:pPr>
      <w:spacing w:after="240"/>
      <w:jc w:val="center"/>
      <w:outlineLvl w:val="9"/>
    </w:pPr>
    <w:rPr>
      <w:caps/>
    </w:rPr>
  </w:style>
  <w:style w:type="paragraph" w:customStyle="1" w:styleId="Version">
    <w:name w:val="Version"/>
    <w:rsid w:val="00E953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53CA"/>
    <w:pPr>
      <w:numPr>
        <w:numId w:val="11"/>
      </w:numPr>
      <w:tabs>
        <w:tab w:val="clear" w:pos="680"/>
      </w:tabs>
    </w:pPr>
  </w:style>
  <w:style w:type="paragraph" w:styleId="Index1">
    <w:name w:val="index 1"/>
    <w:basedOn w:val="Normal"/>
    <w:next w:val="Normal"/>
    <w:semiHidden/>
    <w:rsid w:val="00E953CA"/>
    <w:pPr>
      <w:keepNext w:val="0"/>
      <w:tabs>
        <w:tab w:val="right" w:pos="4176"/>
      </w:tabs>
      <w:ind w:left="198" w:hanging="198"/>
    </w:pPr>
    <w:rPr>
      <w:rFonts w:ascii="Garamond" w:hAnsi="Garamond"/>
    </w:rPr>
  </w:style>
  <w:style w:type="paragraph" w:styleId="IndexHeading">
    <w:name w:val="index heading"/>
    <w:basedOn w:val="Normal"/>
    <w:next w:val="Index1"/>
    <w:semiHidden/>
    <w:rsid w:val="00E953CA"/>
    <w:pPr>
      <w:spacing w:before="120" w:after="120"/>
    </w:pPr>
    <w:rPr>
      <w:rFonts w:ascii="Arial" w:hAnsi="Arial"/>
      <w:b/>
      <w:color w:val="918585"/>
      <w:sz w:val="24"/>
    </w:rPr>
  </w:style>
  <w:style w:type="paragraph" w:styleId="Header">
    <w:name w:val="header"/>
    <w:basedOn w:val="Normal"/>
    <w:link w:val="HeaderChar"/>
    <w:rsid w:val="00E953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3CA"/>
    <w:rPr>
      <w:rFonts w:ascii="Times New Roman" w:eastAsia="Times New Roman" w:hAnsi="Times New Roman" w:cs="Times New Roman"/>
      <w:sz w:val="16"/>
      <w:szCs w:val="20"/>
      <w:lang w:val="en-GB" w:eastAsia="en-US"/>
    </w:rPr>
  </w:style>
  <w:style w:type="paragraph" w:customStyle="1" w:styleId="Chapter">
    <w:name w:val="Chapter"/>
    <w:basedOn w:val="Normal"/>
    <w:rsid w:val="00E953CA"/>
    <w:pPr>
      <w:spacing w:before="240"/>
    </w:pPr>
    <w:rPr>
      <w:rFonts w:ascii="Times New Roman" w:hAnsi="Times New Roman"/>
      <w:smallCaps/>
      <w:spacing w:val="80"/>
      <w:sz w:val="28"/>
    </w:rPr>
  </w:style>
  <w:style w:type="paragraph" w:customStyle="1" w:styleId="InChapter">
    <w:name w:val="InChapter"/>
    <w:basedOn w:val="Heading3"/>
    <w:rsid w:val="00E953CA"/>
    <w:pPr>
      <w:spacing w:after="240"/>
      <w:outlineLvl w:val="9"/>
    </w:pPr>
    <w:rPr>
      <w:noProof/>
    </w:rPr>
  </w:style>
  <w:style w:type="paragraph" w:styleId="Index2">
    <w:name w:val="index 2"/>
    <w:basedOn w:val="Normal"/>
    <w:next w:val="Normal"/>
    <w:semiHidden/>
    <w:rsid w:val="00E953CA"/>
    <w:pPr>
      <w:tabs>
        <w:tab w:val="right" w:pos="4176"/>
      </w:tabs>
      <w:ind w:left="568" w:hanging="284"/>
    </w:pPr>
    <w:rPr>
      <w:rFonts w:ascii="Garamond" w:hAnsi="Garamond"/>
    </w:rPr>
  </w:style>
  <w:style w:type="paragraph" w:customStyle="1" w:styleId="Byline">
    <w:name w:val="Byline"/>
    <w:rsid w:val="00E953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3CA"/>
    <w:pPr>
      <w:tabs>
        <w:tab w:val="clear" w:pos="3600"/>
        <w:tab w:val="clear" w:pos="3958"/>
      </w:tabs>
      <w:jc w:val="right"/>
    </w:pPr>
  </w:style>
  <w:style w:type="character" w:styleId="Emphasis">
    <w:name w:val="Emphasis"/>
    <w:basedOn w:val="DefaultParagraphFont"/>
    <w:qFormat/>
    <w:rsid w:val="00E953CA"/>
    <w:rPr>
      <w:i/>
    </w:rPr>
  </w:style>
  <w:style w:type="paragraph" w:styleId="Caption">
    <w:name w:val="caption"/>
    <w:basedOn w:val="BodyText"/>
    <w:next w:val="Normal"/>
    <w:qFormat/>
    <w:rsid w:val="00E953CA"/>
    <w:pPr>
      <w:framePr w:w="2268" w:hSpace="181" w:vSpace="181" w:wrap="around" w:vAnchor="text" w:hAnchor="page" w:x="1135" w:y="285" w:anchorLock="1"/>
    </w:pPr>
    <w:rPr>
      <w:i/>
    </w:rPr>
  </w:style>
  <w:style w:type="paragraph" w:customStyle="1" w:styleId="MiniTOCTitle">
    <w:name w:val="MiniTOCTitle"/>
    <w:basedOn w:val="Heading4"/>
    <w:rsid w:val="00E953CA"/>
    <w:pPr>
      <w:spacing w:before="240"/>
      <w:outlineLvl w:val="9"/>
    </w:pPr>
    <w:rPr>
      <w:noProof/>
      <w:sz w:val="24"/>
    </w:rPr>
  </w:style>
  <w:style w:type="paragraph" w:customStyle="1" w:styleId="MiniTOCItem">
    <w:name w:val="MiniTOCItem"/>
    <w:basedOn w:val="ListBullet"/>
    <w:rsid w:val="00E953CA"/>
    <w:pPr>
      <w:numPr>
        <w:numId w:val="0"/>
      </w:numPr>
      <w:tabs>
        <w:tab w:val="right" w:leader="dot" w:pos="6521"/>
      </w:tabs>
      <w:spacing w:before="0" w:after="0"/>
    </w:pPr>
  </w:style>
  <w:style w:type="paragraph" w:customStyle="1" w:styleId="TOFTitle">
    <w:name w:val="TOFTitle"/>
    <w:basedOn w:val="TOCTitle"/>
    <w:rsid w:val="00E953CA"/>
  </w:style>
  <w:style w:type="paragraph" w:styleId="TableofFigures">
    <w:name w:val="table of figures"/>
    <w:basedOn w:val="Normal"/>
    <w:next w:val="Normal"/>
    <w:semiHidden/>
    <w:rsid w:val="00E953CA"/>
    <w:pPr>
      <w:tabs>
        <w:tab w:val="right" w:leader="dot" w:pos="9072"/>
      </w:tabs>
      <w:ind w:left="970" w:hanging="403"/>
    </w:pPr>
    <w:rPr>
      <w:rFonts w:ascii="Times New Roman" w:hAnsi="Times New Roman"/>
      <w:b/>
    </w:rPr>
  </w:style>
  <w:style w:type="paragraph" w:styleId="ListNumber">
    <w:name w:val="List Number"/>
    <w:basedOn w:val="List"/>
    <w:rsid w:val="00E953CA"/>
    <w:pPr>
      <w:numPr>
        <w:numId w:val="13"/>
      </w:numPr>
      <w:tabs>
        <w:tab w:val="clear" w:pos="340"/>
      </w:tabs>
    </w:pPr>
  </w:style>
  <w:style w:type="character" w:customStyle="1" w:styleId="WingdingSymbols">
    <w:name w:val="Wingding Symbols"/>
    <w:rsid w:val="00E953CA"/>
    <w:rPr>
      <w:rFonts w:ascii="Wingdings" w:hAnsi="Wingdings"/>
    </w:rPr>
  </w:style>
  <w:style w:type="paragraph" w:customStyle="1" w:styleId="TableHeading">
    <w:name w:val="Table Heading"/>
    <w:basedOn w:val="HeadingBase"/>
    <w:rsid w:val="00E953CA"/>
    <w:pPr>
      <w:keepLines/>
      <w:pBdr>
        <w:bottom w:val="single" w:sz="6" w:space="1" w:color="918585"/>
      </w:pBdr>
      <w:spacing w:before="240"/>
    </w:pPr>
  </w:style>
  <w:style w:type="character" w:customStyle="1" w:styleId="HotSpot">
    <w:name w:val="HotSpot"/>
    <w:rsid w:val="00E953CA"/>
    <w:rPr>
      <w:color w:val="0033CC"/>
      <w:u w:val="none"/>
    </w:rPr>
  </w:style>
  <w:style w:type="paragraph" w:customStyle="1" w:styleId="BodyTextRight">
    <w:name w:val="Body Text Right"/>
    <w:basedOn w:val="BodyText"/>
    <w:rsid w:val="00E953CA"/>
    <w:pPr>
      <w:spacing w:before="0" w:after="0"/>
      <w:jc w:val="right"/>
    </w:pPr>
  </w:style>
  <w:style w:type="paragraph" w:styleId="Index3">
    <w:name w:val="index 3"/>
    <w:basedOn w:val="ListNumber2"/>
    <w:next w:val="Normal"/>
    <w:semiHidden/>
    <w:rsid w:val="00E953CA"/>
    <w:pPr>
      <w:numPr>
        <w:numId w:val="0"/>
      </w:numPr>
      <w:tabs>
        <w:tab w:val="right" w:leader="dot" w:pos="4176"/>
      </w:tabs>
    </w:pPr>
  </w:style>
  <w:style w:type="paragraph" w:styleId="ListNumber2">
    <w:name w:val="List Number 2"/>
    <w:basedOn w:val="List2"/>
    <w:rsid w:val="00E953CA"/>
    <w:pPr>
      <w:numPr>
        <w:numId w:val="8"/>
      </w:numPr>
      <w:tabs>
        <w:tab w:val="clear" w:pos="1060"/>
      </w:tabs>
    </w:pPr>
  </w:style>
  <w:style w:type="paragraph" w:customStyle="1" w:styleId="MarginNote">
    <w:name w:val="Margin Note"/>
    <w:basedOn w:val="BodyText"/>
    <w:rsid w:val="00E953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3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3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3CA"/>
    <w:rPr>
      <w:sz w:val="32"/>
    </w:rPr>
  </w:style>
  <w:style w:type="paragraph" w:customStyle="1" w:styleId="HeadingProcedure">
    <w:name w:val="Heading Procedure"/>
    <w:basedOn w:val="HeadingBase"/>
    <w:next w:val="Normal"/>
    <w:rsid w:val="00E953CA"/>
    <w:pPr>
      <w:tabs>
        <w:tab w:val="left" w:pos="0"/>
      </w:tabs>
      <w:spacing w:before="120" w:after="60"/>
    </w:pPr>
    <w:rPr>
      <w:i/>
      <w:color w:val="918585"/>
      <w:sz w:val="22"/>
    </w:rPr>
  </w:style>
  <w:style w:type="paragraph" w:customStyle="1" w:styleId="TableBodyText">
    <w:name w:val="Table Body Text"/>
    <w:basedOn w:val="BodyText"/>
    <w:rsid w:val="00E953CA"/>
    <w:pPr>
      <w:spacing w:before="60" w:after="60"/>
    </w:pPr>
  </w:style>
  <w:style w:type="paragraph" w:styleId="ListContinue">
    <w:name w:val="List Continue"/>
    <w:basedOn w:val="List"/>
    <w:rsid w:val="00E953CA"/>
    <w:pPr>
      <w:ind w:firstLine="0"/>
    </w:pPr>
  </w:style>
  <w:style w:type="paragraph" w:customStyle="1" w:styleId="ListNote">
    <w:name w:val="List Note"/>
    <w:basedOn w:val="List"/>
    <w:rsid w:val="00E953CA"/>
    <w:pPr>
      <w:pBdr>
        <w:top w:val="single" w:sz="6" w:space="2" w:color="918585"/>
        <w:bottom w:val="single" w:sz="6" w:space="2" w:color="918585"/>
      </w:pBdr>
      <w:tabs>
        <w:tab w:val="left" w:pos="1021"/>
      </w:tabs>
      <w:ind w:firstLine="0"/>
    </w:pPr>
  </w:style>
  <w:style w:type="paragraph" w:customStyle="1" w:styleId="Warning">
    <w:name w:val="Warning"/>
    <w:basedOn w:val="BodyText"/>
    <w:rsid w:val="00E953CA"/>
    <w:pPr>
      <w:shd w:val="clear" w:color="auto" w:fill="D9D9D9"/>
      <w:tabs>
        <w:tab w:val="left" w:pos="992"/>
      </w:tabs>
      <w:ind w:left="119" w:right="119"/>
    </w:pPr>
    <w:rPr>
      <w:sz w:val="20"/>
    </w:rPr>
  </w:style>
  <w:style w:type="paragraph" w:customStyle="1" w:styleId="MarginIcons">
    <w:name w:val="Margin Icons"/>
    <w:basedOn w:val="BodyText"/>
    <w:rsid w:val="00E953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3CA"/>
    <w:rPr>
      <w:rFonts w:ascii="Courier New" w:hAnsi="Courier New"/>
    </w:rPr>
  </w:style>
  <w:style w:type="paragraph" w:customStyle="1" w:styleId="NoteBullet">
    <w:name w:val="Note Bullet"/>
    <w:basedOn w:val="Note"/>
    <w:rsid w:val="00E953CA"/>
    <w:pPr>
      <w:tabs>
        <w:tab w:val="clear" w:pos="680"/>
      </w:tabs>
      <w:spacing w:before="60" w:after="60"/>
    </w:pPr>
  </w:style>
  <w:style w:type="paragraph" w:customStyle="1" w:styleId="SubHeading2">
    <w:name w:val="SubHeading2"/>
    <w:basedOn w:val="HeadingBase"/>
    <w:rsid w:val="00E953CA"/>
    <w:pPr>
      <w:spacing w:before="240" w:after="60"/>
    </w:pPr>
    <w:rPr>
      <w:sz w:val="20"/>
    </w:rPr>
  </w:style>
  <w:style w:type="paragraph" w:customStyle="1" w:styleId="SubHeading1">
    <w:name w:val="SubHeading1"/>
    <w:basedOn w:val="HeadingBase"/>
    <w:rsid w:val="00E953CA"/>
    <w:pPr>
      <w:spacing w:before="240" w:after="60"/>
    </w:pPr>
    <w:rPr>
      <w:color w:val="918585"/>
      <w:sz w:val="22"/>
    </w:rPr>
  </w:style>
  <w:style w:type="paragraph" w:customStyle="1" w:styleId="SideHeading">
    <w:name w:val="Side Heading"/>
    <w:basedOn w:val="HeadingBase"/>
    <w:rsid w:val="00E953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3CA"/>
    <w:pPr>
      <w:numPr>
        <w:numId w:val="9"/>
      </w:numPr>
    </w:pPr>
  </w:style>
  <w:style w:type="paragraph" w:styleId="PlainText">
    <w:name w:val="Plain Text"/>
    <w:basedOn w:val="Normal"/>
    <w:link w:val="PlainTextChar"/>
    <w:rsid w:val="00E953CA"/>
    <w:rPr>
      <w:sz w:val="20"/>
    </w:rPr>
  </w:style>
  <w:style w:type="character" w:customStyle="1" w:styleId="PlainTextChar">
    <w:name w:val="Plain Text Char"/>
    <w:basedOn w:val="DefaultParagraphFont"/>
    <w:link w:val="PlainText"/>
    <w:rsid w:val="00E953CA"/>
    <w:rPr>
      <w:rFonts w:ascii="Courier New" w:eastAsia="Times New Roman" w:hAnsi="Courier New" w:cs="Times New Roman"/>
      <w:sz w:val="20"/>
      <w:szCs w:val="20"/>
      <w:lang w:eastAsia="en-US"/>
    </w:rPr>
  </w:style>
  <w:style w:type="character" w:customStyle="1" w:styleId="MenuOption">
    <w:name w:val="Menu Option"/>
    <w:basedOn w:val="DefaultParagraphFont"/>
    <w:rsid w:val="00E953CA"/>
    <w:rPr>
      <w:b/>
      <w:smallCaps/>
    </w:rPr>
  </w:style>
  <w:style w:type="paragraph" w:customStyle="1" w:styleId="TableListNumber">
    <w:name w:val="Table List Number"/>
    <w:basedOn w:val="ListNumber"/>
    <w:rsid w:val="00E953CA"/>
    <w:pPr>
      <w:numPr>
        <w:numId w:val="0"/>
      </w:numPr>
    </w:pPr>
  </w:style>
  <w:style w:type="paragraph" w:styleId="TOC4">
    <w:name w:val="toc 4"/>
    <w:basedOn w:val="TOCBase"/>
    <w:next w:val="Normal"/>
    <w:semiHidden/>
    <w:rsid w:val="00E953CA"/>
    <w:pPr>
      <w:tabs>
        <w:tab w:val="right" w:leader="dot" w:pos="9071"/>
      </w:tabs>
      <w:ind w:left="1701"/>
    </w:pPr>
  </w:style>
  <w:style w:type="paragraph" w:customStyle="1" w:styleId="ListAlpha">
    <w:name w:val="List Alpha"/>
    <w:basedOn w:val="List"/>
    <w:rsid w:val="00E953CA"/>
    <w:pPr>
      <w:numPr>
        <w:numId w:val="7"/>
      </w:numPr>
    </w:pPr>
  </w:style>
  <w:style w:type="paragraph" w:customStyle="1" w:styleId="ListAlpha2">
    <w:name w:val="List Alpha 2"/>
    <w:basedOn w:val="List2"/>
    <w:rsid w:val="00E953CA"/>
    <w:pPr>
      <w:numPr>
        <w:numId w:val="6"/>
      </w:numPr>
    </w:pPr>
  </w:style>
  <w:style w:type="paragraph" w:styleId="List2">
    <w:name w:val="List 2"/>
    <w:basedOn w:val="BodyText"/>
    <w:rsid w:val="00E953CA"/>
    <w:pPr>
      <w:tabs>
        <w:tab w:val="left" w:pos="680"/>
      </w:tabs>
      <w:spacing w:before="60" w:after="60"/>
      <w:ind w:left="680" w:hanging="340"/>
    </w:pPr>
  </w:style>
  <w:style w:type="paragraph" w:styleId="List3">
    <w:name w:val="List 3"/>
    <w:basedOn w:val="BodyText"/>
    <w:rsid w:val="00E953CA"/>
    <w:pPr>
      <w:tabs>
        <w:tab w:val="left" w:pos="1021"/>
      </w:tabs>
      <w:spacing w:before="60" w:after="60"/>
      <w:ind w:left="1020" w:hanging="340"/>
    </w:pPr>
  </w:style>
  <w:style w:type="paragraph" w:styleId="List4">
    <w:name w:val="List 4"/>
    <w:basedOn w:val="BodyText"/>
    <w:rsid w:val="00E953CA"/>
    <w:pPr>
      <w:tabs>
        <w:tab w:val="left" w:pos="1361"/>
      </w:tabs>
      <w:spacing w:before="60" w:after="60"/>
      <w:ind w:left="1361" w:hanging="340"/>
    </w:pPr>
  </w:style>
  <w:style w:type="paragraph" w:styleId="List5">
    <w:name w:val="List 5"/>
    <w:basedOn w:val="BodyText"/>
    <w:rsid w:val="00E953CA"/>
    <w:pPr>
      <w:tabs>
        <w:tab w:val="left" w:pos="1701"/>
      </w:tabs>
      <w:spacing w:before="60" w:after="60"/>
      <w:ind w:left="1701" w:hanging="340"/>
    </w:pPr>
  </w:style>
  <w:style w:type="paragraph" w:styleId="ListBullet3">
    <w:name w:val="List Bullet 3"/>
    <w:basedOn w:val="List3"/>
    <w:rsid w:val="00E953CA"/>
    <w:pPr>
      <w:numPr>
        <w:numId w:val="12"/>
      </w:numPr>
      <w:tabs>
        <w:tab w:val="clear" w:pos="1021"/>
      </w:tabs>
      <w:ind w:left="1037" w:hanging="357"/>
    </w:pPr>
  </w:style>
  <w:style w:type="paragraph" w:styleId="ListBullet4">
    <w:name w:val="List Bullet 4"/>
    <w:basedOn w:val="List4"/>
    <w:rsid w:val="00E953CA"/>
    <w:pPr>
      <w:numPr>
        <w:numId w:val="1"/>
      </w:numPr>
      <w:tabs>
        <w:tab w:val="clear" w:pos="1361"/>
      </w:tabs>
    </w:pPr>
  </w:style>
  <w:style w:type="paragraph" w:styleId="ListBullet5">
    <w:name w:val="List Bullet 5"/>
    <w:basedOn w:val="List5"/>
    <w:rsid w:val="00E953CA"/>
    <w:pPr>
      <w:numPr>
        <w:numId w:val="2"/>
      </w:numPr>
    </w:pPr>
  </w:style>
  <w:style w:type="paragraph" w:styleId="ListContinue2">
    <w:name w:val="List Continue 2"/>
    <w:basedOn w:val="List2"/>
    <w:rsid w:val="00E953CA"/>
    <w:pPr>
      <w:ind w:firstLine="0"/>
    </w:pPr>
  </w:style>
  <w:style w:type="paragraph" w:styleId="ListContinue3">
    <w:name w:val="List Continue 3"/>
    <w:basedOn w:val="List3"/>
    <w:rsid w:val="00E953CA"/>
    <w:pPr>
      <w:ind w:left="1021" w:firstLine="0"/>
    </w:pPr>
  </w:style>
  <w:style w:type="paragraph" w:styleId="ListContinue4">
    <w:name w:val="List Continue 4"/>
    <w:basedOn w:val="List4"/>
    <w:rsid w:val="00E953CA"/>
    <w:pPr>
      <w:ind w:firstLine="0"/>
    </w:pPr>
  </w:style>
  <w:style w:type="paragraph" w:styleId="ListContinue5">
    <w:name w:val="List Continue 5"/>
    <w:basedOn w:val="List5"/>
    <w:rsid w:val="00E953CA"/>
    <w:pPr>
      <w:ind w:firstLine="0"/>
    </w:pPr>
  </w:style>
  <w:style w:type="paragraph" w:styleId="ListNumber3">
    <w:name w:val="List Number 3"/>
    <w:basedOn w:val="List3"/>
    <w:rsid w:val="00E953CA"/>
    <w:pPr>
      <w:numPr>
        <w:numId w:val="3"/>
      </w:numPr>
    </w:pPr>
  </w:style>
  <w:style w:type="paragraph" w:styleId="ListNumber4">
    <w:name w:val="List Number 4"/>
    <w:basedOn w:val="List4"/>
    <w:rsid w:val="00E953CA"/>
    <w:pPr>
      <w:numPr>
        <w:numId w:val="4"/>
      </w:numPr>
    </w:pPr>
  </w:style>
  <w:style w:type="paragraph" w:styleId="ListNumber5">
    <w:name w:val="List Number 5"/>
    <w:basedOn w:val="List5"/>
    <w:rsid w:val="00E953CA"/>
    <w:pPr>
      <w:numPr>
        <w:numId w:val="5"/>
      </w:numPr>
    </w:pPr>
  </w:style>
  <w:style w:type="paragraph" w:styleId="BlockText">
    <w:name w:val="Block Text"/>
    <w:basedOn w:val="Normal"/>
    <w:rsid w:val="00E953CA"/>
    <w:pPr>
      <w:spacing w:after="120"/>
      <w:ind w:left="1440" w:right="1440"/>
    </w:pPr>
  </w:style>
  <w:style w:type="character" w:customStyle="1" w:styleId="Subscript">
    <w:name w:val="Subscript"/>
    <w:basedOn w:val="DefaultParagraphFont"/>
    <w:rsid w:val="00E953CA"/>
    <w:rPr>
      <w:sz w:val="16"/>
      <w:vertAlign w:val="subscript"/>
    </w:rPr>
  </w:style>
  <w:style w:type="character" w:customStyle="1" w:styleId="Superscript">
    <w:name w:val="Superscript"/>
    <w:basedOn w:val="DefaultParagraphFont"/>
    <w:rsid w:val="00E953CA"/>
    <w:rPr>
      <w:sz w:val="16"/>
      <w:vertAlign w:val="superscript"/>
    </w:rPr>
  </w:style>
  <w:style w:type="character" w:customStyle="1" w:styleId="Symbols">
    <w:name w:val="Symbols"/>
    <w:basedOn w:val="DefaultParagraphFont"/>
    <w:rsid w:val="00E953CA"/>
    <w:rPr>
      <w:rFonts w:ascii="Symbol" w:hAnsi="Symbol"/>
    </w:rPr>
  </w:style>
  <w:style w:type="character" w:customStyle="1" w:styleId="MenuOptions">
    <w:name w:val="Menu Options"/>
    <w:basedOn w:val="DefaultParagraphFont"/>
    <w:rsid w:val="00E953CA"/>
    <w:rPr>
      <w:rFonts w:ascii="Arial Narrow" w:hAnsi="Arial Narrow"/>
      <w:smallCaps/>
    </w:rPr>
  </w:style>
  <w:style w:type="character" w:customStyle="1" w:styleId="Buttons">
    <w:name w:val="Buttons"/>
    <w:basedOn w:val="DefaultParagraphFont"/>
    <w:rsid w:val="00E953CA"/>
    <w:rPr>
      <w:b/>
    </w:rPr>
  </w:style>
  <w:style w:type="character" w:customStyle="1" w:styleId="Underlined">
    <w:name w:val="Underlined"/>
    <w:basedOn w:val="DefaultParagraphFont"/>
    <w:rsid w:val="00E953CA"/>
    <w:rPr>
      <w:u w:val="single"/>
    </w:rPr>
  </w:style>
  <w:style w:type="paragraph" w:customStyle="1" w:styleId="TableBodyTextRight">
    <w:name w:val="Table Body Text Right"/>
    <w:basedOn w:val="TableBodyText"/>
    <w:rsid w:val="00E953CA"/>
    <w:pPr>
      <w:widowControl w:val="0"/>
      <w:autoSpaceDE w:val="0"/>
      <w:autoSpaceDN w:val="0"/>
      <w:adjustRightInd w:val="0"/>
      <w:jc w:val="right"/>
    </w:pPr>
    <w:rPr>
      <w:rFonts w:cs="Arial"/>
      <w:szCs w:val="18"/>
    </w:rPr>
  </w:style>
  <w:style w:type="paragraph" w:customStyle="1" w:styleId="CopyrightText">
    <w:name w:val="Copyright Text"/>
    <w:basedOn w:val="BodyText"/>
    <w:rsid w:val="00E953CA"/>
    <w:rPr>
      <w:sz w:val="18"/>
    </w:rPr>
  </w:style>
  <w:style w:type="paragraph" w:customStyle="1" w:styleId="BodySmallRight">
    <w:name w:val="Body Small Right"/>
    <w:basedOn w:val="BodyTextRight"/>
    <w:rsid w:val="00E953CA"/>
    <w:rPr>
      <w:sz w:val="18"/>
      <w:szCs w:val="18"/>
    </w:rPr>
  </w:style>
  <w:style w:type="paragraph" w:customStyle="1" w:styleId="MarginEdition">
    <w:name w:val="Margin Edition"/>
    <w:basedOn w:val="MarginNote"/>
    <w:rsid w:val="00E953CA"/>
    <w:pPr>
      <w:spacing w:before="0" w:after="0"/>
    </w:pPr>
    <w:rPr>
      <w:rFonts w:ascii="Times New Roman" w:hAnsi="Times New Roman"/>
      <w:color w:val="999999"/>
    </w:rPr>
  </w:style>
  <w:style w:type="paragraph" w:customStyle="1" w:styleId="Spacer">
    <w:name w:val="Spacer"/>
    <w:basedOn w:val="Normal"/>
    <w:rsid w:val="00E953CA"/>
    <w:rPr>
      <w:sz w:val="2"/>
      <w:szCs w:val="2"/>
    </w:rPr>
  </w:style>
  <w:style w:type="character" w:customStyle="1" w:styleId="Small">
    <w:name w:val="Small"/>
    <w:basedOn w:val="DefaultParagraphFont"/>
    <w:rsid w:val="00E953CA"/>
    <w:rPr>
      <w:sz w:val="16"/>
    </w:rPr>
  </w:style>
  <w:style w:type="paragraph" w:customStyle="1" w:styleId="WideTable">
    <w:name w:val="Wide Table"/>
    <w:basedOn w:val="Normal"/>
    <w:rsid w:val="00E953CA"/>
    <w:pPr>
      <w:ind w:left="-1418"/>
    </w:pPr>
    <w:rPr>
      <w:sz w:val="2"/>
      <w:szCs w:val="2"/>
    </w:rPr>
  </w:style>
  <w:style w:type="character" w:styleId="PageNumber">
    <w:name w:val="page number"/>
    <w:basedOn w:val="DefaultParagraphFont"/>
    <w:rsid w:val="00E953CA"/>
  </w:style>
  <w:style w:type="paragraph" w:styleId="Quote">
    <w:name w:val="Quote"/>
    <w:basedOn w:val="Heading1"/>
    <w:link w:val="QuoteChar"/>
    <w:qFormat/>
    <w:rsid w:val="00E953CA"/>
    <w:rPr>
      <w:b w:val="0"/>
      <w:sz w:val="72"/>
      <w:szCs w:val="72"/>
      <w:lang w:val="en-NZ"/>
    </w:rPr>
  </w:style>
  <w:style w:type="character" w:customStyle="1" w:styleId="QuoteChar">
    <w:name w:val="Quote Char"/>
    <w:basedOn w:val="DefaultParagraphFont"/>
    <w:link w:val="Quote"/>
    <w:rsid w:val="00E953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3CA"/>
    <w:pPr>
      <w:pageBreakBefore/>
    </w:pPr>
  </w:style>
  <w:style w:type="paragraph" w:customStyle="1" w:styleId="Border">
    <w:name w:val="Border"/>
    <w:basedOn w:val="Normal"/>
    <w:qFormat/>
    <w:rsid w:val="00E953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3CA"/>
    <w:rPr>
      <w:b/>
      <w:bCs/>
      <w:i/>
      <w:iCs/>
      <w:color w:val="auto"/>
    </w:rPr>
  </w:style>
  <w:style w:type="paragraph" w:styleId="IntenseQuote">
    <w:name w:val="Intense Quote"/>
    <w:basedOn w:val="Normal"/>
    <w:next w:val="Normal"/>
    <w:link w:val="IntenseQuoteChar"/>
    <w:uiPriority w:val="30"/>
    <w:qFormat/>
    <w:rsid w:val="00E953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3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3CA"/>
    <w:rPr>
      <w:smallCaps/>
      <w:color w:val="auto"/>
      <w:u w:val="single"/>
    </w:rPr>
  </w:style>
  <w:style w:type="character" w:styleId="IntenseReference">
    <w:name w:val="Intense Reference"/>
    <w:basedOn w:val="DefaultParagraphFont"/>
    <w:uiPriority w:val="32"/>
    <w:qFormat/>
    <w:rsid w:val="00E953CA"/>
    <w:rPr>
      <w:b/>
      <w:bCs/>
      <w:smallCaps/>
      <w:color w:val="auto"/>
      <w:spacing w:val="5"/>
      <w:u w:val="single"/>
    </w:rPr>
  </w:style>
  <w:style w:type="paragraph" w:customStyle="1" w:styleId="2ColumnHeading">
    <w:name w:val="2Column Heading"/>
    <w:basedOn w:val="BodyText"/>
    <w:qFormat/>
    <w:rsid w:val="00E953CA"/>
    <w:pPr>
      <w:spacing w:after="60"/>
      <w:ind w:left="-2268"/>
    </w:pPr>
    <w:rPr>
      <w:b/>
    </w:rPr>
  </w:style>
  <w:style w:type="paragraph" w:customStyle="1" w:styleId="Heading1TOC">
    <w:name w:val="Heading1 TOC"/>
    <w:basedOn w:val="Normal"/>
    <w:qFormat/>
    <w:rsid w:val="00E953CA"/>
    <w:pPr>
      <w:spacing w:before="240" w:after="120"/>
    </w:pPr>
    <w:rPr>
      <w:rFonts w:ascii="Times New Roman" w:hAnsi="Times New Roman"/>
      <w:b/>
      <w:sz w:val="32"/>
    </w:rPr>
  </w:style>
  <w:style w:type="paragraph" w:customStyle="1" w:styleId="Heading2TOC">
    <w:name w:val="Heading2 TOC"/>
    <w:basedOn w:val="Normal"/>
    <w:qFormat/>
    <w:rsid w:val="00E953CA"/>
    <w:pPr>
      <w:spacing w:before="240" w:after="60"/>
    </w:pPr>
    <w:rPr>
      <w:rFonts w:ascii="Times New Roman" w:hAnsi="Times New Roman"/>
      <w:b/>
      <w:sz w:val="28"/>
    </w:rPr>
  </w:style>
  <w:style w:type="character" w:customStyle="1" w:styleId="Underline">
    <w:name w:val="Underline"/>
    <w:basedOn w:val="DefaultParagraphFont"/>
    <w:qFormat/>
    <w:rsid w:val="00E953CA"/>
    <w:rPr>
      <w:u w:val="single"/>
    </w:rPr>
  </w:style>
  <w:style w:type="character" w:customStyle="1" w:styleId="BoldandItalics">
    <w:name w:val="Bold and Italics"/>
    <w:qFormat/>
    <w:rsid w:val="00E953CA"/>
    <w:rPr>
      <w:b/>
      <w:i/>
      <w:u w:val="none"/>
    </w:rPr>
  </w:style>
  <w:style w:type="paragraph" w:styleId="BalloonText">
    <w:name w:val="Balloon Text"/>
    <w:basedOn w:val="Normal"/>
    <w:link w:val="BalloonTextChar"/>
    <w:rsid w:val="00E953CA"/>
    <w:rPr>
      <w:rFonts w:ascii="Tahoma" w:hAnsi="Tahoma" w:cs="Tahoma"/>
      <w:sz w:val="16"/>
      <w:szCs w:val="16"/>
    </w:rPr>
  </w:style>
  <w:style w:type="character" w:customStyle="1" w:styleId="BalloonTextChar">
    <w:name w:val="Balloon Text Char"/>
    <w:basedOn w:val="DefaultParagraphFont"/>
    <w:link w:val="BalloonText"/>
    <w:rsid w:val="00E953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3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53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3CA"/>
    <w:rPr>
      <w:b/>
      <w:color w:val="660033"/>
      <w:spacing w:val="0"/>
    </w:rPr>
  </w:style>
  <w:style w:type="paragraph" w:customStyle="1" w:styleId="Nameditemlist">
    <w:name w:val="Named item list"/>
    <w:basedOn w:val="BodyText"/>
    <w:qFormat/>
    <w:rsid w:val="00E953CA"/>
    <w:pPr>
      <w:tabs>
        <w:tab w:val="left" w:pos="2835"/>
      </w:tabs>
      <w:ind w:left="2835" w:hanging="2835"/>
    </w:pPr>
  </w:style>
  <w:style w:type="paragraph" w:customStyle="1" w:styleId="BodyTextnopadding">
    <w:name w:val="Body Text no padding"/>
    <w:basedOn w:val="BodyText"/>
    <w:qFormat/>
    <w:rsid w:val="00E953CA"/>
    <w:pPr>
      <w:spacing w:before="0" w:after="0"/>
    </w:pPr>
  </w:style>
  <w:style w:type="paragraph" w:customStyle="1" w:styleId="BodyTextBold">
    <w:name w:val="Body Text Bold"/>
    <w:basedOn w:val="BodyText"/>
    <w:qFormat/>
    <w:rsid w:val="00E953CA"/>
    <w:rPr>
      <w:b/>
    </w:rPr>
  </w:style>
  <w:style w:type="character" w:styleId="Hyperlink">
    <w:name w:val="Hyperlink"/>
    <w:basedOn w:val="DefaultParagraphFont"/>
    <w:uiPriority w:val="99"/>
    <w:unhideWhenUsed/>
    <w:rsid w:val="00904A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864</Words>
  <Characters>5570</Characters>
  <Application>Microsoft Office Word</Application>
  <DocSecurity>0</DocSecurity>
  <Lines>242</Lines>
  <Paragraphs>109</Paragraphs>
  <ScaleCrop>false</ScaleCrop>
  <Company>Author-it Software Corporation Ltd.</Company>
  <LinksUpToDate>false</LinksUpToDate>
  <CharactersWithSpaces>6325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UEPOPS246 Operate waste and contaminated water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2021-04-21T07:36:00Z</dcterms:created>
  <dcterms:modified xsi:type="dcterms:W3CDTF">2021-04-21T07:36:00Z</dcterms:modified>
</cp:coreProperties>
</file>