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B23" w:rsidP="00272B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UEPOPS240 Operate and monitor fuel supply (coal)</w:t>
      </w:r>
      <w:r>
        <w:fldChar w:fldCharType="end"/>
      </w:r>
    </w:p>
    <w:p w:rsidR="00272B23" w:rsidP="00272B23">
      <w:pPr>
        <w:pStyle w:val="Version"/>
        <w:sectPr w:rsidSect="000702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02AE" w:rsidP="000702AE">
      <w:pPr>
        <w:pStyle w:val="SuperHeading"/>
      </w:pPr>
      <w:r w:rsidRPr="000702AE">
        <w:t>UEPOPS240 Operate and monitor fuel supply (coal)</w:t>
      </w:r>
    </w:p>
    <w:p w:rsidR="00000000" w:rsidRPr="000702AE" w:rsidP="000702AE">
      <w:pPr>
        <w:pStyle w:val="Heading1"/>
      </w:pPr>
      <w:bookmarkStart w:id="1" w:name="O_982367"/>
      <w:bookmarkEnd w:id="1"/>
      <w:r w:rsidRPr="000702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02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 w:rsidP="000702AE">
            <w:pPr>
              <w:pStyle w:val="BodyText"/>
            </w:pPr>
            <w:r w:rsidRPr="000702AE">
              <w:rPr>
                <w:rStyle w:val="SpecialBold"/>
              </w:rPr>
              <w:t>Release 1.</w:t>
            </w:r>
            <w:r w:rsidRPr="000702AE">
              <w:t xml:space="preserve"> This is the first release of this unit of competency in the UEP Generation Training Package.</w:t>
            </w:r>
          </w:p>
        </w:tc>
      </w:tr>
    </w:tbl>
    <w:p w:rsidR="00000000" w:rsidRPr="000702AE" w:rsidP="000702AE">
      <w:pPr>
        <w:pStyle w:val="NoPaddingFontSize1"/>
      </w:pPr>
    </w:p>
    <w:p w:rsidR="00000000" w:rsidRPr="000702AE" w:rsidP="000702AE">
      <w:pPr>
        <w:pStyle w:val="AllowPageBreak"/>
      </w:pPr>
    </w:p>
    <w:p w:rsidR="00000000" w:rsidRPr="000702AE" w:rsidP="000702AE">
      <w:pPr>
        <w:pStyle w:val="Heading1"/>
      </w:pPr>
      <w:bookmarkStart w:id="2" w:name="O_982368"/>
      <w:bookmarkEnd w:id="2"/>
      <w:r w:rsidRPr="000702A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02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 w:rsidP="000702AE">
            <w:pPr>
              <w:pStyle w:val="BodyText"/>
            </w:pPr>
            <w:r w:rsidRPr="000702AE">
              <w:t>This unit involves the skills and knowledge required to operate, inspect and monitor coal de</w:t>
            </w:r>
            <w:r w:rsidRPr="000702AE">
              <w:t xml:space="preserve">livery systems to power generating unit storage bunkers. </w:t>
            </w:r>
          </w:p>
          <w:p w:rsidR="00000000" w:rsidRPr="000702AE" w:rsidP="000702AE">
            <w:pPr>
              <w:pStyle w:val="BodyText"/>
            </w:pPr>
            <w:r w:rsidRPr="000702AE">
              <w:t xml:space="preserve">A power generating facility that burns fossil fuels is reliant on fuel supply delivery systems to maintain power generation capability. A coal delivery system will consist of plant and/or equipment </w:t>
            </w:r>
            <w:r w:rsidRPr="000702AE">
              <w:t xml:space="preserve">that requires regular monitoring to ensure smooth operations are maintained. </w:t>
            </w:r>
          </w:p>
          <w:p w:rsidR="00000000" w:rsidRPr="000702AE" w:rsidP="000702AE">
            <w:pPr>
              <w:pStyle w:val="BodyText"/>
            </w:pPr>
            <w:r w:rsidRPr="000702AE">
              <w:t>Competency in this unit requires the ability to plan work, operate coal delivery system plant,</w:t>
            </w:r>
            <w:r w:rsidRPr="000702AE">
              <w:rPr>
                <w:rStyle w:val="SpecialBold"/>
              </w:rPr>
              <w:t xml:space="preserve"> </w:t>
            </w:r>
            <w:r w:rsidRPr="000702AE">
              <w:t>analyse coal delivery system plant faults, monitor and inspect coal delivery system</w:t>
            </w:r>
            <w:r w:rsidRPr="000702AE">
              <w:t xml:space="preserve"> plant and completion of all documentation. Individuals will, in general, work under supervision, in a power generation facility as an operator. </w:t>
            </w:r>
          </w:p>
          <w:p w:rsidR="00000000" w:rsidRPr="000702AE" w:rsidP="000702AE">
            <w:pPr>
              <w:pStyle w:val="BodyText"/>
            </w:pPr>
            <w:r w:rsidRPr="000702AE">
              <w:t>Power generation plant operators are typically trained and authorised to isolate, prepare plant and issue perm</w:t>
            </w:r>
            <w:r w:rsidRPr="000702AE">
              <w:t>its to work.</w:t>
            </w:r>
          </w:p>
          <w:p w:rsidR="00000000" w:rsidRPr="000702AE" w:rsidP="000702AE">
            <w:pPr>
              <w:pStyle w:val="BodyText"/>
            </w:pPr>
            <w:r w:rsidRPr="000702AE">
              <w:t>No licensing, legislative or certification requirements apply to this unit at the time of publication.</w:t>
            </w:r>
          </w:p>
          <w:p w:rsidR="00000000" w:rsidRPr="000702AE" w:rsidP="000702AE">
            <w:pPr>
              <w:pStyle w:val="BodyText"/>
            </w:pPr>
            <w:r w:rsidRPr="000702AE">
              <w:rPr>
                <w:rStyle w:val="SpecialBold"/>
              </w:rPr>
              <w:t>Note: Workplace practice</w:t>
            </w:r>
          </w:p>
          <w:p w:rsidR="00000000" w:rsidRPr="000702AE" w:rsidP="000702AE">
            <w:pPr>
              <w:pStyle w:val="BodyText"/>
            </w:pPr>
            <w:r w:rsidRPr="000702AE">
              <w:t>The application of the skills and knowledge described in this unit may require a licence or training permit to prac</w:t>
            </w:r>
            <w:r w:rsidRPr="000702AE">
              <w:t>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0702AE" w:rsidP="000702AE">
      <w:pPr>
        <w:pStyle w:val="NoPaddingFontSize1"/>
      </w:pPr>
    </w:p>
    <w:p w:rsidR="00000000" w:rsidRPr="000702AE" w:rsidP="000702AE">
      <w:pPr>
        <w:pStyle w:val="AllowPageBreak"/>
      </w:pPr>
    </w:p>
    <w:p w:rsidR="00000000" w:rsidRPr="000702AE" w:rsidP="000702AE">
      <w:pPr>
        <w:pStyle w:val="Heading1"/>
      </w:pPr>
      <w:bookmarkStart w:id="3" w:name="O_982369"/>
      <w:bookmarkEnd w:id="3"/>
      <w:r w:rsidRPr="000702A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02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 w:rsidP="000702AE">
            <w:pPr>
              <w:pStyle w:val="BodyText"/>
            </w:pPr>
            <w:r w:rsidRPr="000702AE">
              <w:t>There are no prerequisit</w:t>
            </w:r>
            <w:r w:rsidRPr="000702AE">
              <w:t>e units.</w:t>
            </w:r>
          </w:p>
        </w:tc>
      </w:tr>
    </w:tbl>
    <w:p w:rsidR="00000000" w:rsidRPr="000702AE" w:rsidP="000702AE">
      <w:pPr>
        <w:pStyle w:val="NoPaddingFontSize1"/>
      </w:pPr>
    </w:p>
    <w:p w:rsidR="00000000" w:rsidRPr="000702AE" w:rsidP="000702AE">
      <w:pPr>
        <w:pStyle w:val="AllowPageBreak"/>
      </w:pPr>
    </w:p>
    <w:p w:rsidR="00000000" w:rsidRPr="000702AE" w:rsidP="000702AE">
      <w:pPr>
        <w:pStyle w:val="Heading1"/>
      </w:pPr>
      <w:bookmarkStart w:id="4" w:name="O_982370"/>
      <w:bookmarkEnd w:id="4"/>
      <w:r w:rsidRPr="000702A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02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 w:rsidP="000702AE">
            <w:pPr>
              <w:pStyle w:val="BodyText"/>
            </w:pPr>
            <w:r w:rsidRPr="000702AE">
              <w:t>Operations</w:t>
            </w:r>
          </w:p>
        </w:tc>
      </w:tr>
    </w:tbl>
    <w:p w:rsidR="00000000" w:rsidRPr="000702AE" w:rsidP="000702AE">
      <w:pPr>
        <w:pStyle w:val="NoPaddingFontSize1"/>
      </w:pPr>
    </w:p>
    <w:p w:rsidR="00000000" w:rsidRPr="000702AE" w:rsidP="000702AE">
      <w:pPr>
        <w:pStyle w:val="AllowPageBreak"/>
      </w:pPr>
    </w:p>
    <w:p w:rsidR="00000000" w:rsidRPr="000702AE" w:rsidP="000702AE">
      <w:pPr>
        <w:pStyle w:val="Heading1"/>
      </w:pPr>
      <w:bookmarkStart w:id="5" w:name="O_982371"/>
      <w:bookmarkEnd w:id="5"/>
      <w:r w:rsidRPr="000702A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02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 w:rsidP="000702AE">
            <w:pPr>
              <w:pStyle w:val="BodyText"/>
            </w:pPr>
            <w:r w:rsidRPr="000702AE">
              <w:t>Electricity generation</w:t>
            </w:r>
          </w:p>
        </w:tc>
      </w:tr>
    </w:tbl>
    <w:p w:rsidR="00000000" w:rsidRPr="000702AE" w:rsidP="000702AE">
      <w:pPr>
        <w:pStyle w:val="NoPaddingFontSize1"/>
      </w:pPr>
    </w:p>
    <w:p w:rsidR="00000000" w:rsidRPr="000702AE" w:rsidP="000702AE">
      <w:pPr>
        <w:pStyle w:val="AllowPageBreak"/>
      </w:pPr>
    </w:p>
    <w:p w:rsidR="00000000" w:rsidRPr="000702AE" w:rsidP="000702AE">
      <w:pPr>
        <w:pStyle w:val="Heading1"/>
      </w:pPr>
      <w:bookmarkStart w:id="6" w:name="O_982372"/>
      <w:bookmarkEnd w:id="6"/>
      <w:r w:rsidRPr="000702A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702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 w:rsidP="000702AE">
            <w:pPr>
              <w:pStyle w:val="BodyText"/>
            </w:pPr>
            <w:r w:rsidRPr="000702A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rPr>
                <w:rStyle w:val="SpecialBold"/>
              </w:rPr>
              <w:t>PERFORMANCE CRITERIA</w:t>
            </w:r>
          </w:p>
        </w:tc>
      </w:tr>
      <w:tr w:rsidTr="000702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t>Performance criteria describe the performance needed to demonstrate achievement of the element.</w:t>
            </w:r>
          </w:p>
        </w:tc>
      </w:tr>
      <w:tr w:rsidTr="000702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 w:rsidP="000702AE">
            <w:pPr>
              <w:pStyle w:val="BodyText"/>
            </w:pPr>
            <w:r w:rsidRPr="000702A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 w:rsidP="000702AE">
            <w:pPr>
              <w:pStyle w:val="BodyText"/>
            </w:pPr>
            <w:r w:rsidRPr="000702AE">
              <w:rPr>
                <w:rStyle w:val="SpecialBold"/>
              </w:rPr>
              <w:t>Plan and prepare fuel delivery</w:t>
            </w:r>
            <w:r w:rsidRPr="000702AE">
              <w:t xml:space="preserve"> </w:t>
            </w:r>
            <w:r w:rsidRPr="000702AE">
              <w:rPr>
                <w:rStyle w:val="SpecialBold"/>
              </w:rPr>
              <w:t>plant for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t>Safety issues related to operating and monitoring fuel delivery system plant are identified, in acco</w:t>
            </w:r>
            <w:r w:rsidRPr="000702AE">
              <w:t>rdance with workplace procedures, and Work, Health and Safety (WHS)/Occupational Health and Safety (OHS) regulations and legislative requirements</w:t>
            </w:r>
          </w:p>
        </w:tc>
      </w:tr>
      <w:tr w:rsidTr="000702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t>Work, fuel delivery plant and resource requirements are identified, in accordance with workplace proced</w:t>
            </w:r>
            <w:r w:rsidRPr="000702AE">
              <w:t>ures, from appropriate personnel and documentation</w:t>
            </w:r>
          </w:p>
        </w:tc>
      </w:tr>
      <w:tr w:rsidTr="000702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t xml:space="preserve">Quality assurance requirements are identified, in accordance with workplace procedures </w:t>
            </w:r>
          </w:p>
        </w:tc>
      </w:tr>
      <w:tr w:rsidTr="000702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t>Documentation to determine fuel delivery plant status is assessed and evaluated, in accordance with workplace procedures</w:t>
            </w:r>
          </w:p>
        </w:tc>
      </w:tr>
      <w:tr w:rsidTr="000702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t>Inspection and field preparation for fuel delivery plant service is carried out, in accordance with workplace procedures and man</w:t>
            </w:r>
            <w:r w:rsidRPr="000702AE">
              <w:t>ufacturers</w:t>
            </w:r>
            <w:r>
              <w:t>’</w:t>
            </w:r>
            <w:r w:rsidRPr="000702AE">
              <w:t xml:space="preserve"> recommendations </w:t>
            </w:r>
          </w:p>
        </w:tc>
      </w:tr>
      <w:tr w:rsidTr="000702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t>Operational prerequisites for fuel delivery plant is established, in accordance with workplace procedures and manufacturers</w:t>
            </w:r>
            <w:r>
              <w:t>’</w:t>
            </w:r>
            <w:r w:rsidRPr="000702AE">
              <w:t xml:space="preserve"> recommendations </w:t>
            </w:r>
          </w:p>
        </w:tc>
      </w:tr>
      <w:tr w:rsidTr="000702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t>Sequence for recommissioning of fuel delivery plant is determined, in accordance with workplace procedures and site requirements</w:t>
            </w:r>
          </w:p>
        </w:tc>
      </w:tr>
      <w:tr w:rsidTr="000702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 w:rsidP="000702AE">
            <w:pPr>
              <w:pStyle w:val="BodyText"/>
            </w:pPr>
            <w:r w:rsidRPr="000702A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 w:rsidP="000702AE">
            <w:pPr>
              <w:pStyle w:val="BodyText"/>
            </w:pPr>
            <w:r w:rsidRPr="000702AE">
              <w:rPr>
                <w:rStyle w:val="SpecialBold"/>
              </w:rPr>
              <w:t>Operate coal delivery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t>Fuel delivery plant is operated, in accordance with workplace procedures and manufacturers</w:t>
            </w:r>
            <w:r>
              <w:t>’</w:t>
            </w:r>
            <w:r w:rsidRPr="000702AE">
              <w:t xml:space="preserve"> operating recommendations </w:t>
            </w:r>
          </w:p>
        </w:tc>
      </w:tr>
      <w:tr w:rsidTr="000702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t>Fuel delivery plant is monitored and observed, in accordance with workplace procedures, to detect deviations from normal operating</w:t>
            </w:r>
            <w:r w:rsidRPr="000702AE">
              <w:t xml:space="preserve"> conditions</w:t>
            </w:r>
          </w:p>
        </w:tc>
      </w:tr>
      <w:tr w:rsidTr="000702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t>Corrective action is taken, in accordance with workplace procedures, when fuel delivery plant response does not meet documentation, plant integrity or personnel safety requirements</w:t>
            </w:r>
          </w:p>
        </w:tc>
      </w:tr>
      <w:tr w:rsidTr="000702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t>Fuel delivery plant is returned to operational st</w:t>
            </w:r>
            <w:r w:rsidRPr="000702AE">
              <w:t>atus upon completion of testing, in accordance with workplace procedures</w:t>
            </w:r>
          </w:p>
        </w:tc>
      </w:tr>
      <w:tr w:rsidTr="000702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 w:rsidP="000702AE">
            <w:pPr>
              <w:pStyle w:val="BodyText"/>
            </w:pPr>
            <w:r w:rsidRPr="000702A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 w:rsidP="000702AE">
            <w:pPr>
              <w:pStyle w:val="BodyText"/>
            </w:pPr>
            <w:r w:rsidRPr="000702AE">
              <w:rPr>
                <w:rStyle w:val="SpecialBold"/>
              </w:rPr>
              <w:t>Analyse fuel delivery</w:t>
            </w:r>
            <w:r w:rsidRPr="000702AE">
              <w:t xml:space="preserve"> </w:t>
            </w:r>
            <w:r w:rsidRPr="000702AE">
              <w:rPr>
                <w:rStyle w:val="SpecialBold"/>
              </w:rPr>
              <w:t>plant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t xml:space="preserve">Causes of abnormal fuel delivery plant operating conditions are identified, in accordance with workplace procedures, by analysing technical </w:t>
            </w:r>
            <w:r w:rsidRPr="000702AE">
              <w:t xml:space="preserve">and operational information </w:t>
            </w:r>
          </w:p>
        </w:tc>
      </w:tr>
      <w:tr w:rsidTr="000702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t>Corrective action is taken, in accordance with workplace procedures</w:t>
            </w:r>
          </w:p>
        </w:tc>
      </w:tr>
      <w:tr w:rsidTr="000702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 w:rsidP="000702AE">
            <w:pPr>
              <w:pStyle w:val="BodyText"/>
            </w:pPr>
            <w:r w:rsidRPr="000702A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 w:rsidP="000702AE">
            <w:pPr>
              <w:pStyle w:val="BodyText"/>
            </w:pPr>
            <w:r w:rsidRPr="000702AE">
              <w:rPr>
                <w:rStyle w:val="SpecialBold"/>
              </w:rPr>
              <w:t>Monitor and inspect fuel delivery</w:t>
            </w:r>
            <w:r w:rsidRPr="000702AE">
              <w:t xml:space="preserve"> </w:t>
            </w:r>
            <w:r w:rsidRPr="000702AE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t xml:space="preserve">Fuel delivery plant to be monitored and inspected is physically identified, in accordance with workplace </w:t>
            </w:r>
            <w:r w:rsidRPr="000702AE">
              <w:t>procedures</w:t>
            </w:r>
          </w:p>
        </w:tc>
      </w:tr>
      <w:tr w:rsidTr="000702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t>Fuel delivery plant is monitored and inspected for normal operation or to detect deviations, in accordance with workplace procedures</w:t>
            </w:r>
          </w:p>
        </w:tc>
      </w:tr>
      <w:tr w:rsidTr="000702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t>Corrective action is taken, in accordance with workplace procedures</w:t>
            </w:r>
          </w:p>
        </w:tc>
      </w:tr>
      <w:tr w:rsidTr="000702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t>Appropriate personnel are notified when defects are detected, in accordance with workplace procedures</w:t>
            </w:r>
          </w:p>
        </w:tc>
      </w:tr>
      <w:tr w:rsidTr="000702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 w:rsidP="000702AE">
            <w:pPr>
              <w:pStyle w:val="BodyText"/>
            </w:pPr>
            <w:r w:rsidRPr="000702A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 w:rsidP="000702AE">
            <w:pPr>
              <w:pStyle w:val="BodyText"/>
            </w:pPr>
            <w:r w:rsidRPr="000702AE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t>Fuel delivery plant problems, movements and status is reported, in accordance with workplace procedures</w:t>
            </w:r>
          </w:p>
        </w:tc>
      </w:tr>
      <w:tr w:rsidTr="000702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2AE">
            <w:pPr>
              <w:pStyle w:val="BodyText"/>
              <w:rPr>
                <w:lang w:val="en-NZ"/>
              </w:rPr>
            </w:pPr>
            <w:r w:rsidRPr="000702A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 w:rsidP="000702AE">
            <w:pPr>
              <w:pStyle w:val="BodyText"/>
            </w:pPr>
            <w:r w:rsidRPr="000702AE">
              <w:t>Documentation</w:t>
            </w:r>
            <w:r w:rsidRPr="000702AE">
              <w:t xml:space="preserve"> is updated, in accordance with workplace procedures</w:t>
            </w:r>
          </w:p>
        </w:tc>
      </w:tr>
    </w:tbl>
    <w:p w:rsidR="00000000" w:rsidRPr="000702AE" w:rsidP="000702AE">
      <w:pPr>
        <w:pStyle w:val="NoPaddingFontSize1"/>
      </w:pPr>
    </w:p>
    <w:p w:rsidR="00000000" w:rsidRPr="000702AE" w:rsidP="000702AE">
      <w:pPr>
        <w:pStyle w:val="AllowPageBreak"/>
      </w:pPr>
    </w:p>
    <w:p w:rsidR="00000000" w:rsidRPr="000702AE" w:rsidP="000702AE">
      <w:pPr>
        <w:pStyle w:val="Heading1"/>
      </w:pPr>
      <w:bookmarkStart w:id="7" w:name="O_982373"/>
      <w:bookmarkEnd w:id="7"/>
      <w:r w:rsidRPr="000702A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02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 w:rsidP="000702AE">
            <w:pPr>
              <w:pStyle w:val="BodyText"/>
            </w:pPr>
            <w:r w:rsidRPr="000702AE">
              <w:t>Foundation skills essential to performance are explicit in the performance criteria of this unit of competency.</w:t>
            </w:r>
          </w:p>
        </w:tc>
      </w:tr>
    </w:tbl>
    <w:p w:rsidR="00000000" w:rsidRPr="000702AE" w:rsidP="000702AE">
      <w:pPr>
        <w:pStyle w:val="NoPaddingFontSize1"/>
      </w:pPr>
    </w:p>
    <w:p w:rsidR="00000000" w:rsidRPr="000702AE" w:rsidP="000702AE">
      <w:pPr>
        <w:pStyle w:val="AllowPageBreak"/>
      </w:pPr>
    </w:p>
    <w:p w:rsidR="00000000" w:rsidRPr="000702AE" w:rsidP="000702AE">
      <w:pPr>
        <w:pStyle w:val="Heading1"/>
      </w:pPr>
      <w:bookmarkStart w:id="8" w:name="O_982374"/>
      <w:bookmarkEnd w:id="8"/>
      <w:r w:rsidRPr="000702A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02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 w:rsidP="000702AE">
            <w:pPr>
              <w:pStyle w:val="BodyText"/>
            </w:pPr>
            <w:r w:rsidRPr="000702AE">
              <w:t>Range is restricted to essential operating conditions and any other variables essential to the work environment.</w:t>
            </w:r>
          </w:p>
          <w:p w:rsidR="00000000" w:rsidRPr="000702AE" w:rsidP="000702AE">
            <w:pPr>
              <w:pStyle w:val="BodyText"/>
            </w:pPr>
            <w:r w:rsidRPr="000702AE">
              <w:t>Non-essential conditions may be found in the Companion Volume Implementation Guide.</w:t>
            </w:r>
          </w:p>
        </w:tc>
      </w:tr>
    </w:tbl>
    <w:p w:rsidR="00000000" w:rsidRPr="000702AE" w:rsidP="000702AE">
      <w:pPr>
        <w:pStyle w:val="NoPaddingFontSize1"/>
      </w:pPr>
    </w:p>
    <w:p w:rsidR="00000000" w:rsidRPr="000702AE" w:rsidP="000702AE">
      <w:pPr>
        <w:pStyle w:val="AllowPageBreak"/>
      </w:pPr>
    </w:p>
    <w:p w:rsidR="00000000" w:rsidRPr="000702AE" w:rsidP="000702AE">
      <w:pPr>
        <w:pStyle w:val="Heading1"/>
      </w:pPr>
      <w:bookmarkStart w:id="9" w:name="O_982375"/>
      <w:bookmarkEnd w:id="9"/>
      <w:r w:rsidRPr="000702A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02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2AE" w:rsidP="000702AE">
            <w:pPr>
              <w:pStyle w:val="BodyText"/>
            </w:pPr>
            <w:r w:rsidRPr="000702AE">
              <w:t>This unit repla</w:t>
            </w:r>
            <w:r w:rsidRPr="000702AE">
              <w:t>ces and is equivalent to UEPOPS240B Operate and monitor fuel supply (coal).</w:t>
            </w:r>
          </w:p>
        </w:tc>
      </w:tr>
    </w:tbl>
    <w:p w:rsidR="00000000" w:rsidRPr="000702AE" w:rsidP="000702AE">
      <w:pPr>
        <w:pStyle w:val="NoPaddingFontSize1"/>
      </w:pPr>
    </w:p>
    <w:p w:rsidR="00000000" w:rsidRPr="000702AE" w:rsidP="000702AE">
      <w:pPr>
        <w:pStyle w:val="AllowPageBreak"/>
      </w:pPr>
    </w:p>
    <w:p w:rsidR="00000000" w:rsidRPr="000702AE" w:rsidP="000702AE">
      <w:pPr>
        <w:pStyle w:val="Heading1"/>
      </w:pPr>
      <w:bookmarkStart w:id="10" w:name="O_982382"/>
      <w:bookmarkEnd w:id="10"/>
      <w:r w:rsidRPr="000702AE">
        <w:t>Links</w:t>
      </w:r>
    </w:p>
    <w:p w:rsidR="00000000" w:rsidRPr="000702AE" w:rsidP="00272B23">
      <w:pPr>
        <w:pStyle w:val="BodyText"/>
      </w:pPr>
      <w:r w:rsidRPr="000702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A29D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702AE" w:rsidP="000702AE"/>
    <w:sectPr w:rsidSect="000702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2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2AE" w:rsidRPr="00272B23" w:rsidP="00272B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2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B23" w:rsidP="000702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B23" w:rsidP="000702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72B23" w:rsidP="000702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2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B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2AE" w:rsidRPr="00272B23" w:rsidP="00272B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2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B23" w:rsidRPr="002D2AF8" w:rsidP="000702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UEPOPS240 Operate and monitor fuel supply (coal)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272B23" w:rsidP="000702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2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2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2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2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2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2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2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2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2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2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2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2AE"/>
  </w:style>
  <w:style w:type="character" w:customStyle="1" w:styleId="Heading1Char">
    <w:name w:val="Heading 1 Char"/>
    <w:basedOn w:val="DefaultParagraphFont"/>
    <w:link w:val="Heading1"/>
    <w:rsid w:val="000702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02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2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02AE"/>
    <w:rPr>
      <w:b/>
      <w:spacing w:val="0"/>
    </w:rPr>
  </w:style>
  <w:style w:type="paragraph" w:customStyle="1" w:styleId="SuperHeading">
    <w:name w:val="SuperHeading"/>
    <w:basedOn w:val="Normal"/>
    <w:rsid w:val="000702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02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02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2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2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2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2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2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2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2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2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2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2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2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2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2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02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02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02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02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2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2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02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02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2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2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2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2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2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2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2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2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02AE"/>
    <w:rPr>
      <w:i/>
    </w:rPr>
  </w:style>
  <w:style w:type="paragraph" w:styleId="Caption">
    <w:name w:val="caption"/>
    <w:basedOn w:val="BodyText"/>
    <w:next w:val="Normal"/>
    <w:qFormat/>
    <w:rsid w:val="000702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2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2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2AE"/>
  </w:style>
  <w:style w:type="paragraph" w:styleId="TableofFigures">
    <w:name w:val="table of figures"/>
    <w:basedOn w:val="Normal"/>
    <w:next w:val="Normal"/>
    <w:semiHidden/>
    <w:rsid w:val="000702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2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02AE"/>
    <w:rPr>
      <w:rFonts w:ascii="Wingdings" w:hAnsi="Wingdings"/>
    </w:rPr>
  </w:style>
  <w:style w:type="paragraph" w:customStyle="1" w:styleId="TableHeading">
    <w:name w:val="Table Heading"/>
    <w:basedOn w:val="HeadingBase"/>
    <w:rsid w:val="000702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02AE"/>
    <w:rPr>
      <w:color w:val="0033CC"/>
      <w:u w:val="none"/>
    </w:rPr>
  </w:style>
  <w:style w:type="paragraph" w:customStyle="1" w:styleId="BodyTextRight">
    <w:name w:val="Body Text Right"/>
    <w:basedOn w:val="BodyText"/>
    <w:rsid w:val="000702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2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2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2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2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2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2AE"/>
    <w:rPr>
      <w:sz w:val="32"/>
    </w:rPr>
  </w:style>
  <w:style w:type="paragraph" w:customStyle="1" w:styleId="HeadingProcedure">
    <w:name w:val="Heading Procedure"/>
    <w:basedOn w:val="HeadingBase"/>
    <w:next w:val="Normal"/>
    <w:rsid w:val="000702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2AE"/>
    <w:pPr>
      <w:spacing w:before="60" w:after="60"/>
    </w:pPr>
  </w:style>
  <w:style w:type="paragraph" w:styleId="ListContinue">
    <w:name w:val="List Continue"/>
    <w:basedOn w:val="List"/>
    <w:rsid w:val="000702AE"/>
    <w:pPr>
      <w:ind w:firstLine="0"/>
    </w:pPr>
  </w:style>
  <w:style w:type="paragraph" w:customStyle="1" w:styleId="ListNote">
    <w:name w:val="List Note"/>
    <w:basedOn w:val="List"/>
    <w:rsid w:val="000702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2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2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2AE"/>
    <w:rPr>
      <w:rFonts w:ascii="Courier New" w:hAnsi="Courier New"/>
    </w:rPr>
  </w:style>
  <w:style w:type="paragraph" w:customStyle="1" w:styleId="NoteBullet">
    <w:name w:val="Note Bullet"/>
    <w:basedOn w:val="Note"/>
    <w:rsid w:val="000702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2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2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2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2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02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2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2AE"/>
    <w:rPr>
      <w:b/>
      <w:smallCaps/>
    </w:rPr>
  </w:style>
  <w:style w:type="paragraph" w:customStyle="1" w:styleId="TableListNumber">
    <w:name w:val="Table List Number"/>
    <w:basedOn w:val="ListNumber"/>
    <w:rsid w:val="000702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2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2AE"/>
    <w:pPr>
      <w:numPr>
        <w:numId w:val="7"/>
      </w:numPr>
    </w:pPr>
  </w:style>
  <w:style w:type="paragraph" w:customStyle="1" w:styleId="ListAlpha2">
    <w:name w:val="List Alpha 2"/>
    <w:basedOn w:val="List2"/>
    <w:rsid w:val="000702AE"/>
    <w:pPr>
      <w:numPr>
        <w:numId w:val="6"/>
      </w:numPr>
    </w:pPr>
  </w:style>
  <w:style w:type="paragraph" w:styleId="List2">
    <w:name w:val="List 2"/>
    <w:basedOn w:val="BodyText"/>
    <w:rsid w:val="000702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2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2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2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2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2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02AE"/>
    <w:pPr>
      <w:numPr>
        <w:numId w:val="2"/>
      </w:numPr>
    </w:pPr>
  </w:style>
  <w:style w:type="paragraph" w:styleId="ListContinue2">
    <w:name w:val="List Continue 2"/>
    <w:basedOn w:val="List2"/>
    <w:rsid w:val="000702AE"/>
    <w:pPr>
      <w:ind w:firstLine="0"/>
    </w:pPr>
  </w:style>
  <w:style w:type="paragraph" w:styleId="ListContinue3">
    <w:name w:val="List Continue 3"/>
    <w:basedOn w:val="List3"/>
    <w:rsid w:val="000702AE"/>
    <w:pPr>
      <w:ind w:left="1021" w:firstLine="0"/>
    </w:pPr>
  </w:style>
  <w:style w:type="paragraph" w:styleId="ListContinue4">
    <w:name w:val="List Continue 4"/>
    <w:basedOn w:val="List4"/>
    <w:rsid w:val="000702AE"/>
    <w:pPr>
      <w:ind w:firstLine="0"/>
    </w:pPr>
  </w:style>
  <w:style w:type="paragraph" w:styleId="ListContinue5">
    <w:name w:val="List Continue 5"/>
    <w:basedOn w:val="List5"/>
    <w:rsid w:val="000702AE"/>
    <w:pPr>
      <w:ind w:firstLine="0"/>
    </w:pPr>
  </w:style>
  <w:style w:type="paragraph" w:styleId="ListNumber3">
    <w:name w:val="List Number 3"/>
    <w:basedOn w:val="List3"/>
    <w:rsid w:val="000702AE"/>
    <w:pPr>
      <w:numPr>
        <w:numId w:val="3"/>
      </w:numPr>
    </w:pPr>
  </w:style>
  <w:style w:type="paragraph" w:styleId="ListNumber4">
    <w:name w:val="List Number 4"/>
    <w:basedOn w:val="List4"/>
    <w:rsid w:val="000702AE"/>
    <w:pPr>
      <w:numPr>
        <w:numId w:val="4"/>
      </w:numPr>
    </w:pPr>
  </w:style>
  <w:style w:type="paragraph" w:styleId="ListNumber5">
    <w:name w:val="List Number 5"/>
    <w:basedOn w:val="List5"/>
    <w:rsid w:val="000702AE"/>
    <w:pPr>
      <w:numPr>
        <w:numId w:val="5"/>
      </w:numPr>
    </w:pPr>
  </w:style>
  <w:style w:type="paragraph" w:styleId="BlockText">
    <w:name w:val="Block Text"/>
    <w:basedOn w:val="Normal"/>
    <w:rsid w:val="000702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2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2AE"/>
    <w:rPr>
      <w:sz w:val="16"/>
      <w:vertAlign w:val="superscript"/>
    </w:rPr>
  </w:style>
  <w:style w:type="character" w:customStyle="1" w:styleId="Symbols">
    <w:name w:val="Symbols"/>
    <w:basedOn w:val="DefaultParagraphFont"/>
    <w:rsid w:val="000702AE"/>
    <w:rPr>
      <w:rFonts w:ascii="Symbol" w:hAnsi="Symbol"/>
    </w:rPr>
  </w:style>
  <w:style w:type="character" w:customStyle="1" w:styleId="MenuOptions">
    <w:name w:val="Menu Options"/>
    <w:basedOn w:val="DefaultParagraphFont"/>
    <w:rsid w:val="000702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2AE"/>
    <w:rPr>
      <w:b/>
    </w:rPr>
  </w:style>
  <w:style w:type="character" w:customStyle="1" w:styleId="Underlined">
    <w:name w:val="Underlined"/>
    <w:basedOn w:val="DefaultParagraphFont"/>
    <w:rsid w:val="000702AE"/>
    <w:rPr>
      <w:u w:val="single"/>
    </w:rPr>
  </w:style>
  <w:style w:type="paragraph" w:customStyle="1" w:styleId="TableBodyTextRight">
    <w:name w:val="Table Body Text Right"/>
    <w:basedOn w:val="TableBodyText"/>
    <w:rsid w:val="000702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2AE"/>
    <w:rPr>
      <w:sz w:val="18"/>
    </w:rPr>
  </w:style>
  <w:style w:type="paragraph" w:customStyle="1" w:styleId="BodySmallRight">
    <w:name w:val="Body Small Right"/>
    <w:basedOn w:val="BodyTextRight"/>
    <w:rsid w:val="000702AE"/>
    <w:rPr>
      <w:sz w:val="18"/>
      <w:szCs w:val="18"/>
    </w:rPr>
  </w:style>
  <w:style w:type="paragraph" w:customStyle="1" w:styleId="MarginEdition">
    <w:name w:val="Margin Edition"/>
    <w:basedOn w:val="MarginNote"/>
    <w:rsid w:val="000702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2AE"/>
    <w:rPr>
      <w:sz w:val="2"/>
      <w:szCs w:val="2"/>
    </w:rPr>
  </w:style>
  <w:style w:type="character" w:customStyle="1" w:styleId="Small">
    <w:name w:val="Small"/>
    <w:basedOn w:val="DefaultParagraphFont"/>
    <w:rsid w:val="000702AE"/>
    <w:rPr>
      <w:sz w:val="16"/>
    </w:rPr>
  </w:style>
  <w:style w:type="paragraph" w:customStyle="1" w:styleId="WideTable">
    <w:name w:val="Wide Table"/>
    <w:basedOn w:val="Normal"/>
    <w:rsid w:val="000702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2AE"/>
  </w:style>
  <w:style w:type="paragraph" w:styleId="Quote">
    <w:name w:val="Quote"/>
    <w:basedOn w:val="Heading1"/>
    <w:link w:val="QuoteChar"/>
    <w:qFormat/>
    <w:rsid w:val="000702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2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2AE"/>
    <w:pPr>
      <w:pageBreakBefore/>
    </w:pPr>
  </w:style>
  <w:style w:type="paragraph" w:customStyle="1" w:styleId="Border">
    <w:name w:val="Border"/>
    <w:basedOn w:val="Normal"/>
    <w:qFormat/>
    <w:rsid w:val="000702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2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2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2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2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2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2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2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2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2AE"/>
    <w:rPr>
      <w:u w:val="single"/>
    </w:rPr>
  </w:style>
  <w:style w:type="character" w:customStyle="1" w:styleId="BoldandItalics">
    <w:name w:val="Bold and Italics"/>
    <w:qFormat/>
    <w:rsid w:val="000702AE"/>
    <w:rPr>
      <w:b/>
      <w:i/>
      <w:u w:val="none"/>
    </w:rPr>
  </w:style>
  <w:style w:type="paragraph" w:styleId="BalloonText">
    <w:name w:val="Balloon Text"/>
    <w:basedOn w:val="Normal"/>
    <w:link w:val="BalloonTextChar"/>
    <w:rsid w:val="000702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2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2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2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2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2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02AE"/>
    <w:pPr>
      <w:spacing w:before="0" w:after="0"/>
    </w:pPr>
  </w:style>
  <w:style w:type="paragraph" w:customStyle="1" w:styleId="BodyTextBold">
    <w:name w:val="Body Text Bold"/>
    <w:basedOn w:val="BodyText"/>
    <w:qFormat/>
    <w:rsid w:val="000702AE"/>
    <w:rPr>
      <w:b/>
    </w:rPr>
  </w:style>
  <w:style w:type="character" w:styleId="Hyperlink">
    <w:name w:val="Hyperlink"/>
    <w:basedOn w:val="DefaultParagraphFont"/>
    <w:uiPriority w:val="99"/>
    <w:unhideWhenUsed/>
    <w:rsid w:val="00272B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4685</Characters>
  <Application>Microsoft Office Word</Application>
  <DocSecurity>0</DocSecurity>
  <Lines>195</Lines>
  <Paragraphs>96</Paragraphs>
  <ScaleCrop>false</ScaleCrop>
  <Company>Author-it Software Corporation Ltd.</Company>
  <LinksUpToDate>false</LinksUpToDate>
  <CharactersWithSpaces>5329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UEPOPS240 Operate and monitor fuel supply (coal)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2021-04-21T07:35:00Z</dcterms:created>
  <dcterms:modified xsi:type="dcterms:W3CDTF">2021-04-21T07:35:00Z</dcterms:modified>
</cp:coreProperties>
</file>