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032" w:rsidP="00E06032">
      <w:pPr>
        <w:pStyle w:val="Title"/>
      </w:pPr>
      <w:r>
        <w:fldChar w:fldCharType="begin"/>
      </w:r>
      <w:r>
        <w:instrText xml:space="preserve"> TITLE   \* MERGEFORMAT </w:instrText>
      </w:r>
      <w:r>
        <w:fldChar w:fldCharType="separate"/>
      </w:r>
      <w:r>
        <w:t>UEPOPS238 Maintain battery banks and cells</w:t>
      </w:r>
      <w:r>
        <w:fldChar w:fldCharType="end"/>
      </w:r>
    </w:p>
    <w:p w:rsidR="00E06032" w:rsidP="00E06032">
      <w:pPr>
        <w:pStyle w:val="Version"/>
        <w:sectPr w:rsidSect="00D970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0B0" w:rsidP="00D970B0">
      <w:pPr>
        <w:pStyle w:val="SuperHeading"/>
      </w:pPr>
      <w:r w:rsidRPr="00D970B0">
        <w:t>UEPOPS238 Maintain battery banks and cells</w:t>
      </w:r>
    </w:p>
    <w:p w:rsidR="00000000" w:rsidRPr="00D970B0" w:rsidP="00D970B0">
      <w:pPr>
        <w:pStyle w:val="Heading1"/>
      </w:pPr>
      <w:bookmarkStart w:id="1" w:name="O_982348"/>
      <w:bookmarkEnd w:id="1"/>
      <w:r w:rsidRPr="00D970B0">
        <w:t>Modification History</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rPr>
                <w:rStyle w:val="SpecialBold"/>
              </w:rPr>
              <w:t>Release 1</w:t>
            </w:r>
            <w:r w:rsidRPr="00D970B0">
              <w:t>. This is the first release of this unit of competency in the UEP Generation Training Package.</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2" w:name="O_982349"/>
      <w:bookmarkEnd w:id="2"/>
      <w:r w:rsidRPr="00D970B0">
        <w:t>Application</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t>This unit involves the skills and knowledge required to undertake the maintenance of all battery cel</w:t>
            </w:r>
            <w:r w:rsidRPr="00D970B0">
              <w:t xml:space="preserve">ls or banks. </w:t>
            </w:r>
          </w:p>
          <w:p w:rsidR="00000000" w:rsidRPr="00D970B0" w:rsidP="00D970B0">
            <w:pPr>
              <w:pStyle w:val="BodyText"/>
            </w:pPr>
            <w:r w:rsidRPr="00D970B0">
              <w:t>Batteries store energy so that it can be used when needed, batteries can be charged, discharged and recharged several times. The types of equipment supported by batteries in a power generation facility can include emergency lighting systems a</w:t>
            </w:r>
            <w:r w:rsidRPr="00D970B0">
              <w:t xml:space="preserve">nd alarm and protection systems. </w:t>
            </w:r>
          </w:p>
          <w:p w:rsidR="00000000" w:rsidRPr="00D970B0" w:rsidP="00D970B0">
            <w:pPr>
              <w:pStyle w:val="BodyText"/>
            </w:pPr>
            <w:r w:rsidRPr="00D970B0">
              <w:t>Competency in this unit requires the ability to plan and prepare for battery cell/bank maintenance work, conduct tests on battery cell/bank, analyse results of tests to determine its capability, perform routine maintenance</w:t>
            </w:r>
            <w:r w:rsidRPr="00D970B0">
              <w:t>, report abnormalities and documenting work when completed. Individuals will, in general, work as an operator, in a power generation facility.</w:t>
            </w:r>
          </w:p>
          <w:p w:rsidR="00000000" w:rsidRPr="00D970B0" w:rsidP="00D970B0">
            <w:pPr>
              <w:pStyle w:val="BodyText"/>
            </w:pPr>
            <w:r w:rsidRPr="00D970B0">
              <w:t>Power generation plant operators are typically trained and authorised to isolate, prepare plant and issue permits</w:t>
            </w:r>
            <w:r w:rsidRPr="00D970B0">
              <w:t xml:space="preserve"> to work.</w:t>
            </w:r>
          </w:p>
          <w:p w:rsidR="00000000" w:rsidRPr="00D970B0" w:rsidP="00D970B0">
            <w:pPr>
              <w:pStyle w:val="BodyText"/>
            </w:pPr>
            <w:r w:rsidRPr="00D970B0">
              <w:t>No licensing, legislative or certification requirements apply to this unit at the time of publication.</w:t>
            </w:r>
          </w:p>
          <w:p w:rsidR="00000000" w:rsidRPr="00D970B0" w:rsidP="00D970B0">
            <w:pPr>
              <w:pStyle w:val="BodyText"/>
            </w:pPr>
            <w:r w:rsidRPr="00D970B0">
              <w:rPr>
                <w:rStyle w:val="SpecialBold"/>
              </w:rPr>
              <w:t>Note: Workplace practice</w:t>
            </w:r>
          </w:p>
          <w:p w:rsidR="00000000" w:rsidRPr="00D970B0" w:rsidP="00D970B0">
            <w:pPr>
              <w:pStyle w:val="BodyText"/>
            </w:pPr>
            <w:r w:rsidRPr="00D970B0">
              <w:t>The application of the skills and knowledge described in this unit may require a licence or training permit to practic</w:t>
            </w:r>
            <w:r w:rsidRPr="00D970B0">
              <w:t>e in the workplace where work is carried out on gas and electrical installations. Additional conditions may apply under state and territory legislative and regulatory licensing requirements.</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3" w:name="O_982350"/>
      <w:bookmarkEnd w:id="3"/>
      <w:r w:rsidRPr="00D970B0">
        <w:t>Pre-requisite Unit</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t>There are no prerequisite u</w:t>
            </w:r>
            <w:r w:rsidRPr="00D970B0">
              <w:t>nits.</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4" w:name="O_982351"/>
      <w:bookmarkEnd w:id="4"/>
      <w:r w:rsidRPr="00D970B0">
        <w:t>Competency Field</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t>Operations</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5" w:name="O_982352"/>
      <w:bookmarkEnd w:id="5"/>
      <w:r w:rsidRPr="00D970B0">
        <w:t>Unit Sector</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t>Electricity generation</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6" w:name="O_982353"/>
      <w:bookmarkEnd w:id="6"/>
      <w:r w:rsidRPr="00D970B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970B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PERFORMANCE CRITERIA</w:t>
            </w:r>
          </w:p>
        </w:tc>
      </w:tr>
      <w:tr w:rsidTr="00D970B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Performance criteria describe the performance needed to demonstrate achievement of the element.</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rPr>
                <w:rStyle w:val="SpecialBold"/>
              </w:rPr>
              <w:t>Plan</w:t>
            </w:r>
            <w:r w:rsidRPr="00D970B0">
              <w:t xml:space="preserve"> </w:t>
            </w:r>
            <w:r w:rsidRPr="00D970B0">
              <w:rPr>
                <w:rStyle w:val="SpecialBold"/>
              </w:rPr>
              <w:t>and prepare for work</w:t>
            </w: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Requirements are identified from work order and is confirmed with appropriate personnel and/or by site inspection, in accorda</w:t>
            </w:r>
            <w:r w:rsidRPr="00D970B0">
              <w:t xml:space="preserve">nce with workplace procedures </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Work, Health and Safety (WHS)/Occupational Health and Safety (OHS)regulations, legislative requirements, industry standards, codes of practice, manufacturers’ specifications, environmental obligations and workplace pro</w:t>
            </w:r>
            <w:r w:rsidRPr="00D970B0">
              <w:t xml:space="preserve">cedures are identified, applied and monitored </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Resources are obtained and inspected for compliance with job specification,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Relevant plans, drawings and manuals are selected and used,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 xml:space="preserve">Correct size, type and quantity of materials and/or components are obtained and inspected, in accordance with workplace procedures </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Work is se</w:t>
            </w:r>
            <w:r w:rsidRPr="00D970B0">
              <w:t>quenced and prioritised, in accordance with workplace procedures and site requirements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Potential hazards and risk control measures are selected and implemented, in accordance with workplace procedures and Material Safety Data Sheets (MSDS) processes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Work area is prepared,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rPr>
                <w:rStyle w:val="SpecialBold"/>
              </w:rPr>
              <w:t xml:space="preserve">Conduct tests on battery cell/bank </w:t>
            </w: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Battery cell and/or bank is inspected prior to testing to ensure absence of any damage or defects,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 xml:space="preserve">Tests are carried out to determine battery cell or bank condition, in accordance with workplace procedures </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Test results are recorded and analysed to determine battery cell and/or bank capabilities,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Testing and measurement instruments are used, in accordance with manufacturers</w:t>
            </w:r>
            <w:r>
              <w:t>’</w:t>
            </w:r>
            <w:r w:rsidRPr="00D970B0">
              <w:t xml:space="preserve"> specifications and workplace procedures </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Faults found are documented and reported to appropriate personnel,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rPr>
                <w:rStyle w:val="SpecialBold"/>
              </w:rPr>
              <w:t>Conduct maintenan</w:t>
            </w:r>
            <w:r w:rsidRPr="00D970B0">
              <w:rPr>
                <w:rStyle w:val="SpecialBold"/>
              </w:rPr>
              <w:t>ce on   battery cell/bank</w:t>
            </w: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Isolations are confirmed, where appropriate,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Battery cell and/or bank is maintained using plans, drawings and manuals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Cleaning or adjustments are carried out on battery cell and/or bank,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Maintenance and adjustments are carried out,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Final inspection is carried out, in accordance w</w:t>
            </w:r>
            <w:r w:rsidRPr="00D970B0">
              <w:t>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Battery cell and/or bank work is completed and relevant personnel are notified,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Work area is cleared of waste, cleaned, restored and secured, in accordance with workplace procedures</w:t>
            </w:r>
          </w:p>
        </w:tc>
      </w:tr>
      <w:tr w:rsidTr="00D970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70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t>Battery cell and/or bank tools and equipment are maintained and stored, in accordance with workplace procedures</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7" w:name="O_982354"/>
      <w:bookmarkEnd w:id="7"/>
      <w:r w:rsidRPr="00D970B0">
        <w:t>Foundation Skill</w:t>
      </w:r>
      <w:r w:rsidRPr="00D970B0">
        <w:t>s</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t>Foundation skills essential to performance are explicit in the performance criteria of this unit of competency.</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8" w:name="O_982355"/>
      <w:bookmarkEnd w:id="8"/>
      <w:r w:rsidRPr="00D970B0">
        <w:t>Range of Conditions</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t>Range is restricted to essential operating conditions and any other variables essential to the work env</w:t>
            </w:r>
            <w:r w:rsidRPr="00D970B0">
              <w:t>ironment.</w:t>
            </w:r>
          </w:p>
          <w:p w:rsidR="00000000" w:rsidRPr="00D970B0" w:rsidP="00D970B0">
            <w:pPr>
              <w:pStyle w:val="BodyText"/>
            </w:pPr>
            <w:r w:rsidRPr="00D970B0">
              <w:t>Non-essential conditions may be found in the Companion Volume Implementation Guide.</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9" w:name="O_982356"/>
      <w:bookmarkEnd w:id="9"/>
      <w:r w:rsidRPr="00D970B0">
        <w:t>Unit Mapping Information</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t>This unit replaces and is equivalent to UEPOPS238B Maintain battery banks and cells.</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10" w:name="O_982363"/>
      <w:bookmarkEnd w:id="10"/>
      <w:r w:rsidRPr="00D970B0">
        <w:t>Links</w:t>
      </w:r>
    </w:p>
    <w:p w:rsidR="00000000" w:rsidRPr="00D970B0" w:rsidP="00E06032">
      <w:pPr>
        <w:pStyle w:val="BodyText"/>
      </w:pPr>
      <w:r w:rsidRPr="00D970B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A2DA5">
        <w:rPr>
          <w:rStyle w:val="Hyperlink"/>
        </w:rPr>
        <w:t>https://vetnet.gov.au/Pages/TrainingDocs.aspx?q=1715b9fa-e7bd-441c-bb8d-cf22c9c825a8</w:t>
      </w:r>
      <w:r>
        <w:fldChar w:fldCharType="end"/>
      </w:r>
    </w:p>
    <w:p w:rsidR="00000000" w:rsidRPr="00D970B0" w:rsidP="00E06032">
      <w:pPr>
        <w:pStyle w:val="BodyText"/>
        <w:sectPr w:rsidSect="00D970B0">
          <w:headerReference w:type="default" r:id="rId10"/>
          <w:footerReference w:type="default" r:id="rId11"/>
          <w:pgSz w:w="11908" w:h="16833"/>
          <w:pgMar w:top="1702" w:right="1418" w:bottom="1702" w:left="1418" w:header="992" w:footer="992" w:gutter="0"/>
          <w:cols w:space="720"/>
          <w:noEndnote/>
          <w:docGrid w:linePitch="299"/>
        </w:sectPr>
      </w:pPr>
    </w:p>
    <w:p w:rsidR="00000000" w:rsidRPr="00D970B0" w:rsidP="00D970B0">
      <w:pPr>
        <w:pStyle w:val="SuperHeading"/>
      </w:pPr>
      <w:r w:rsidRPr="00D970B0">
        <w:t>Assessment Requirements for UEPOPS238 Maintain battery banks an</w:t>
      </w:r>
      <w:r w:rsidRPr="00D970B0">
        <w:t>d cells</w:t>
      </w:r>
    </w:p>
    <w:p w:rsidR="00000000" w:rsidRPr="00D970B0" w:rsidP="00D970B0">
      <w:pPr>
        <w:pStyle w:val="Heading1"/>
      </w:pPr>
      <w:bookmarkStart w:id="11" w:name="O_982358"/>
      <w:bookmarkEnd w:id="11"/>
      <w:r w:rsidRPr="00D970B0">
        <w:t>Modification History</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t>Release 1. This is the first release of this unit of competency in the UEP Generation Training Package.</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12" w:name="O_982359"/>
      <w:bookmarkEnd w:id="12"/>
      <w:r w:rsidRPr="00D970B0">
        <w:t>Performance Evidence</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 xml:space="preserve">Evidence required to demonstrate competence in this unit must be relevant to and satisfy all the requirements of the elements, performance criteria and range of conditions on at least two separate occasions and includes: </w:t>
            </w:r>
          </w:p>
        </w:tc>
      </w:tr>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ListBullet"/>
            </w:pPr>
            <w:r w:rsidRPr="00D970B0">
              <w:t xml:space="preserve">applying maintenance techniques </w:t>
            </w:r>
            <w:r w:rsidRPr="00D970B0">
              <w:t xml:space="preserve">to repair faults </w:t>
            </w:r>
          </w:p>
          <w:p w:rsidR="00000000" w:rsidRPr="00D970B0" w:rsidP="00D970B0">
            <w:pPr>
              <w:pStyle w:val="ListBullet"/>
            </w:pPr>
            <w:r w:rsidRPr="00D970B0">
              <w:t>applying Work, Health and Safety (WHS)/Occupational Health and Safety (OHS) regulations including:</w:t>
            </w:r>
          </w:p>
          <w:p w:rsidR="00000000" w:rsidRPr="00D970B0" w:rsidP="00D970B0">
            <w:pPr>
              <w:pStyle w:val="ListBullet2"/>
            </w:pPr>
            <w:r w:rsidRPr="00D970B0">
              <w:t>emergency procedures</w:t>
            </w:r>
          </w:p>
          <w:p w:rsidR="00000000" w:rsidRPr="00D970B0" w:rsidP="00D970B0">
            <w:pPr>
              <w:pStyle w:val="ListBullet2"/>
            </w:pPr>
            <w:r w:rsidRPr="00D970B0">
              <w:t>risk control measures</w:t>
            </w:r>
          </w:p>
          <w:p w:rsidR="00000000" w:rsidRPr="00D970B0" w:rsidP="00D970B0">
            <w:pPr>
              <w:pStyle w:val="ListBullet2"/>
            </w:pPr>
            <w:r w:rsidRPr="00D970B0">
              <w:t>safe working procedures</w:t>
            </w:r>
          </w:p>
          <w:p w:rsidR="00000000" w:rsidRPr="00D970B0" w:rsidP="00D970B0">
            <w:pPr>
              <w:pStyle w:val="ListBullet"/>
            </w:pPr>
            <w:r w:rsidRPr="00D970B0">
              <w:t xml:space="preserve">communicating with personnel </w:t>
            </w:r>
          </w:p>
          <w:p w:rsidR="00000000" w:rsidRPr="00D970B0" w:rsidP="00D970B0">
            <w:pPr>
              <w:pStyle w:val="ListBullet"/>
            </w:pPr>
            <w:r w:rsidRPr="00D970B0">
              <w:t>complying legislation, industry standards, codes of practice and regulations</w:t>
            </w:r>
          </w:p>
          <w:p w:rsidR="00000000" w:rsidRPr="00D970B0" w:rsidP="00D970B0">
            <w:pPr>
              <w:pStyle w:val="ListBullet"/>
            </w:pPr>
            <w:r w:rsidRPr="00D970B0">
              <w:t>interpreting drawings and manufacturers</w:t>
            </w:r>
            <w:r>
              <w:t>’</w:t>
            </w:r>
            <w:r w:rsidRPr="00D970B0">
              <w:t xml:space="preserve"> specifications</w:t>
            </w:r>
            <w:r>
              <w:t>’</w:t>
            </w:r>
            <w:r w:rsidRPr="00D970B0">
              <w:t xml:space="preserve"> and manuals</w:t>
            </w:r>
          </w:p>
          <w:p w:rsidR="00000000" w:rsidRPr="00D970B0" w:rsidP="00D970B0">
            <w:pPr>
              <w:pStyle w:val="ListBullet"/>
            </w:pPr>
            <w:r w:rsidRPr="00D970B0">
              <w:t xml:space="preserve">maintaining battery cell and/or bank equipment </w:t>
            </w:r>
          </w:p>
          <w:p w:rsidR="00000000" w:rsidRPr="00D970B0" w:rsidP="00D970B0">
            <w:pPr>
              <w:pStyle w:val="ListBullet"/>
            </w:pPr>
            <w:r w:rsidRPr="00D970B0">
              <w:t>reporting findings</w:t>
            </w:r>
          </w:p>
          <w:p w:rsidR="00000000" w:rsidRPr="00D970B0" w:rsidP="00D970B0">
            <w:pPr>
              <w:pStyle w:val="ListBullet"/>
            </w:pPr>
            <w:r w:rsidRPr="00D970B0">
              <w:t xml:space="preserve">selecting equipment and material </w:t>
            </w:r>
          </w:p>
          <w:p w:rsidR="00000000" w:rsidRPr="00D970B0" w:rsidP="00D970B0">
            <w:pPr>
              <w:pStyle w:val="ListBullet"/>
            </w:pPr>
            <w:r w:rsidRPr="00D970B0">
              <w:t>testing b</w:t>
            </w:r>
            <w:r w:rsidRPr="00D970B0">
              <w:t xml:space="preserve">attery cell or bank using diagnostic and data analysis techniques </w:t>
            </w:r>
          </w:p>
          <w:p w:rsidR="00000000" w:rsidRPr="00D970B0" w:rsidP="00D970B0">
            <w:pPr>
              <w:pStyle w:val="ListBullet"/>
            </w:pPr>
            <w:r w:rsidRPr="00D970B0">
              <w:t>using Safety Data Sheets (SDS)/Material Safety Data Sheets (MSDS)</w:t>
            </w:r>
          </w:p>
          <w:p w:rsidR="00000000" w:rsidRPr="00D970B0" w:rsidP="00D970B0">
            <w:pPr>
              <w:pStyle w:val="ListBullet"/>
            </w:pPr>
            <w:r w:rsidRPr="00D970B0">
              <w:t>using testing and measurement instruments to identify faults and abnormalities</w:t>
            </w:r>
          </w:p>
          <w:p w:rsidR="00000000" w:rsidRPr="00D970B0" w:rsidP="00D970B0">
            <w:pPr>
              <w:pStyle w:val="ListBullet"/>
            </w:pPr>
            <w:r w:rsidRPr="00D970B0">
              <w:t>utilising permit to work system</w:t>
            </w:r>
          </w:p>
          <w:p w:rsidR="00000000" w:rsidRPr="00D970B0" w:rsidP="00D970B0">
            <w:pPr>
              <w:pStyle w:val="ListBullet"/>
            </w:pPr>
            <w:r w:rsidRPr="00D970B0">
              <w:t>working with isolation procedures</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13" w:name="O_982360"/>
      <w:bookmarkEnd w:id="13"/>
      <w:r w:rsidRPr="00D970B0">
        <w:t>Knowledge Evidence</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70B0">
            <w:pPr>
              <w:pStyle w:val="BodyText"/>
              <w:rPr>
                <w:lang w:val="en-NZ"/>
              </w:rPr>
            </w:pPr>
            <w:r w:rsidRPr="00D970B0">
              <w:t>Evidence required to demonstrate competence in this unit must be relevant to and satisfy all the requirements of the elements, performance criteria and range of conditions and includes</w:t>
            </w:r>
            <w:r w:rsidRPr="00D970B0">
              <w:t xml:space="preserve"> knowledge of: </w:t>
            </w:r>
          </w:p>
        </w:tc>
      </w:tr>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ListBullet"/>
            </w:pPr>
            <w:r w:rsidRPr="00D970B0">
              <w:t xml:space="preserve">battery cell or bank testing and maintenance procedures </w:t>
            </w:r>
          </w:p>
          <w:p w:rsidR="00000000" w:rsidRPr="00D970B0" w:rsidP="00D970B0">
            <w:pPr>
              <w:pStyle w:val="ListBullet"/>
            </w:pPr>
            <w:r w:rsidRPr="00D970B0">
              <w:t xml:space="preserve">battery plant operation </w:t>
            </w:r>
          </w:p>
          <w:p w:rsidR="00000000" w:rsidRPr="00D970B0" w:rsidP="00D970B0">
            <w:pPr>
              <w:pStyle w:val="ListBullet"/>
            </w:pPr>
            <w:r w:rsidRPr="00D970B0">
              <w:t>isolations</w:t>
            </w:r>
          </w:p>
          <w:p w:rsidR="00000000" w:rsidRPr="00D970B0" w:rsidP="00D970B0">
            <w:pPr>
              <w:pStyle w:val="ListBullet"/>
            </w:pPr>
            <w:r w:rsidRPr="00D970B0">
              <w:t>maintenance techniques</w:t>
            </w:r>
          </w:p>
          <w:p w:rsidR="00000000" w:rsidRPr="00D970B0" w:rsidP="00D970B0">
            <w:pPr>
              <w:pStyle w:val="ListBullet"/>
            </w:pPr>
            <w:r w:rsidRPr="00D970B0">
              <w:t>manufacturers</w:t>
            </w:r>
            <w:r>
              <w:t>’</w:t>
            </w:r>
            <w:r w:rsidRPr="00D970B0">
              <w:t xml:space="preserve"> specifications and manuals</w:t>
            </w:r>
          </w:p>
          <w:p w:rsidR="00000000" w:rsidRPr="00D970B0" w:rsidP="00D970B0">
            <w:pPr>
              <w:pStyle w:val="ListBullet"/>
            </w:pPr>
            <w:r w:rsidRPr="00D970B0">
              <w:t>permit to work system</w:t>
            </w:r>
          </w:p>
          <w:p w:rsidR="00000000" w:rsidRPr="00D970B0" w:rsidP="00D970B0">
            <w:pPr>
              <w:pStyle w:val="ListBullet"/>
            </w:pPr>
            <w:r w:rsidRPr="00D970B0">
              <w:t xml:space="preserve">safety and hazard precautions </w:t>
            </w:r>
          </w:p>
          <w:p w:rsidR="00000000" w:rsidRPr="00D970B0" w:rsidP="00D970B0">
            <w:pPr>
              <w:pStyle w:val="ListBullet"/>
            </w:pPr>
            <w:r w:rsidRPr="00D970B0">
              <w:t>Safety Data Sheets (SDS)/Material Safety Data Sheets (MSDS)</w:t>
            </w:r>
          </w:p>
          <w:p w:rsidR="00000000" w:rsidRPr="00D970B0" w:rsidP="00D970B0">
            <w:pPr>
              <w:pStyle w:val="ListBullet"/>
            </w:pPr>
            <w:r w:rsidRPr="00D970B0">
              <w:t>testing and fault finding techniques</w:t>
            </w:r>
          </w:p>
          <w:p w:rsidR="00000000" w:rsidRPr="00D970B0" w:rsidP="00D970B0">
            <w:pPr>
              <w:pStyle w:val="ListBullet"/>
            </w:pPr>
            <w:r w:rsidRPr="00D970B0">
              <w:t>workplace documentation</w:t>
            </w:r>
          </w:p>
          <w:p w:rsidR="00000000" w:rsidRPr="00D970B0" w:rsidP="00D970B0">
            <w:pPr>
              <w:pStyle w:val="ListBullet"/>
            </w:pPr>
            <w:r w:rsidRPr="00D970B0">
              <w:t>WHS/OHS legislated requirements including:</w:t>
            </w:r>
          </w:p>
          <w:p w:rsidR="00000000" w:rsidRPr="00D970B0" w:rsidP="00D970B0">
            <w:pPr>
              <w:pStyle w:val="ListBullet2"/>
            </w:pPr>
            <w:r w:rsidRPr="00D970B0">
              <w:t>applying isolation procedures</w:t>
            </w:r>
          </w:p>
          <w:p w:rsidR="00000000" w:rsidRPr="00D970B0" w:rsidP="00D970B0">
            <w:pPr>
              <w:pStyle w:val="ListBullet2"/>
            </w:pPr>
            <w:r w:rsidRPr="00D970B0">
              <w:t>emergency procedures</w:t>
            </w:r>
          </w:p>
          <w:p w:rsidR="00000000" w:rsidRPr="00D970B0" w:rsidP="00D970B0">
            <w:pPr>
              <w:pStyle w:val="ListBullet2"/>
            </w:pPr>
            <w:r w:rsidRPr="00D970B0">
              <w:t>risk control measures</w:t>
            </w:r>
          </w:p>
          <w:p w:rsidR="00000000" w:rsidRPr="00D970B0" w:rsidP="00D970B0">
            <w:pPr>
              <w:pStyle w:val="ListBullet2"/>
            </w:pPr>
            <w:r w:rsidRPr="00D970B0">
              <w:t>safe working proce</w:t>
            </w:r>
            <w:r w:rsidRPr="00D970B0">
              <w:t>dures</w:t>
            </w:r>
          </w:p>
          <w:p w:rsidR="00000000" w:rsidRPr="00D970B0" w:rsidP="00D970B0">
            <w:pPr>
              <w:pStyle w:val="ListBullet"/>
            </w:pPr>
            <w:r w:rsidRPr="00D970B0">
              <w:t>workplace policies and procedures</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14" w:name="O_982361"/>
      <w:bookmarkEnd w:id="14"/>
      <w:r w:rsidRPr="00D970B0">
        <w:t>Assessment Conditions</w:t>
      </w:r>
    </w:p>
    <w:tbl>
      <w:tblPr>
        <w:tblW w:w="9497" w:type="dxa"/>
        <w:tblLayout w:type="fixed"/>
        <w:tblCellMar>
          <w:left w:w="62" w:type="dxa"/>
          <w:right w:w="62" w:type="dxa"/>
        </w:tblCellMar>
        <w:tblLook w:val="0000"/>
      </w:tblPr>
      <w:tblGrid>
        <w:gridCol w:w="9497"/>
      </w:tblGrid>
      <w:tr w:rsidTr="00D97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0B0" w:rsidP="00D970B0">
            <w:pPr>
              <w:pStyle w:val="BodyText"/>
            </w:pPr>
            <w:r w:rsidRPr="00D970B0">
              <w:t xml:space="preserve">As a minimum, assessors must satisfy applicable regulatory requirements, which include requirements in the Standards for Registered Training Organisations </w:t>
            </w:r>
            <w:r w:rsidRPr="00D970B0">
              <w:t xml:space="preserve">current at the time of assessment. </w:t>
            </w:r>
          </w:p>
          <w:p w:rsidR="00000000" w:rsidRPr="00D970B0" w:rsidP="00D970B0">
            <w:pPr>
              <w:pStyle w:val="BodyText"/>
            </w:pPr>
            <w:r w:rsidRPr="00D970B0">
              <w:t>As a minimum, assessment must satisfy applicable regulatory requirements, which include requirements in the Standards for Registered Training Organisations current at the time of assessment.</w:t>
            </w:r>
          </w:p>
          <w:p w:rsidR="00000000" w:rsidRPr="00D970B0" w:rsidP="00D970B0">
            <w:pPr>
              <w:pStyle w:val="BodyText"/>
            </w:pPr>
            <w:r w:rsidRPr="00D970B0">
              <w:t>Assessment processes and tech</w:t>
            </w:r>
            <w:r w:rsidRPr="00D970B0">
              <w:t>niques must be appropriate to the language, literacy and numeracy requirements of the work being performed and the needs of the candidate.</w:t>
            </w:r>
          </w:p>
          <w:p w:rsidR="00000000" w:rsidRPr="00D970B0" w:rsidP="00D970B0">
            <w:pPr>
              <w:pStyle w:val="BodyText"/>
            </w:pPr>
            <w:r w:rsidRPr="00D970B0">
              <w:t>Assessment must occur in workplace operational situations. Where this is not appropriate, assessment must occur in si</w:t>
            </w:r>
            <w:r w:rsidRPr="00D970B0">
              <w:t>mulated workplace operational situations that reflect workplace conditions.</w:t>
            </w:r>
          </w:p>
          <w:p w:rsidR="00000000" w:rsidRPr="00D970B0" w:rsidP="00D970B0">
            <w:pPr>
              <w:pStyle w:val="BodyText"/>
            </w:pPr>
            <w:r w:rsidRPr="00D970B0">
              <w:t>Resources for assessment must include access to:</w:t>
            </w:r>
          </w:p>
          <w:p w:rsidR="00000000" w:rsidRPr="00D970B0" w:rsidP="00D970B0">
            <w:pPr>
              <w:pStyle w:val="ListBullet"/>
            </w:pPr>
            <w:r w:rsidRPr="00D970B0">
              <w:t>a range of relevant exercises, case studies and/or other simulations</w:t>
            </w:r>
          </w:p>
          <w:p w:rsidR="00000000" w:rsidRPr="00D970B0" w:rsidP="00D970B0">
            <w:pPr>
              <w:pStyle w:val="ListBullet"/>
            </w:pPr>
            <w:r w:rsidRPr="00D970B0">
              <w:t>relevant and appropriate materials, tools, equipment and pers</w:t>
            </w:r>
            <w:r w:rsidRPr="00D970B0">
              <w:t xml:space="preserve">onal protective equipment currently used in industry </w:t>
            </w:r>
          </w:p>
          <w:p w:rsidR="00000000" w:rsidRPr="00D970B0" w:rsidP="00D970B0">
            <w:pPr>
              <w:pStyle w:val="ListBullet"/>
            </w:pPr>
            <w:r w:rsidRPr="00D970B0">
              <w:t>applicable documentation including workplace procedures, industry standards, equipment specifications, regulations, codes of practice and operation manuals.</w:t>
            </w:r>
          </w:p>
        </w:tc>
      </w:tr>
    </w:tbl>
    <w:p w:rsidR="00000000" w:rsidRPr="00D970B0" w:rsidP="00D970B0">
      <w:pPr>
        <w:pStyle w:val="NoPaddingFontSize1"/>
      </w:pPr>
    </w:p>
    <w:p w:rsidR="00000000" w:rsidRPr="00D970B0" w:rsidP="00D970B0">
      <w:pPr>
        <w:pStyle w:val="AllowPageBreak"/>
      </w:pPr>
    </w:p>
    <w:p w:rsidR="00000000" w:rsidRPr="00D970B0" w:rsidP="00D970B0">
      <w:pPr>
        <w:pStyle w:val="Heading1"/>
      </w:pPr>
      <w:bookmarkStart w:id="15" w:name="O_982364"/>
      <w:bookmarkEnd w:id="15"/>
      <w:r w:rsidRPr="00D970B0">
        <w:t>Links</w:t>
      </w:r>
    </w:p>
    <w:p w:rsidR="00000000" w:rsidRPr="00D970B0" w:rsidP="00E06032">
      <w:pPr>
        <w:pStyle w:val="BodyText"/>
      </w:pPr>
      <w:r w:rsidRPr="00D970B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A2DA5">
        <w:rPr>
          <w:rStyle w:val="Hyperlink"/>
        </w:rPr>
        <w:t>https://vetnet.gov.au/Pages/TrainingDocs.aspx?q=1715b9fa-e7bd-441c-bb8d-cf22c9c825a8</w:t>
      </w:r>
      <w:r>
        <w:fldChar w:fldCharType="end"/>
      </w:r>
    </w:p>
    <w:p w:rsidR="00000000" w:rsidRPr="00D970B0" w:rsidP="00D970B0"/>
    <w:sectPr w:rsidSect="00D970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B0" w:rsidRPr="00E06032" w:rsidP="00E06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32" w:rsidP="00D97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6032" w:rsidP="00D970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06032" w:rsidP="00D970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B0" w:rsidP="00D970B0">
    <w:pPr>
      <w:pStyle w:val="Footer"/>
      <w:framePr w:wrap="around"/>
    </w:pPr>
    <w:r>
      <w:fldChar w:fldCharType="begin"/>
    </w:r>
    <w:r>
      <w:instrText xml:space="preserve"> DOCPROPERTY  Subject  \* MERGEFORMAT </w:instrText>
    </w:r>
    <w:r>
      <w:fldChar w:fldCharType="separate"/>
    </w:r>
    <w:r w:rsidR="00E06032">
      <w:t>Approved</w:t>
    </w:r>
    <w:r w:rsidR="00E06032">
      <w:fldChar w:fldCharType="end"/>
    </w:r>
    <w:r>
      <w:tab/>
      <w:t xml:space="preserve">Page </w:t>
    </w:r>
    <w:r>
      <w:fldChar w:fldCharType="begin"/>
    </w:r>
    <w:r>
      <w:instrText xml:space="preserve"> PAGE  \* Arabic  \* MERGEFORMAT </w:instrText>
    </w:r>
    <w:r>
      <w:fldChar w:fldCharType="separate"/>
    </w:r>
    <w:r w:rsidR="00E060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032">
      <w:rPr>
        <w:noProof/>
      </w:rPr>
      <w:t>5</w:t>
    </w:r>
    <w:r>
      <w:rPr>
        <w:noProof/>
      </w:rPr>
      <w:fldChar w:fldCharType="end"/>
    </w:r>
  </w:p>
  <w:p w:rsidR="00D970B0" w:rsidP="00D970B0">
    <w:pPr>
      <w:pStyle w:val="Footer"/>
      <w:framePr w:wrap="around"/>
    </w:pPr>
    <w:r>
      <w:t xml:space="preserve">© Commonwealth of Australia, </w:t>
    </w:r>
    <w:r>
      <w:fldChar w:fldCharType="begin"/>
    </w:r>
    <w:r>
      <w:instrText xml:space="preserve"> DATE  \@ "yyyy"  \* MERGEFORMAT </w:instrText>
    </w:r>
    <w:r>
      <w:fldChar w:fldCharType="separate"/>
    </w:r>
    <w:r w:rsidR="00E06032">
      <w:rPr>
        <w:noProof/>
      </w:rPr>
      <w:t>2025</w:t>
    </w:r>
    <w:r>
      <w:fldChar w:fldCharType="end"/>
    </w:r>
    <w:r>
      <w:tab/>
    </w:r>
    <w:r>
      <w:fldChar w:fldCharType="begin"/>
    </w:r>
    <w:r>
      <w:instrText xml:space="preserve"> DOCPROPERTY  Author  \* MERGEFORMAT </w:instrText>
    </w:r>
    <w:r>
      <w:fldChar w:fldCharType="separate"/>
    </w:r>
    <w:r w:rsidR="00E06032">
      <w:t>Powering Skills Organisation</w:t>
    </w:r>
    <w:r w:rsidR="00E06032">
      <w:fldChar w:fldCharType="end"/>
    </w:r>
  </w:p>
  <w:p w:rsidR="00D970B0" w:rsidP="00D97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0B0" w:rsidRPr="00E06032" w:rsidP="00E06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32" w:rsidRPr="002D2AF8" w:rsidP="00D970B0">
    <w:pPr>
      <w:pStyle w:val="Header"/>
      <w:framePr w:wrap="around"/>
    </w:pPr>
    <w:r>
      <w:fldChar w:fldCharType="begin"/>
    </w:r>
    <w:r>
      <w:instrText xml:space="preserve"> TITLE   \* MERGEFORMAT </w:instrText>
    </w:r>
    <w:r>
      <w:fldChar w:fldCharType="separate"/>
    </w:r>
    <w:r>
      <w:t>UEPOPS238 Maintain battery banks and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6032" w:rsidP="00D970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B0" w:rsidRPr="002D2AF8" w:rsidP="00D970B0">
    <w:pPr>
      <w:pStyle w:val="Header"/>
      <w:framePr w:wrap="around"/>
    </w:pPr>
    <w:r>
      <w:fldChar w:fldCharType="begin"/>
    </w:r>
    <w:r>
      <w:instrText xml:space="preserve"> TITLE   \* MERGEFORMAT </w:instrText>
    </w:r>
    <w:r>
      <w:fldChar w:fldCharType="separate"/>
    </w:r>
    <w:r w:rsidR="00E06032">
      <w:t>UEPOPS238 Maintain battery banks and cells</w:t>
    </w:r>
    <w:r w:rsidR="00E06032">
      <w:fldChar w:fldCharType="end"/>
    </w:r>
    <w:r>
      <w:tab/>
      <w:t xml:space="preserve">Date this document was generated: </w:t>
    </w:r>
    <w:r>
      <w:fldChar w:fldCharType="begin"/>
    </w:r>
    <w:r>
      <w:instrText xml:space="preserve"> CREATEDATE  \@ "d MMMM yyyy"  \* MERGEFORMAT </w:instrText>
    </w:r>
    <w:r>
      <w:fldChar w:fldCharType="separate"/>
    </w:r>
    <w:r w:rsidR="00E06032">
      <w:rPr>
        <w:noProof/>
      </w:rPr>
      <w:t>1 March 2025</w:t>
    </w:r>
    <w:r>
      <w:fldChar w:fldCharType="end"/>
    </w:r>
  </w:p>
  <w:p w:rsidR="00D970B0" w:rsidP="00D97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B2D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88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00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0B0"/>
    <w:pPr>
      <w:spacing w:before="360" w:after="60"/>
      <w:outlineLvl w:val="0"/>
    </w:pPr>
    <w:rPr>
      <w:sz w:val="32"/>
    </w:rPr>
  </w:style>
  <w:style w:type="paragraph" w:styleId="Heading2">
    <w:name w:val="heading 2"/>
    <w:basedOn w:val="HeadingBase"/>
    <w:next w:val="BodyText"/>
    <w:link w:val="Heading2Char"/>
    <w:qFormat/>
    <w:rsid w:val="00D970B0"/>
    <w:pPr>
      <w:keepLines/>
      <w:spacing w:before="240" w:after="120"/>
      <w:outlineLvl w:val="1"/>
    </w:pPr>
    <w:rPr>
      <w:sz w:val="28"/>
      <w:szCs w:val="40"/>
    </w:rPr>
  </w:style>
  <w:style w:type="paragraph" w:styleId="Heading3">
    <w:name w:val="heading 3"/>
    <w:basedOn w:val="HeadingBase"/>
    <w:next w:val="BodyText"/>
    <w:link w:val="Heading3Char"/>
    <w:qFormat/>
    <w:rsid w:val="00D970B0"/>
    <w:pPr>
      <w:spacing w:before="180" w:after="120"/>
      <w:outlineLvl w:val="2"/>
    </w:pPr>
    <w:rPr>
      <w:spacing w:val="-10"/>
      <w:kern w:val="32"/>
    </w:rPr>
  </w:style>
  <w:style w:type="paragraph" w:styleId="Heading4">
    <w:name w:val="heading 4"/>
    <w:basedOn w:val="HeadingBase"/>
    <w:next w:val="BodyText"/>
    <w:link w:val="Heading4Char"/>
    <w:qFormat/>
    <w:rsid w:val="00D970B0"/>
    <w:pPr>
      <w:spacing w:before="160" w:after="120"/>
      <w:outlineLvl w:val="3"/>
    </w:pPr>
    <w:rPr>
      <w:sz w:val="22"/>
    </w:rPr>
  </w:style>
  <w:style w:type="paragraph" w:styleId="Heading5">
    <w:name w:val="heading 5"/>
    <w:basedOn w:val="HeadingBase"/>
    <w:next w:val="Normal"/>
    <w:link w:val="Heading5Char"/>
    <w:qFormat/>
    <w:rsid w:val="00D970B0"/>
    <w:pPr>
      <w:spacing w:before="80"/>
      <w:outlineLvl w:val="4"/>
    </w:pPr>
    <w:rPr>
      <w:color w:val="918585"/>
      <w:sz w:val="20"/>
    </w:rPr>
  </w:style>
  <w:style w:type="paragraph" w:styleId="Heading6">
    <w:name w:val="heading 6"/>
    <w:basedOn w:val="HeadingBase"/>
    <w:next w:val="Normal"/>
    <w:link w:val="Heading6Char"/>
    <w:qFormat/>
    <w:rsid w:val="00D970B0"/>
    <w:pPr>
      <w:spacing w:before="60"/>
      <w:outlineLvl w:val="5"/>
    </w:pPr>
    <w:rPr>
      <w:color w:val="918585"/>
      <w:sz w:val="20"/>
    </w:rPr>
  </w:style>
  <w:style w:type="paragraph" w:styleId="Heading7">
    <w:name w:val="heading 7"/>
    <w:basedOn w:val="Normal"/>
    <w:next w:val="Normal"/>
    <w:link w:val="Heading7Char"/>
    <w:qFormat/>
    <w:rsid w:val="00D970B0"/>
    <w:pPr>
      <w:ind w:left="720"/>
      <w:outlineLvl w:val="6"/>
    </w:pPr>
    <w:rPr>
      <w:i/>
    </w:rPr>
  </w:style>
  <w:style w:type="paragraph" w:styleId="Heading8">
    <w:name w:val="heading 8"/>
    <w:basedOn w:val="Normal"/>
    <w:next w:val="Normal"/>
    <w:link w:val="Heading8Char"/>
    <w:qFormat/>
    <w:rsid w:val="00D970B0"/>
    <w:pPr>
      <w:ind w:left="720"/>
      <w:outlineLvl w:val="7"/>
    </w:pPr>
    <w:rPr>
      <w:i/>
    </w:rPr>
  </w:style>
  <w:style w:type="paragraph" w:styleId="Heading9">
    <w:name w:val="heading 9"/>
    <w:basedOn w:val="Normal"/>
    <w:next w:val="Normal"/>
    <w:link w:val="Heading9Char"/>
    <w:qFormat/>
    <w:rsid w:val="00D970B0"/>
    <w:pPr>
      <w:ind w:left="720"/>
      <w:outlineLvl w:val="8"/>
    </w:pPr>
    <w:rPr>
      <w:i/>
    </w:rPr>
  </w:style>
  <w:style w:type="character" w:default="1" w:styleId="DefaultParagraphFont">
    <w:name w:val="Default Paragraph Font"/>
    <w:uiPriority w:val="1"/>
    <w:unhideWhenUsed/>
    <w:rsid w:val="00D97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0B0"/>
  </w:style>
  <w:style w:type="character" w:customStyle="1" w:styleId="Heading1Char">
    <w:name w:val="Heading 1 Char"/>
    <w:basedOn w:val="DefaultParagraphFont"/>
    <w:link w:val="Heading1"/>
    <w:rsid w:val="00D970B0"/>
    <w:rPr>
      <w:rFonts w:ascii="Times New Roman" w:eastAsia="Times New Roman" w:hAnsi="Times New Roman" w:cs="Times New Roman"/>
      <w:b/>
      <w:sz w:val="32"/>
      <w:szCs w:val="20"/>
      <w:lang w:eastAsia="en-US"/>
    </w:rPr>
  </w:style>
  <w:style w:type="paragraph" w:styleId="BodyText">
    <w:name w:val="Body Text"/>
    <w:basedOn w:val="Normal"/>
    <w:link w:val="BodyTextChar"/>
    <w:rsid w:val="00D970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0B0"/>
    <w:rPr>
      <w:rFonts w:ascii="Times New Roman" w:eastAsia="Times New Roman" w:hAnsi="Times New Roman" w:cs="Times New Roman"/>
      <w:sz w:val="24"/>
      <w:lang w:eastAsia="en-US"/>
    </w:rPr>
  </w:style>
  <w:style w:type="paragraph" w:styleId="ListBullet">
    <w:name w:val="List Bullet"/>
    <w:basedOn w:val="List"/>
    <w:rsid w:val="00D970B0"/>
    <w:pPr>
      <w:numPr>
        <w:numId w:val="12"/>
      </w:numPr>
      <w:tabs>
        <w:tab w:val="clear" w:pos="340"/>
      </w:tabs>
      <w:spacing w:before="40" w:after="40"/>
    </w:pPr>
  </w:style>
  <w:style w:type="character" w:customStyle="1" w:styleId="SpecialBold">
    <w:name w:val="Special Bold"/>
    <w:basedOn w:val="DefaultParagraphFont"/>
    <w:rsid w:val="00D970B0"/>
    <w:rPr>
      <w:b/>
      <w:spacing w:val="0"/>
    </w:rPr>
  </w:style>
  <w:style w:type="paragraph" w:styleId="ListBullet2">
    <w:name w:val="List Bullet 2"/>
    <w:basedOn w:val="List2"/>
    <w:rsid w:val="00D970B0"/>
    <w:pPr>
      <w:numPr>
        <w:numId w:val="13"/>
      </w:numPr>
      <w:tabs>
        <w:tab w:val="clear" w:pos="680"/>
      </w:tabs>
    </w:pPr>
  </w:style>
  <w:style w:type="paragraph" w:customStyle="1" w:styleId="SuperHeading">
    <w:name w:val="SuperHeading"/>
    <w:basedOn w:val="Normal"/>
    <w:rsid w:val="00D970B0"/>
    <w:pPr>
      <w:spacing w:before="240" w:after="120"/>
      <w:outlineLvl w:val="0"/>
    </w:pPr>
    <w:rPr>
      <w:rFonts w:ascii="Times New Roman" w:hAnsi="Times New Roman"/>
      <w:b/>
      <w:sz w:val="32"/>
    </w:rPr>
  </w:style>
  <w:style w:type="paragraph" w:customStyle="1" w:styleId="AllowPageBreak">
    <w:name w:val="AllowPageBreak"/>
    <w:rsid w:val="00D970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7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0B0"/>
    <w:rPr>
      <w:rFonts w:ascii="Courier New" w:eastAsia="Times New Roman" w:hAnsi="Courier New" w:cs="Times New Roman"/>
      <w:i/>
      <w:szCs w:val="20"/>
      <w:lang w:eastAsia="en-US"/>
    </w:rPr>
  </w:style>
  <w:style w:type="paragraph" w:customStyle="1" w:styleId="HeadingBase">
    <w:name w:val="Heading Base"/>
    <w:rsid w:val="00D97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0B0"/>
    <w:pPr>
      <w:tabs>
        <w:tab w:val="right" w:leader="dot" w:pos="9072"/>
      </w:tabs>
      <w:ind w:left="567"/>
    </w:pPr>
    <w:rPr>
      <w:szCs w:val="22"/>
    </w:rPr>
  </w:style>
  <w:style w:type="paragraph" w:customStyle="1" w:styleId="TOCBase">
    <w:name w:val="TOC Base"/>
    <w:rsid w:val="00D97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0B0"/>
    <w:pPr>
      <w:tabs>
        <w:tab w:val="right" w:leader="dot" w:pos="9072"/>
      </w:tabs>
      <w:spacing w:before="40" w:after="40"/>
      <w:ind w:left="284"/>
    </w:pPr>
    <w:rPr>
      <w:rFonts w:ascii="Times New Roman" w:hAnsi="Times New Roman"/>
    </w:rPr>
  </w:style>
  <w:style w:type="paragraph" w:styleId="TOC1">
    <w:name w:val="toc 1"/>
    <w:basedOn w:val="TOCBase"/>
    <w:next w:val="Normal"/>
    <w:rsid w:val="00D97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0B0"/>
    <w:rPr>
      <w:rFonts w:ascii="Times New Roman" w:eastAsia="Times New Roman" w:hAnsi="Times New Roman" w:cs="Times New Roman"/>
      <w:sz w:val="16"/>
      <w:lang w:eastAsia="en-US"/>
    </w:rPr>
  </w:style>
  <w:style w:type="paragraph" w:styleId="Title">
    <w:name w:val="Title"/>
    <w:basedOn w:val="HeadingBase"/>
    <w:link w:val="TitleChar"/>
    <w:qFormat/>
    <w:rsid w:val="00D970B0"/>
    <w:pPr>
      <w:spacing w:before="5040"/>
      <w:jc w:val="center"/>
    </w:pPr>
    <w:rPr>
      <w:sz w:val="48"/>
      <w:szCs w:val="72"/>
      <w:lang w:val="en-US"/>
    </w:rPr>
  </w:style>
  <w:style w:type="character" w:customStyle="1" w:styleId="TitleChar">
    <w:name w:val="Title Char"/>
    <w:basedOn w:val="DefaultParagraphFont"/>
    <w:link w:val="Title"/>
    <w:rsid w:val="00D97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0B0"/>
    <w:pPr>
      <w:tabs>
        <w:tab w:val="left" w:pos="3600"/>
        <w:tab w:val="left" w:pos="3958"/>
      </w:tabs>
    </w:pPr>
  </w:style>
  <w:style w:type="paragraph" w:styleId="List">
    <w:name w:val="List"/>
    <w:basedOn w:val="BodyText"/>
    <w:next w:val="BodyText"/>
    <w:rsid w:val="00D970B0"/>
    <w:pPr>
      <w:tabs>
        <w:tab w:val="left" w:pos="340"/>
      </w:tabs>
      <w:spacing w:before="60" w:after="60"/>
      <w:ind w:left="340" w:hanging="340"/>
    </w:pPr>
  </w:style>
  <w:style w:type="paragraph" w:customStyle="1" w:styleId="Note">
    <w:name w:val="Note"/>
    <w:basedOn w:val="BodyText"/>
    <w:rsid w:val="00D97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0B0"/>
    <w:pPr>
      <w:framePr w:wrap="auto" w:hAnchor="text" w:y="6049"/>
    </w:pPr>
    <w:rPr>
      <w:color w:val="000000"/>
      <w:sz w:val="40"/>
    </w:rPr>
  </w:style>
  <w:style w:type="paragraph" w:customStyle="1" w:styleId="TOCTitle">
    <w:name w:val="TOCTitle"/>
    <w:basedOn w:val="Heading1"/>
    <w:rsid w:val="00D970B0"/>
    <w:pPr>
      <w:spacing w:after="240"/>
      <w:jc w:val="center"/>
      <w:outlineLvl w:val="9"/>
    </w:pPr>
    <w:rPr>
      <w:caps/>
    </w:rPr>
  </w:style>
  <w:style w:type="paragraph" w:customStyle="1" w:styleId="Version">
    <w:name w:val="Version"/>
    <w:rsid w:val="00D970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0B0"/>
    <w:pPr>
      <w:keepNext w:val="0"/>
      <w:tabs>
        <w:tab w:val="right" w:pos="4176"/>
      </w:tabs>
      <w:ind w:left="198" w:hanging="198"/>
    </w:pPr>
    <w:rPr>
      <w:rFonts w:ascii="Garamond" w:hAnsi="Garamond"/>
    </w:rPr>
  </w:style>
  <w:style w:type="paragraph" w:styleId="IndexHeading">
    <w:name w:val="index heading"/>
    <w:basedOn w:val="Normal"/>
    <w:next w:val="Index1"/>
    <w:semiHidden/>
    <w:rsid w:val="00D970B0"/>
    <w:pPr>
      <w:spacing w:before="120" w:after="120"/>
    </w:pPr>
    <w:rPr>
      <w:rFonts w:ascii="Arial" w:hAnsi="Arial"/>
      <w:b/>
      <w:color w:val="918585"/>
      <w:sz w:val="24"/>
    </w:rPr>
  </w:style>
  <w:style w:type="paragraph" w:styleId="Header">
    <w:name w:val="header"/>
    <w:basedOn w:val="Normal"/>
    <w:link w:val="HeaderChar"/>
    <w:rsid w:val="00D97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0B0"/>
    <w:rPr>
      <w:rFonts w:ascii="Times New Roman" w:eastAsia="Times New Roman" w:hAnsi="Times New Roman" w:cs="Times New Roman"/>
      <w:sz w:val="16"/>
      <w:szCs w:val="20"/>
      <w:lang w:val="en-GB" w:eastAsia="en-US"/>
    </w:rPr>
  </w:style>
  <w:style w:type="paragraph" w:customStyle="1" w:styleId="Chapter">
    <w:name w:val="Chapter"/>
    <w:basedOn w:val="Normal"/>
    <w:rsid w:val="00D970B0"/>
    <w:pPr>
      <w:spacing w:before="240"/>
    </w:pPr>
    <w:rPr>
      <w:rFonts w:ascii="Times New Roman" w:hAnsi="Times New Roman"/>
      <w:smallCaps/>
      <w:spacing w:val="80"/>
      <w:sz w:val="28"/>
    </w:rPr>
  </w:style>
  <w:style w:type="paragraph" w:customStyle="1" w:styleId="InChapter">
    <w:name w:val="InChapter"/>
    <w:basedOn w:val="Heading3"/>
    <w:rsid w:val="00D970B0"/>
    <w:pPr>
      <w:spacing w:after="240"/>
      <w:outlineLvl w:val="9"/>
    </w:pPr>
    <w:rPr>
      <w:noProof/>
    </w:rPr>
  </w:style>
  <w:style w:type="paragraph" w:styleId="Index2">
    <w:name w:val="index 2"/>
    <w:basedOn w:val="Normal"/>
    <w:next w:val="Normal"/>
    <w:semiHidden/>
    <w:rsid w:val="00D970B0"/>
    <w:pPr>
      <w:tabs>
        <w:tab w:val="right" w:pos="4176"/>
      </w:tabs>
      <w:ind w:left="568" w:hanging="284"/>
    </w:pPr>
    <w:rPr>
      <w:rFonts w:ascii="Garamond" w:hAnsi="Garamond"/>
    </w:rPr>
  </w:style>
  <w:style w:type="paragraph" w:customStyle="1" w:styleId="Byline">
    <w:name w:val="Byline"/>
    <w:rsid w:val="00D97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0B0"/>
    <w:pPr>
      <w:tabs>
        <w:tab w:val="clear" w:pos="3600"/>
        <w:tab w:val="clear" w:pos="3958"/>
      </w:tabs>
      <w:jc w:val="right"/>
    </w:pPr>
  </w:style>
  <w:style w:type="character" w:styleId="Emphasis">
    <w:name w:val="Emphasis"/>
    <w:basedOn w:val="DefaultParagraphFont"/>
    <w:qFormat/>
    <w:rsid w:val="00D970B0"/>
    <w:rPr>
      <w:i/>
    </w:rPr>
  </w:style>
  <w:style w:type="paragraph" w:styleId="Caption">
    <w:name w:val="caption"/>
    <w:basedOn w:val="BodyText"/>
    <w:next w:val="Normal"/>
    <w:qFormat/>
    <w:rsid w:val="00D970B0"/>
    <w:pPr>
      <w:framePr w:w="2268" w:hSpace="181" w:vSpace="181" w:wrap="around" w:vAnchor="text" w:hAnchor="page" w:x="1135" w:y="285" w:anchorLock="1"/>
    </w:pPr>
    <w:rPr>
      <w:i/>
    </w:rPr>
  </w:style>
  <w:style w:type="paragraph" w:customStyle="1" w:styleId="MiniTOCTitle">
    <w:name w:val="MiniTOCTitle"/>
    <w:basedOn w:val="Heading4"/>
    <w:rsid w:val="00D970B0"/>
    <w:pPr>
      <w:spacing w:before="240"/>
      <w:outlineLvl w:val="9"/>
    </w:pPr>
    <w:rPr>
      <w:noProof/>
      <w:sz w:val="24"/>
    </w:rPr>
  </w:style>
  <w:style w:type="paragraph" w:customStyle="1" w:styleId="MiniTOCItem">
    <w:name w:val="MiniTOCItem"/>
    <w:basedOn w:val="ListBullet"/>
    <w:rsid w:val="00D970B0"/>
    <w:pPr>
      <w:numPr>
        <w:numId w:val="0"/>
      </w:numPr>
      <w:tabs>
        <w:tab w:val="right" w:leader="dot" w:pos="6521"/>
      </w:tabs>
      <w:spacing w:before="0" w:after="0"/>
    </w:pPr>
  </w:style>
  <w:style w:type="paragraph" w:customStyle="1" w:styleId="TOFTitle">
    <w:name w:val="TOFTitle"/>
    <w:basedOn w:val="TOCTitle"/>
    <w:rsid w:val="00D970B0"/>
  </w:style>
  <w:style w:type="paragraph" w:styleId="TableofFigures">
    <w:name w:val="table of figures"/>
    <w:basedOn w:val="Normal"/>
    <w:next w:val="Normal"/>
    <w:semiHidden/>
    <w:rsid w:val="00D970B0"/>
    <w:pPr>
      <w:tabs>
        <w:tab w:val="right" w:leader="dot" w:pos="9072"/>
      </w:tabs>
      <w:ind w:left="970" w:hanging="403"/>
    </w:pPr>
    <w:rPr>
      <w:rFonts w:ascii="Times New Roman" w:hAnsi="Times New Roman"/>
      <w:b/>
    </w:rPr>
  </w:style>
  <w:style w:type="paragraph" w:styleId="ListNumber">
    <w:name w:val="List Number"/>
    <w:basedOn w:val="List"/>
    <w:rsid w:val="00D970B0"/>
    <w:pPr>
      <w:numPr>
        <w:numId w:val="15"/>
      </w:numPr>
      <w:tabs>
        <w:tab w:val="clear" w:pos="340"/>
      </w:tabs>
    </w:pPr>
  </w:style>
  <w:style w:type="character" w:customStyle="1" w:styleId="WingdingSymbols">
    <w:name w:val="Wingding Symbols"/>
    <w:rsid w:val="00D970B0"/>
    <w:rPr>
      <w:rFonts w:ascii="Wingdings" w:hAnsi="Wingdings"/>
    </w:rPr>
  </w:style>
  <w:style w:type="paragraph" w:customStyle="1" w:styleId="TableHeading">
    <w:name w:val="Table Heading"/>
    <w:basedOn w:val="HeadingBase"/>
    <w:rsid w:val="00D970B0"/>
    <w:pPr>
      <w:keepLines/>
      <w:pBdr>
        <w:bottom w:val="single" w:sz="6" w:space="1" w:color="918585"/>
      </w:pBdr>
      <w:spacing w:before="240"/>
    </w:pPr>
  </w:style>
  <w:style w:type="character" w:customStyle="1" w:styleId="HotSpot">
    <w:name w:val="HotSpot"/>
    <w:rsid w:val="00D970B0"/>
    <w:rPr>
      <w:color w:val="0033CC"/>
      <w:u w:val="none"/>
    </w:rPr>
  </w:style>
  <w:style w:type="paragraph" w:customStyle="1" w:styleId="BodyTextRight">
    <w:name w:val="Body Text Right"/>
    <w:basedOn w:val="BodyText"/>
    <w:rsid w:val="00D970B0"/>
    <w:pPr>
      <w:spacing w:before="0" w:after="0"/>
      <w:jc w:val="right"/>
    </w:pPr>
  </w:style>
  <w:style w:type="paragraph" w:styleId="Index3">
    <w:name w:val="index 3"/>
    <w:basedOn w:val="ListNumber2"/>
    <w:next w:val="Normal"/>
    <w:semiHidden/>
    <w:rsid w:val="00D970B0"/>
    <w:pPr>
      <w:numPr>
        <w:numId w:val="0"/>
      </w:numPr>
      <w:tabs>
        <w:tab w:val="right" w:leader="dot" w:pos="4176"/>
      </w:tabs>
    </w:pPr>
  </w:style>
  <w:style w:type="paragraph" w:styleId="ListNumber2">
    <w:name w:val="List Number 2"/>
    <w:basedOn w:val="List2"/>
    <w:rsid w:val="00D970B0"/>
    <w:pPr>
      <w:numPr>
        <w:numId w:val="10"/>
      </w:numPr>
      <w:tabs>
        <w:tab w:val="clear" w:pos="1060"/>
      </w:tabs>
    </w:pPr>
  </w:style>
  <w:style w:type="paragraph" w:customStyle="1" w:styleId="MarginNote">
    <w:name w:val="Margin Note"/>
    <w:basedOn w:val="BodyText"/>
    <w:rsid w:val="00D97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0B0"/>
    <w:rPr>
      <w:sz w:val="32"/>
    </w:rPr>
  </w:style>
  <w:style w:type="paragraph" w:customStyle="1" w:styleId="HeadingProcedure">
    <w:name w:val="Heading Procedure"/>
    <w:basedOn w:val="HeadingBase"/>
    <w:next w:val="Normal"/>
    <w:rsid w:val="00D970B0"/>
    <w:pPr>
      <w:tabs>
        <w:tab w:val="left" w:pos="0"/>
      </w:tabs>
      <w:spacing w:before="120" w:after="60"/>
    </w:pPr>
    <w:rPr>
      <w:i/>
      <w:color w:val="918585"/>
      <w:sz w:val="22"/>
    </w:rPr>
  </w:style>
  <w:style w:type="paragraph" w:customStyle="1" w:styleId="TableBodyText">
    <w:name w:val="Table Body Text"/>
    <w:basedOn w:val="BodyText"/>
    <w:rsid w:val="00D970B0"/>
    <w:pPr>
      <w:spacing w:before="60" w:after="60"/>
    </w:pPr>
  </w:style>
  <w:style w:type="paragraph" w:styleId="ListContinue">
    <w:name w:val="List Continue"/>
    <w:basedOn w:val="List"/>
    <w:rsid w:val="00D970B0"/>
    <w:pPr>
      <w:ind w:firstLine="0"/>
    </w:pPr>
  </w:style>
  <w:style w:type="paragraph" w:customStyle="1" w:styleId="ListNote">
    <w:name w:val="List Note"/>
    <w:basedOn w:val="List"/>
    <w:rsid w:val="00D970B0"/>
    <w:pPr>
      <w:pBdr>
        <w:top w:val="single" w:sz="6" w:space="2" w:color="918585"/>
        <w:bottom w:val="single" w:sz="6" w:space="2" w:color="918585"/>
      </w:pBdr>
      <w:tabs>
        <w:tab w:val="left" w:pos="1021"/>
      </w:tabs>
      <w:ind w:firstLine="0"/>
    </w:pPr>
  </w:style>
  <w:style w:type="paragraph" w:customStyle="1" w:styleId="Warning">
    <w:name w:val="Warning"/>
    <w:basedOn w:val="BodyText"/>
    <w:rsid w:val="00D970B0"/>
    <w:pPr>
      <w:shd w:val="clear" w:color="auto" w:fill="D9D9D9"/>
      <w:tabs>
        <w:tab w:val="left" w:pos="992"/>
      </w:tabs>
      <w:ind w:left="119" w:right="119"/>
    </w:pPr>
    <w:rPr>
      <w:sz w:val="20"/>
    </w:rPr>
  </w:style>
  <w:style w:type="paragraph" w:customStyle="1" w:styleId="MarginIcons">
    <w:name w:val="Margin Icons"/>
    <w:basedOn w:val="BodyText"/>
    <w:rsid w:val="00D97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0B0"/>
    <w:rPr>
      <w:rFonts w:ascii="Courier New" w:hAnsi="Courier New"/>
    </w:rPr>
  </w:style>
  <w:style w:type="paragraph" w:customStyle="1" w:styleId="NoteBullet">
    <w:name w:val="Note Bullet"/>
    <w:basedOn w:val="Note"/>
    <w:rsid w:val="00D970B0"/>
    <w:pPr>
      <w:tabs>
        <w:tab w:val="clear" w:pos="680"/>
      </w:tabs>
      <w:spacing w:before="60" w:after="60"/>
    </w:pPr>
  </w:style>
  <w:style w:type="paragraph" w:customStyle="1" w:styleId="SubHeading2">
    <w:name w:val="SubHeading2"/>
    <w:basedOn w:val="HeadingBase"/>
    <w:rsid w:val="00D970B0"/>
    <w:pPr>
      <w:spacing w:before="240" w:after="60"/>
    </w:pPr>
    <w:rPr>
      <w:sz w:val="20"/>
    </w:rPr>
  </w:style>
  <w:style w:type="paragraph" w:customStyle="1" w:styleId="SubHeading1">
    <w:name w:val="SubHeading1"/>
    <w:basedOn w:val="HeadingBase"/>
    <w:rsid w:val="00D970B0"/>
    <w:pPr>
      <w:spacing w:before="240" w:after="60"/>
    </w:pPr>
    <w:rPr>
      <w:color w:val="918585"/>
      <w:sz w:val="22"/>
    </w:rPr>
  </w:style>
  <w:style w:type="paragraph" w:customStyle="1" w:styleId="SideHeading">
    <w:name w:val="Side Heading"/>
    <w:basedOn w:val="HeadingBase"/>
    <w:rsid w:val="00D97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0B0"/>
    <w:pPr>
      <w:tabs>
        <w:tab w:val="num" w:pos="360"/>
      </w:tabs>
    </w:pPr>
  </w:style>
  <w:style w:type="paragraph" w:styleId="PlainText">
    <w:name w:val="Plain Text"/>
    <w:basedOn w:val="Normal"/>
    <w:link w:val="PlainTextChar"/>
    <w:rsid w:val="00D970B0"/>
    <w:rPr>
      <w:sz w:val="20"/>
    </w:rPr>
  </w:style>
  <w:style w:type="character" w:customStyle="1" w:styleId="PlainTextChar">
    <w:name w:val="Plain Text Char"/>
    <w:basedOn w:val="DefaultParagraphFont"/>
    <w:link w:val="PlainText"/>
    <w:rsid w:val="00D970B0"/>
    <w:rPr>
      <w:rFonts w:ascii="Courier New" w:eastAsia="Times New Roman" w:hAnsi="Courier New" w:cs="Times New Roman"/>
      <w:sz w:val="20"/>
      <w:szCs w:val="20"/>
      <w:lang w:eastAsia="en-US"/>
    </w:rPr>
  </w:style>
  <w:style w:type="character" w:customStyle="1" w:styleId="MenuOption">
    <w:name w:val="Menu Option"/>
    <w:basedOn w:val="DefaultParagraphFont"/>
    <w:rsid w:val="00D970B0"/>
    <w:rPr>
      <w:b/>
      <w:smallCaps/>
    </w:rPr>
  </w:style>
  <w:style w:type="paragraph" w:customStyle="1" w:styleId="TableListNumber">
    <w:name w:val="Table List Number"/>
    <w:basedOn w:val="ListNumber"/>
    <w:rsid w:val="00D970B0"/>
    <w:pPr>
      <w:numPr>
        <w:numId w:val="0"/>
      </w:numPr>
    </w:pPr>
  </w:style>
  <w:style w:type="paragraph" w:styleId="TOC4">
    <w:name w:val="toc 4"/>
    <w:basedOn w:val="TOCBase"/>
    <w:next w:val="Normal"/>
    <w:semiHidden/>
    <w:rsid w:val="00D970B0"/>
    <w:pPr>
      <w:tabs>
        <w:tab w:val="right" w:leader="dot" w:pos="9071"/>
      </w:tabs>
      <w:ind w:left="1701"/>
    </w:pPr>
  </w:style>
  <w:style w:type="paragraph" w:customStyle="1" w:styleId="ListAlpha">
    <w:name w:val="List Alpha"/>
    <w:basedOn w:val="List"/>
    <w:rsid w:val="00D970B0"/>
    <w:pPr>
      <w:numPr>
        <w:numId w:val="9"/>
      </w:numPr>
    </w:pPr>
  </w:style>
  <w:style w:type="paragraph" w:customStyle="1" w:styleId="ListAlpha2">
    <w:name w:val="List Alpha 2"/>
    <w:basedOn w:val="List2"/>
    <w:rsid w:val="00D970B0"/>
    <w:pPr>
      <w:numPr>
        <w:numId w:val="8"/>
      </w:numPr>
    </w:pPr>
  </w:style>
  <w:style w:type="paragraph" w:styleId="List2">
    <w:name w:val="List 2"/>
    <w:basedOn w:val="BodyText"/>
    <w:rsid w:val="00D970B0"/>
    <w:pPr>
      <w:tabs>
        <w:tab w:val="left" w:pos="680"/>
      </w:tabs>
      <w:spacing w:before="60" w:after="60"/>
      <w:ind w:left="680" w:hanging="340"/>
    </w:pPr>
  </w:style>
  <w:style w:type="paragraph" w:styleId="List3">
    <w:name w:val="List 3"/>
    <w:basedOn w:val="BodyText"/>
    <w:rsid w:val="00D970B0"/>
    <w:pPr>
      <w:tabs>
        <w:tab w:val="left" w:pos="1021"/>
      </w:tabs>
      <w:spacing w:before="60" w:after="60"/>
      <w:ind w:left="1020" w:hanging="340"/>
    </w:pPr>
  </w:style>
  <w:style w:type="paragraph" w:styleId="List4">
    <w:name w:val="List 4"/>
    <w:basedOn w:val="BodyText"/>
    <w:rsid w:val="00D970B0"/>
    <w:pPr>
      <w:tabs>
        <w:tab w:val="left" w:pos="1361"/>
      </w:tabs>
      <w:spacing w:before="60" w:after="60"/>
      <w:ind w:left="1361" w:hanging="340"/>
    </w:pPr>
  </w:style>
  <w:style w:type="paragraph" w:styleId="List5">
    <w:name w:val="List 5"/>
    <w:basedOn w:val="BodyText"/>
    <w:rsid w:val="00D970B0"/>
    <w:pPr>
      <w:tabs>
        <w:tab w:val="left" w:pos="1701"/>
      </w:tabs>
      <w:spacing w:before="60" w:after="60"/>
      <w:ind w:left="1701" w:hanging="340"/>
    </w:pPr>
  </w:style>
  <w:style w:type="paragraph" w:styleId="ListBullet3">
    <w:name w:val="List Bullet 3"/>
    <w:basedOn w:val="List3"/>
    <w:rsid w:val="00D970B0"/>
    <w:pPr>
      <w:numPr>
        <w:numId w:val="14"/>
      </w:numPr>
      <w:tabs>
        <w:tab w:val="clear" w:pos="1021"/>
      </w:tabs>
      <w:ind w:left="1037" w:hanging="357"/>
    </w:pPr>
  </w:style>
  <w:style w:type="paragraph" w:styleId="ListBullet4">
    <w:name w:val="List Bullet 4"/>
    <w:basedOn w:val="List4"/>
    <w:rsid w:val="00D970B0"/>
    <w:pPr>
      <w:numPr>
        <w:numId w:val="3"/>
      </w:numPr>
      <w:tabs>
        <w:tab w:val="clear" w:pos="1361"/>
      </w:tabs>
    </w:pPr>
  </w:style>
  <w:style w:type="paragraph" w:styleId="ListBullet5">
    <w:name w:val="List Bullet 5"/>
    <w:basedOn w:val="List5"/>
    <w:rsid w:val="00D970B0"/>
    <w:pPr>
      <w:numPr>
        <w:numId w:val="4"/>
      </w:numPr>
    </w:pPr>
  </w:style>
  <w:style w:type="paragraph" w:styleId="ListContinue2">
    <w:name w:val="List Continue 2"/>
    <w:basedOn w:val="List2"/>
    <w:rsid w:val="00D970B0"/>
    <w:pPr>
      <w:ind w:firstLine="0"/>
    </w:pPr>
  </w:style>
  <w:style w:type="paragraph" w:styleId="ListContinue3">
    <w:name w:val="List Continue 3"/>
    <w:basedOn w:val="List3"/>
    <w:rsid w:val="00D970B0"/>
    <w:pPr>
      <w:ind w:left="1021" w:firstLine="0"/>
    </w:pPr>
  </w:style>
  <w:style w:type="paragraph" w:styleId="ListContinue4">
    <w:name w:val="List Continue 4"/>
    <w:basedOn w:val="List4"/>
    <w:rsid w:val="00D970B0"/>
    <w:pPr>
      <w:ind w:firstLine="0"/>
    </w:pPr>
  </w:style>
  <w:style w:type="paragraph" w:styleId="ListContinue5">
    <w:name w:val="List Continue 5"/>
    <w:basedOn w:val="List5"/>
    <w:rsid w:val="00D970B0"/>
    <w:pPr>
      <w:ind w:firstLine="0"/>
    </w:pPr>
  </w:style>
  <w:style w:type="paragraph" w:styleId="ListNumber3">
    <w:name w:val="List Number 3"/>
    <w:basedOn w:val="List3"/>
    <w:rsid w:val="00D970B0"/>
    <w:pPr>
      <w:numPr>
        <w:numId w:val="5"/>
      </w:numPr>
    </w:pPr>
  </w:style>
  <w:style w:type="paragraph" w:styleId="ListNumber4">
    <w:name w:val="List Number 4"/>
    <w:basedOn w:val="List4"/>
    <w:rsid w:val="00D970B0"/>
    <w:pPr>
      <w:numPr>
        <w:numId w:val="6"/>
      </w:numPr>
    </w:pPr>
  </w:style>
  <w:style w:type="paragraph" w:styleId="ListNumber5">
    <w:name w:val="List Number 5"/>
    <w:basedOn w:val="List5"/>
    <w:rsid w:val="00D970B0"/>
    <w:pPr>
      <w:numPr>
        <w:numId w:val="7"/>
      </w:numPr>
    </w:pPr>
  </w:style>
  <w:style w:type="paragraph" w:styleId="BlockText">
    <w:name w:val="Block Text"/>
    <w:basedOn w:val="Normal"/>
    <w:rsid w:val="00D970B0"/>
    <w:pPr>
      <w:spacing w:after="120"/>
      <w:ind w:left="1440" w:right="1440"/>
    </w:pPr>
  </w:style>
  <w:style w:type="character" w:customStyle="1" w:styleId="Subscript">
    <w:name w:val="Subscript"/>
    <w:basedOn w:val="DefaultParagraphFont"/>
    <w:rsid w:val="00D970B0"/>
    <w:rPr>
      <w:sz w:val="16"/>
      <w:vertAlign w:val="subscript"/>
    </w:rPr>
  </w:style>
  <w:style w:type="character" w:customStyle="1" w:styleId="Superscript">
    <w:name w:val="Superscript"/>
    <w:basedOn w:val="DefaultParagraphFont"/>
    <w:rsid w:val="00D970B0"/>
    <w:rPr>
      <w:sz w:val="16"/>
      <w:vertAlign w:val="superscript"/>
    </w:rPr>
  </w:style>
  <w:style w:type="character" w:customStyle="1" w:styleId="Symbols">
    <w:name w:val="Symbols"/>
    <w:basedOn w:val="DefaultParagraphFont"/>
    <w:rsid w:val="00D970B0"/>
    <w:rPr>
      <w:rFonts w:ascii="Symbol" w:hAnsi="Symbol"/>
    </w:rPr>
  </w:style>
  <w:style w:type="character" w:customStyle="1" w:styleId="MenuOptions">
    <w:name w:val="Menu Options"/>
    <w:basedOn w:val="DefaultParagraphFont"/>
    <w:rsid w:val="00D970B0"/>
    <w:rPr>
      <w:rFonts w:ascii="Arial Narrow" w:hAnsi="Arial Narrow"/>
      <w:smallCaps/>
    </w:rPr>
  </w:style>
  <w:style w:type="character" w:customStyle="1" w:styleId="Buttons">
    <w:name w:val="Buttons"/>
    <w:basedOn w:val="DefaultParagraphFont"/>
    <w:rsid w:val="00D970B0"/>
    <w:rPr>
      <w:b/>
    </w:rPr>
  </w:style>
  <w:style w:type="character" w:customStyle="1" w:styleId="Underlined">
    <w:name w:val="Underlined"/>
    <w:basedOn w:val="DefaultParagraphFont"/>
    <w:rsid w:val="00D970B0"/>
    <w:rPr>
      <w:u w:val="single"/>
    </w:rPr>
  </w:style>
  <w:style w:type="paragraph" w:customStyle="1" w:styleId="TableBodyTextRight">
    <w:name w:val="Table Body Text Right"/>
    <w:basedOn w:val="TableBodyText"/>
    <w:rsid w:val="00D970B0"/>
    <w:pPr>
      <w:widowControl w:val="0"/>
      <w:autoSpaceDE w:val="0"/>
      <w:autoSpaceDN w:val="0"/>
      <w:adjustRightInd w:val="0"/>
      <w:jc w:val="right"/>
    </w:pPr>
    <w:rPr>
      <w:rFonts w:cs="Arial"/>
      <w:szCs w:val="18"/>
    </w:rPr>
  </w:style>
  <w:style w:type="paragraph" w:customStyle="1" w:styleId="CopyrightText">
    <w:name w:val="Copyright Text"/>
    <w:basedOn w:val="BodyText"/>
    <w:rsid w:val="00D970B0"/>
    <w:rPr>
      <w:sz w:val="18"/>
    </w:rPr>
  </w:style>
  <w:style w:type="paragraph" w:customStyle="1" w:styleId="BodySmallRight">
    <w:name w:val="Body Small Right"/>
    <w:basedOn w:val="BodyTextRight"/>
    <w:rsid w:val="00D970B0"/>
    <w:rPr>
      <w:sz w:val="18"/>
      <w:szCs w:val="18"/>
    </w:rPr>
  </w:style>
  <w:style w:type="paragraph" w:customStyle="1" w:styleId="MarginEdition">
    <w:name w:val="Margin Edition"/>
    <w:basedOn w:val="MarginNote"/>
    <w:rsid w:val="00D970B0"/>
    <w:pPr>
      <w:spacing w:before="0" w:after="0"/>
    </w:pPr>
    <w:rPr>
      <w:rFonts w:ascii="Times New Roman" w:hAnsi="Times New Roman"/>
      <w:color w:val="999999"/>
    </w:rPr>
  </w:style>
  <w:style w:type="paragraph" w:customStyle="1" w:styleId="Spacer">
    <w:name w:val="Spacer"/>
    <w:basedOn w:val="Normal"/>
    <w:rsid w:val="00D970B0"/>
    <w:rPr>
      <w:sz w:val="2"/>
      <w:szCs w:val="2"/>
    </w:rPr>
  </w:style>
  <w:style w:type="character" w:customStyle="1" w:styleId="Small">
    <w:name w:val="Small"/>
    <w:basedOn w:val="DefaultParagraphFont"/>
    <w:rsid w:val="00D970B0"/>
    <w:rPr>
      <w:sz w:val="16"/>
    </w:rPr>
  </w:style>
  <w:style w:type="paragraph" w:customStyle="1" w:styleId="WideTable">
    <w:name w:val="Wide Table"/>
    <w:basedOn w:val="Normal"/>
    <w:rsid w:val="00D970B0"/>
    <w:pPr>
      <w:ind w:left="-1418"/>
    </w:pPr>
    <w:rPr>
      <w:sz w:val="2"/>
      <w:szCs w:val="2"/>
    </w:rPr>
  </w:style>
  <w:style w:type="character" w:styleId="PageNumber">
    <w:name w:val="page number"/>
    <w:basedOn w:val="DefaultParagraphFont"/>
    <w:rsid w:val="00D970B0"/>
  </w:style>
  <w:style w:type="paragraph" w:styleId="Quote">
    <w:name w:val="Quote"/>
    <w:basedOn w:val="Heading1"/>
    <w:link w:val="QuoteChar"/>
    <w:qFormat/>
    <w:rsid w:val="00D970B0"/>
    <w:rPr>
      <w:b w:val="0"/>
      <w:sz w:val="72"/>
      <w:szCs w:val="72"/>
      <w:lang w:val="en-NZ"/>
    </w:rPr>
  </w:style>
  <w:style w:type="character" w:customStyle="1" w:styleId="QuoteChar">
    <w:name w:val="Quote Char"/>
    <w:basedOn w:val="DefaultParagraphFont"/>
    <w:link w:val="Quote"/>
    <w:rsid w:val="00D97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0B0"/>
    <w:pPr>
      <w:pageBreakBefore/>
    </w:pPr>
  </w:style>
  <w:style w:type="paragraph" w:customStyle="1" w:styleId="Border">
    <w:name w:val="Border"/>
    <w:basedOn w:val="Normal"/>
    <w:qFormat/>
    <w:rsid w:val="00D97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0B0"/>
    <w:rPr>
      <w:b/>
      <w:bCs/>
      <w:i/>
      <w:iCs/>
      <w:color w:val="auto"/>
    </w:rPr>
  </w:style>
  <w:style w:type="paragraph" w:styleId="IntenseQuote">
    <w:name w:val="Intense Quote"/>
    <w:basedOn w:val="Normal"/>
    <w:next w:val="Normal"/>
    <w:link w:val="IntenseQuoteChar"/>
    <w:uiPriority w:val="30"/>
    <w:qFormat/>
    <w:rsid w:val="00D97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0B0"/>
    <w:rPr>
      <w:smallCaps/>
      <w:color w:val="auto"/>
      <w:u w:val="single"/>
    </w:rPr>
  </w:style>
  <w:style w:type="character" w:styleId="IntenseReference">
    <w:name w:val="Intense Reference"/>
    <w:basedOn w:val="DefaultParagraphFont"/>
    <w:uiPriority w:val="32"/>
    <w:qFormat/>
    <w:rsid w:val="00D970B0"/>
    <w:rPr>
      <w:b/>
      <w:bCs/>
      <w:smallCaps/>
      <w:color w:val="auto"/>
      <w:spacing w:val="5"/>
      <w:u w:val="single"/>
    </w:rPr>
  </w:style>
  <w:style w:type="paragraph" w:customStyle="1" w:styleId="2ColumnHeading">
    <w:name w:val="2Column Heading"/>
    <w:basedOn w:val="BodyText"/>
    <w:qFormat/>
    <w:rsid w:val="00D970B0"/>
    <w:pPr>
      <w:spacing w:after="60"/>
      <w:ind w:left="-2268"/>
    </w:pPr>
    <w:rPr>
      <w:b/>
    </w:rPr>
  </w:style>
  <w:style w:type="paragraph" w:customStyle="1" w:styleId="Heading1TOC">
    <w:name w:val="Heading1 TOC"/>
    <w:basedOn w:val="Normal"/>
    <w:qFormat/>
    <w:rsid w:val="00D970B0"/>
    <w:pPr>
      <w:spacing w:before="240" w:after="120"/>
    </w:pPr>
    <w:rPr>
      <w:rFonts w:ascii="Times New Roman" w:hAnsi="Times New Roman"/>
      <w:b/>
      <w:sz w:val="32"/>
    </w:rPr>
  </w:style>
  <w:style w:type="paragraph" w:customStyle="1" w:styleId="Heading2TOC">
    <w:name w:val="Heading2 TOC"/>
    <w:basedOn w:val="Normal"/>
    <w:qFormat/>
    <w:rsid w:val="00D970B0"/>
    <w:pPr>
      <w:spacing w:before="240" w:after="60"/>
    </w:pPr>
    <w:rPr>
      <w:rFonts w:ascii="Times New Roman" w:hAnsi="Times New Roman"/>
      <w:b/>
      <w:sz w:val="28"/>
    </w:rPr>
  </w:style>
  <w:style w:type="character" w:customStyle="1" w:styleId="Underline">
    <w:name w:val="Underline"/>
    <w:basedOn w:val="DefaultParagraphFont"/>
    <w:qFormat/>
    <w:rsid w:val="00D970B0"/>
    <w:rPr>
      <w:u w:val="single"/>
    </w:rPr>
  </w:style>
  <w:style w:type="character" w:customStyle="1" w:styleId="BoldandItalics">
    <w:name w:val="Bold and Italics"/>
    <w:qFormat/>
    <w:rsid w:val="00D970B0"/>
    <w:rPr>
      <w:b/>
      <w:i/>
      <w:u w:val="none"/>
    </w:rPr>
  </w:style>
  <w:style w:type="paragraph" w:styleId="BalloonText">
    <w:name w:val="Balloon Text"/>
    <w:basedOn w:val="Normal"/>
    <w:link w:val="BalloonTextChar"/>
    <w:rsid w:val="00D970B0"/>
    <w:rPr>
      <w:rFonts w:ascii="Tahoma" w:hAnsi="Tahoma" w:cs="Tahoma"/>
      <w:sz w:val="16"/>
      <w:szCs w:val="16"/>
    </w:rPr>
  </w:style>
  <w:style w:type="character" w:customStyle="1" w:styleId="BalloonTextChar">
    <w:name w:val="Balloon Text Char"/>
    <w:basedOn w:val="DefaultParagraphFont"/>
    <w:link w:val="BalloonText"/>
    <w:rsid w:val="00D97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0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0B0"/>
    <w:rPr>
      <w:b/>
      <w:color w:val="660033"/>
      <w:spacing w:val="0"/>
    </w:rPr>
  </w:style>
  <w:style w:type="paragraph" w:customStyle="1" w:styleId="Nameditemlist">
    <w:name w:val="Named item list"/>
    <w:basedOn w:val="BodyText"/>
    <w:qFormat/>
    <w:rsid w:val="00D970B0"/>
    <w:pPr>
      <w:tabs>
        <w:tab w:val="left" w:pos="2835"/>
      </w:tabs>
      <w:ind w:left="2835" w:hanging="2835"/>
    </w:pPr>
  </w:style>
  <w:style w:type="paragraph" w:customStyle="1" w:styleId="BodyTextnopadding">
    <w:name w:val="Body Text no padding"/>
    <w:basedOn w:val="BodyText"/>
    <w:qFormat/>
    <w:rsid w:val="00D970B0"/>
    <w:pPr>
      <w:spacing w:before="0" w:after="0"/>
    </w:pPr>
  </w:style>
  <w:style w:type="paragraph" w:customStyle="1" w:styleId="BodyTextBold">
    <w:name w:val="Body Text Bold"/>
    <w:basedOn w:val="BodyText"/>
    <w:qFormat/>
    <w:rsid w:val="00D970B0"/>
    <w:rPr>
      <w:b/>
    </w:rPr>
  </w:style>
  <w:style w:type="character" w:styleId="Hyperlink">
    <w:name w:val="Hyperlink"/>
    <w:basedOn w:val="DefaultParagraphFont"/>
    <w:uiPriority w:val="99"/>
    <w:unhideWhenUsed/>
    <w:rsid w:val="00E06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7626</Characters>
  <Application>Microsoft Office Word</Application>
  <DocSecurity>0</DocSecurity>
  <Lines>282</Lines>
  <Paragraphs>157</Paragraphs>
  <ScaleCrop>false</ScaleCrop>
  <Company>Author-it Software Corporation Ltd.</Company>
  <LinksUpToDate>false</LinksUpToDate>
  <CharactersWithSpaces>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UEPOPS238 Maintain battery banks and cells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2025-03-01T09:43:00Z</dcterms:created>
  <dcterms:modified xsi:type="dcterms:W3CDTF">2025-03-01T09:43:00Z</dcterms:modified>
</cp:coreProperties>
</file>