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B51" w:rsidP="00442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UEPOPS203 Operate and monitor communications system</w:t>
      </w:r>
      <w:r>
        <w:fldChar w:fldCharType="end"/>
      </w:r>
    </w:p>
    <w:p w:rsidR="00442B51" w:rsidP="00442B51">
      <w:pPr>
        <w:pStyle w:val="Version"/>
        <w:sectPr w:rsidSect="00CA3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FC" w:rsidP="00CA37FC">
      <w:pPr>
        <w:pStyle w:val="SuperHeading"/>
      </w:pPr>
      <w:r w:rsidRPr="00CA37FC">
        <w:t>UEPOPS203 Operate and monitor communications system</w:t>
      </w:r>
    </w:p>
    <w:p w:rsidR="00000000" w:rsidRPr="00CA37FC" w:rsidP="00CA37FC">
      <w:pPr>
        <w:pStyle w:val="Heading1"/>
      </w:pPr>
      <w:bookmarkStart w:id="1" w:name="O_982151"/>
      <w:bookmarkEnd w:id="1"/>
      <w:r w:rsidRPr="00CA37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Release 1</w:t>
            </w:r>
            <w:r w:rsidRPr="00CA37FC">
              <w:t>. This is the first release of this unit of competency in the UEP Generation Training Package.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2" w:name="O_982152"/>
      <w:bookmarkEnd w:id="2"/>
      <w:r w:rsidRPr="00CA37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This unit involves the skills and knowledge required to operate and monitor a communications</w:t>
            </w:r>
            <w:r w:rsidRPr="00CA37FC">
              <w:t xml:space="preserve"> system. </w:t>
            </w:r>
          </w:p>
          <w:p w:rsidR="00000000" w:rsidRPr="00CA37FC" w:rsidP="00CA37FC">
            <w:pPr>
              <w:pStyle w:val="BodyText"/>
            </w:pPr>
            <w:r w:rsidRPr="00CA37FC">
              <w:t>A communications system includes the various processes, both formal and informal, by which information is passed between personnel within a power generation facility itself and its clients, customers and stakeholders.</w:t>
            </w:r>
          </w:p>
          <w:p w:rsidR="00000000" w:rsidRPr="00CA37FC" w:rsidP="00CA37FC">
            <w:pPr>
              <w:pStyle w:val="BodyText"/>
            </w:pPr>
            <w:r w:rsidRPr="00CA37FC">
              <w:t>Competency in this unit requ</w:t>
            </w:r>
            <w:r w:rsidRPr="00CA37FC">
              <w:t>ires the ability to plan work, operate and monitor a communications system and completion of all documentation. Individuals will, in general, work under supervision, in a power generation facility as an operator.</w:t>
            </w:r>
          </w:p>
          <w:p w:rsidR="00000000" w:rsidRPr="00CA37FC" w:rsidP="00CA37FC">
            <w:pPr>
              <w:pStyle w:val="BodyText"/>
            </w:pPr>
            <w:r w:rsidRPr="00CA37FC">
              <w:t xml:space="preserve">No licensing, legislative or certification </w:t>
            </w:r>
            <w:r w:rsidRPr="00CA37FC">
              <w:t>requirements apply from this unit at the time of publication.</w:t>
            </w:r>
          </w:p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Note: Workplace practice</w:t>
            </w:r>
          </w:p>
          <w:p w:rsidR="00000000" w:rsidRPr="00CA37FC" w:rsidP="00CA37FC">
            <w:pPr>
              <w:pStyle w:val="BodyText"/>
            </w:pPr>
            <w:r w:rsidRPr="00CA37FC">
              <w:t>The application of the skills and knowledge described in this unit may require a licence or training permit to practice in the workplace where work is carried out on gas</w:t>
            </w:r>
            <w:r w:rsidRPr="00CA37FC">
              <w:t xml:space="preserve"> and electrical installations. Additional conditions may apply under state and territory legislative and regulatory licensing requirements.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3" w:name="O_982153"/>
      <w:bookmarkEnd w:id="3"/>
      <w:r w:rsidRPr="00CA37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There are no prerequisite units.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4" w:name="O_982154"/>
      <w:bookmarkEnd w:id="4"/>
      <w:r w:rsidRPr="00CA37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Operations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5" w:name="O_982155"/>
      <w:bookmarkEnd w:id="5"/>
      <w:r w:rsidRPr="00CA37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Electricity generation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6" w:name="O_982156"/>
      <w:bookmarkEnd w:id="6"/>
      <w:r w:rsidRPr="00CA37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PERFORMANCE CRITERIA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Performance criteria describe the performance needed to demonstrate achievement of the element.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Select and use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An appropriate medium for communication is determined from the available options and is used, in accordance with workplace pro</w:t>
            </w:r>
            <w:r w:rsidRPr="00CA37FC">
              <w:t xml:space="preserve">cedures 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 xml:space="preserve">Communication procedures for opening, passing and receiving messages are implemented, in accordance with workplace procedures 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Communication equipment is used, in accordance with workplace procedures, Work, Health and Safety (WHS)/Occupational Health and Safety (OHS) guidelines and manufacturers</w:t>
            </w:r>
            <w:r>
              <w:t>’</w:t>
            </w:r>
            <w:r w:rsidRPr="00CA37FC">
              <w:t xml:space="preserve"> specifications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Limitations of communication system are identified and alternat</w:t>
            </w:r>
            <w:r w:rsidRPr="00CA37FC">
              <w:t xml:space="preserve">ives are used, in accordance with workplace procedures 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Monitor communication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Data acquisition is monitored and assessed for quality and action is taken, in accordance with workplace procedures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Need for communication assistance is iden</w:t>
            </w:r>
            <w:r w:rsidRPr="00CA37FC">
              <w:t>tified and addressed, in accordance with workplace procedures and job requirements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Communication equipment problems and status is reported, in accordance with workplace procedures</w:t>
            </w:r>
          </w:p>
        </w:tc>
      </w:tr>
      <w:tr w:rsidTr="00CA3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Documentation is updated, in accordance with workplace procedures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7" w:name="O_982157"/>
      <w:bookmarkEnd w:id="7"/>
      <w:r w:rsidRPr="00CA37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Foundation skills essential to performance are explicit in the performance criteria of this unit of competency.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8" w:name="O_982158"/>
      <w:bookmarkEnd w:id="8"/>
      <w:r w:rsidRPr="00CA37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Range is restricted to essential operating conditions and any other variables essential to the work environment.</w:t>
            </w:r>
          </w:p>
          <w:p w:rsidR="00000000" w:rsidRPr="00CA37FC" w:rsidP="00CA37FC">
            <w:pPr>
              <w:pStyle w:val="BodyText"/>
            </w:pPr>
            <w:r w:rsidRPr="00CA37FC">
              <w:t>Non-essential conditions may be found in the Companion Volume Implementation Guide.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9" w:name="O_982159"/>
      <w:bookmarkEnd w:id="9"/>
      <w:r w:rsidRPr="00CA37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This unit repla</w:t>
            </w:r>
            <w:r w:rsidRPr="00CA37FC">
              <w:t>ces and is equivalent to UEPOPS203B Operate and monitor communications system.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10" w:name="O_982166"/>
      <w:bookmarkEnd w:id="10"/>
      <w:r w:rsidRPr="00CA37FC">
        <w:t>Links</w:t>
      </w:r>
    </w:p>
    <w:p w:rsidR="00000000" w:rsidRPr="00CA37FC" w:rsidP="00442B51">
      <w:pPr>
        <w:pStyle w:val="BodyText"/>
      </w:pPr>
      <w:r w:rsidRPr="00CA37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627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A37FC" w:rsidP="00442B51">
      <w:pPr>
        <w:pStyle w:val="BodyText"/>
        <w:sectPr w:rsidSect="00CA3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37FC" w:rsidP="00CA37FC">
      <w:pPr>
        <w:pStyle w:val="SuperHeading"/>
      </w:pPr>
      <w:r w:rsidRPr="00CA37FC">
        <w:t>Assessment Requirements for UEPOPS203 Operate and monitor communications system</w:t>
      </w:r>
    </w:p>
    <w:p w:rsidR="00000000" w:rsidRPr="00CA37FC" w:rsidP="00CA37FC">
      <w:pPr>
        <w:pStyle w:val="Heading1"/>
      </w:pPr>
      <w:bookmarkStart w:id="11" w:name="O_982161"/>
      <w:bookmarkEnd w:id="11"/>
      <w:r w:rsidRPr="00CA37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>Release 1. This is the first release of this unit of competency in the UEP Generation Trainin</w:t>
            </w:r>
            <w:r w:rsidRPr="00CA37FC">
              <w:t>g Package.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12" w:name="O_982162"/>
      <w:bookmarkEnd w:id="12"/>
      <w:r w:rsidRPr="00CA37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 xml:space="preserve">Evidence required to demonstrate competence in this unit must be relevant to and satisfy all the requirements of the elements, performance criteria and range </w:t>
            </w:r>
            <w:r w:rsidRPr="00CA37FC">
              <w:t xml:space="preserve">of conditions on at least two separate occasions and includes: </w:t>
            </w:r>
          </w:p>
        </w:tc>
      </w:tr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ListBullet"/>
            </w:pPr>
            <w:r w:rsidRPr="00CA37FC">
              <w:t>applying Work, Health and Safety (WHS)/Occupational Health and Safety (OHS) requirements including:</w:t>
            </w:r>
          </w:p>
          <w:p w:rsidR="00000000" w:rsidRPr="00CA37FC" w:rsidP="00CA37FC">
            <w:pPr>
              <w:pStyle w:val="ListBullet2"/>
            </w:pPr>
            <w:r w:rsidRPr="00CA37FC">
              <w:t>emergency procedures</w:t>
            </w:r>
          </w:p>
          <w:p w:rsidR="00000000" w:rsidRPr="00CA37FC" w:rsidP="00CA37FC">
            <w:pPr>
              <w:pStyle w:val="ListBullet2"/>
            </w:pPr>
            <w:r w:rsidRPr="00CA37FC">
              <w:t>risk control measures</w:t>
            </w:r>
          </w:p>
          <w:p w:rsidR="00000000" w:rsidRPr="00CA37FC" w:rsidP="00CA37FC">
            <w:pPr>
              <w:pStyle w:val="ListBullet2"/>
            </w:pPr>
            <w:r w:rsidRPr="00CA37FC">
              <w:t xml:space="preserve">safe working practices   </w:t>
            </w:r>
          </w:p>
          <w:p w:rsidR="00000000" w:rsidRPr="00CA37FC" w:rsidP="00CA37FC">
            <w:pPr>
              <w:pStyle w:val="ListBullet"/>
            </w:pPr>
            <w:r w:rsidRPr="00CA37FC">
              <w:t xml:space="preserve">communicating with personnel </w:t>
            </w:r>
          </w:p>
          <w:p w:rsidR="00000000" w:rsidRPr="00CA37FC" w:rsidP="00CA37FC">
            <w:pPr>
              <w:pStyle w:val="ListBullet"/>
            </w:pPr>
            <w:r w:rsidRPr="00CA37FC">
              <w:t xml:space="preserve">completing documentation </w:t>
            </w:r>
          </w:p>
          <w:p w:rsidR="00000000" w:rsidRPr="00CA37FC" w:rsidP="00CA37FC">
            <w:pPr>
              <w:pStyle w:val="ListBullet"/>
            </w:pPr>
            <w:r w:rsidRPr="00CA37FC">
              <w:t>monitoring communication system</w:t>
            </w:r>
          </w:p>
          <w:p w:rsidR="00000000" w:rsidRPr="00CA37FC" w:rsidP="00CA37FC">
            <w:pPr>
              <w:pStyle w:val="ListBullet"/>
            </w:pPr>
            <w:r w:rsidRPr="00CA37FC">
              <w:t>prioritising and acknowledging faulty communication</w:t>
            </w:r>
          </w:p>
          <w:p w:rsidR="00000000" w:rsidRPr="00CA37FC" w:rsidP="00CA37FC">
            <w:pPr>
              <w:pStyle w:val="ListBullet"/>
            </w:pPr>
            <w:r w:rsidRPr="00CA37FC">
              <w:t>selecting and using communications system equipment</w:t>
            </w:r>
          </w:p>
          <w:p w:rsidR="00000000" w:rsidRPr="00CA37FC" w:rsidP="00CA37FC">
            <w:pPr>
              <w:pStyle w:val="ListBullet"/>
            </w:pPr>
            <w:r w:rsidRPr="00CA37FC">
              <w:t>using interpersonal and communication system protocols and proce</w:t>
            </w:r>
            <w:r w:rsidRPr="00CA37FC">
              <w:t>dures</w:t>
            </w:r>
          </w:p>
          <w:p w:rsidR="00000000" w:rsidRPr="00CA37FC" w:rsidP="00CA37FC">
            <w:pPr>
              <w:pStyle w:val="ListBullet"/>
            </w:pPr>
            <w:r w:rsidRPr="00CA37FC">
              <w:t>utilising communication systems</w:t>
            </w:r>
          </w:p>
          <w:p w:rsidR="00000000" w:rsidRPr="00CA37FC" w:rsidP="00CA37FC">
            <w:pPr>
              <w:pStyle w:val="ListBullet"/>
            </w:pPr>
            <w:r w:rsidRPr="00CA37FC">
              <w:t>working with nonelectronic and electronic communication tools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13" w:name="O_982163"/>
      <w:bookmarkEnd w:id="13"/>
      <w:r w:rsidRPr="00CA37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FC">
            <w:pPr>
              <w:pStyle w:val="BodyText"/>
              <w:rPr>
                <w:lang w:val="en-NZ"/>
              </w:rPr>
            </w:pPr>
            <w:r w:rsidRPr="00CA37FC">
              <w:t>Evidence required to demonstrate competence in this unit must be relevant to and satisf</w:t>
            </w:r>
            <w:r w:rsidRPr="00CA37FC">
              <w:t xml:space="preserve">y all the requirements of the elements, performance criteria and range of conditions and includes knowledge of: </w:t>
            </w:r>
          </w:p>
        </w:tc>
      </w:tr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ListBullet"/>
            </w:pPr>
            <w:r w:rsidRPr="00CA37FC">
              <w:t xml:space="preserve">communication systems </w:t>
            </w:r>
          </w:p>
          <w:p w:rsidR="00000000" w:rsidRPr="00CA37FC" w:rsidP="00CA37FC">
            <w:pPr>
              <w:pStyle w:val="ListBullet"/>
            </w:pPr>
            <w:r w:rsidRPr="00CA37FC">
              <w:t>interpersonal communication</w:t>
            </w:r>
          </w:p>
          <w:p w:rsidR="00000000" w:rsidRPr="00CA37FC" w:rsidP="00CA37FC">
            <w:pPr>
              <w:pStyle w:val="ListBullet"/>
            </w:pPr>
            <w:r w:rsidRPr="00CA37FC">
              <w:t>manufacturers</w:t>
            </w:r>
            <w:r>
              <w:t>’</w:t>
            </w:r>
            <w:r w:rsidRPr="00CA37FC">
              <w:t xml:space="preserve"> specifications and manuals</w:t>
            </w:r>
          </w:p>
          <w:p w:rsidR="00000000" w:rsidRPr="00CA37FC" w:rsidP="00CA37FC">
            <w:pPr>
              <w:pStyle w:val="ListBullet"/>
            </w:pPr>
            <w:r w:rsidRPr="00CA37FC">
              <w:t>use of nonelectronic and electronic communicatio</w:t>
            </w:r>
            <w:r w:rsidRPr="00CA37FC">
              <w:t>n tools</w:t>
            </w:r>
          </w:p>
          <w:p w:rsidR="00000000" w:rsidRPr="00CA37FC" w:rsidP="00CA37FC">
            <w:pPr>
              <w:pStyle w:val="ListBullet"/>
            </w:pPr>
            <w:r w:rsidRPr="00CA37FC">
              <w:t>WHS/OHS legislated requirements including:</w:t>
            </w:r>
          </w:p>
          <w:p w:rsidR="00000000" w:rsidRPr="00CA37FC" w:rsidP="00CA37FC">
            <w:pPr>
              <w:pStyle w:val="ListBullet2"/>
            </w:pPr>
            <w:r w:rsidRPr="00CA37FC">
              <w:t>emergency procedures</w:t>
            </w:r>
          </w:p>
          <w:p w:rsidR="00000000" w:rsidRPr="00CA37FC" w:rsidP="00CA37FC">
            <w:pPr>
              <w:pStyle w:val="ListBullet2"/>
            </w:pPr>
            <w:r w:rsidRPr="00CA37FC">
              <w:t>risk control procedures</w:t>
            </w:r>
          </w:p>
          <w:p w:rsidR="00000000" w:rsidRPr="00CA37FC" w:rsidP="00CA37FC">
            <w:pPr>
              <w:pStyle w:val="ListBullet2"/>
            </w:pPr>
            <w:r w:rsidRPr="00CA37FC">
              <w:t>safe working practices</w:t>
            </w:r>
          </w:p>
          <w:p w:rsidR="00000000" w:rsidRPr="00CA37FC" w:rsidP="00CA37FC">
            <w:pPr>
              <w:pStyle w:val="ListBullet"/>
            </w:pPr>
            <w:r w:rsidRPr="00CA37FC">
              <w:t>workplace documentation</w:t>
            </w:r>
          </w:p>
          <w:p w:rsidR="00000000" w:rsidRPr="00CA37FC" w:rsidP="00CA37FC">
            <w:pPr>
              <w:pStyle w:val="ListBullet"/>
            </w:pPr>
            <w:r w:rsidRPr="00CA37FC">
              <w:t xml:space="preserve">workplace policies and procedures 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14" w:name="O_982164"/>
      <w:bookmarkEnd w:id="14"/>
      <w:r w:rsidRPr="00CA37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3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FC" w:rsidP="00CA37FC">
            <w:pPr>
              <w:pStyle w:val="BodyText"/>
            </w:pPr>
            <w:r w:rsidRPr="00CA37F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A37FC" w:rsidP="00CA37FC">
            <w:pPr>
              <w:pStyle w:val="BodyText"/>
            </w:pPr>
            <w:r w:rsidRPr="00CA37FC">
              <w:t>As a minimum, assessment must satisfy applicable regulatory requi</w:t>
            </w:r>
            <w:r w:rsidRPr="00CA37FC">
              <w:t>rements, which include requirements in the Standards for Registered Training Organisations current at the time of assessment.</w:t>
            </w:r>
          </w:p>
          <w:p w:rsidR="00000000" w:rsidRPr="00CA37FC" w:rsidP="00CA37FC">
            <w:pPr>
              <w:pStyle w:val="BodyText"/>
            </w:pPr>
            <w:r w:rsidRPr="00CA37FC">
              <w:t>Assessment processes and techniques must be appropriate to the language, literacy and numeracy requirements of the work being perf</w:t>
            </w:r>
            <w:r w:rsidRPr="00CA37FC">
              <w:t>ormed and the needs of the candidate.</w:t>
            </w:r>
          </w:p>
          <w:p w:rsidR="00000000" w:rsidRPr="00CA37FC" w:rsidP="00CA37FC">
            <w:pPr>
              <w:pStyle w:val="BodyText"/>
            </w:pPr>
            <w:r w:rsidRPr="00CA37F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A37FC" w:rsidP="00CA37FC">
            <w:pPr>
              <w:pStyle w:val="BodyText"/>
            </w:pPr>
            <w:r w:rsidRPr="00CA37FC">
              <w:t xml:space="preserve">Resources for assessment </w:t>
            </w:r>
            <w:r w:rsidRPr="00CA37FC">
              <w:t>must include access to:</w:t>
            </w:r>
          </w:p>
          <w:p w:rsidR="00000000" w:rsidRPr="00CA37FC" w:rsidP="00CA37FC">
            <w:pPr>
              <w:pStyle w:val="ListBullet"/>
            </w:pPr>
            <w:r w:rsidRPr="00CA37FC">
              <w:t>a range of relevant exercises, case studies and/or other simulations</w:t>
            </w:r>
          </w:p>
          <w:p w:rsidR="00000000" w:rsidRPr="00CA37FC" w:rsidP="00CA37FC">
            <w:pPr>
              <w:pStyle w:val="ListBullet"/>
            </w:pPr>
            <w:r w:rsidRPr="00CA37FC">
              <w:t xml:space="preserve">relevant and appropriate materials, tools, equipment and personal protective equipment currently used in industry </w:t>
            </w:r>
          </w:p>
          <w:p w:rsidR="00000000" w:rsidRPr="00CA37FC" w:rsidP="00CA37FC">
            <w:pPr>
              <w:pStyle w:val="ListBullet"/>
            </w:pPr>
            <w:r w:rsidRPr="00CA37FC">
              <w:t>applicable documentation including workplace pr</w:t>
            </w:r>
            <w:r w:rsidRPr="00CA37FC">
              <w:t>ocedures, industry standards, equipment specifications, regulations, codes of practice and operation manuals.</w:t>
            </w:r>
          </w:p>
        </w:tc>
      </w:tr>
    </w:tbl>
    <w:p w:rsidR="00000000" w:rsidRPr="00CA37FC" w:rsidP="00CA37FC">
      <w:pPr>
        <w:pStyle w:val="NoPaddingFontSize1"/>
      </w:pPr>
    </w:p>
    <w:p w:rsidR="00000000" w:rsidRPr="00CA37FC" w:rsidP="00CA37FC">
      <w:pPr>
        <w:pStyle w:val="AllowPageBreak"/>
      </w:pPr>
    </w:p>
    <w:p w:rsidR="00000000" w:rsidRPr="00CA37FC" w:rsidP="00CA37FC">
      <w:pPr>
        <w:pStyle w:val="Heading1"/>
      </w:pPr>
      <w:bookmarkStart w:id="15" w:name="O_982167"/>
      <w:bookmarkEnd w:id="15"/>
      <w:r w:rsidRPr="00CA37FC">
        <w:t>Links</w:t>
      </w:r>
    </w:p>
    <w:p w:rsidR="00000000" w:rsidRPr="00CA37FC" w:rsidP="00442B51">
      <w:pPr>
        <w:pStyle w:val="BodyText"/>
      </w:pPr>
      <w:r w:rsidRPr="00CA37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627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A37FC" w:rsidP="00CA37FC"/>
    <w:sectPr w:rsidSect="00CA3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 w:rsidRPr="00442B51" w:rsidP="00442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51" w:rsidP="00CA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B51" w:rsidP="00CA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42B51" w:rsidP="00CA3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 w:rsidP="00CA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2B51">
      <w:t>Approved</w:t>
    </w:r>
    <w:r w:rsidR="00442B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2B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2B51">
      <w:rPr>
        <w:noProof/>
      </w:rPr>
      <w:t>4</w:t>
    </w:r>
    <w:r>
      <w:rPr>
        <w:noProof/>
      </w:rPr>
      <w:fldChar w:fldCharType="end"/>
    </w:r>
  </w:p>
  <w:p w:rsidR="00CA37FC" w:rsidP="00CA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2B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2B51">
      <w:t>Powering Skills Organisation</w:t>
    </w:r>
    <w:r w:rsidR="00442B51">
      <w:fldChar w:fldCharType="end"/>
    </w:r>
  </w:p>
  <w:p w:rsidR="00CA37FC" w:rsidP="00CA3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FC" w:rsidRPr="00442B51" w:rsidP="00442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51" w:rsidRPr="002D2AF8" w:rsidP="00CA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UEPOPS203 Operate and monitor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2B51" w:rsidP="00CA3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FC" w:rsidRPr="002D2AF8" w:rsidP="00CA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2B51">
      <w:t>UEPOPS203 Operate and monitor communications system</w:t>
    </w:r>
    <w:r w:rsidR="00442B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2B51">
      <w:rPr>
        <w:noProof/>
      </w:rPr>
      <w:t>2 March 2025</w:t>
    </w:r>
    <w:r>
      <w:fldChar w:fldCharType="end"/>
    </w:r>
  </w:p>
  <w:p w:rsidR="00CA37FC" w:rsidP="00CA3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AF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8D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02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FC"/>
  </w:style>
  <w:style w:type="character" w:customStyle="1" w:styleId="Heading1Char">
    <w:name w:val="Heading 1 Char"/>
    <w:basedOn w:val="DefaultParagraphFont"/>
    <w:link w:val="Heading1"/>
    <w:rsid w:val="00CA3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FC"/>
    <w:rPr>
      <w:b/>
      <w:spacing w:val="0"/>
    </w:rPr>
  </w:style>
  <w:style w:type="paragraph" w:styleId="ListBullet2">
    <w:name w:val="List Bullet 2"/>
    <w:basedOn w:val="List2"/>
    <w:rsid w:val="00CA3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3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7FC"/>
    <w:rPr>
      <w:i/>
    </w:rPr>
  </w:style>
  <w:style w:type="paragraph" w:styleId="Caption">
    <w:name w:val="caption"/>
    <w:basedOn w:val="BodyText"/>
    <w:next w:val="Normal"/>
    <w:qFormat/>
    <w:rsid w:val="00CA3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FC"/>
  </w:style>
  <w:style w:type="paragraph" w:styleId="TableofFigures">
    <w:name w:val="table of figures"/>
    <w:basedOn w:val="Normal"/>
    <w:next w:val="Normal"/>
    <w:semiHidden/>
    <w:rsid w:val="00CA3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7FC"/>
    <w:rPr>
      <w:rFonts w:ascii="Wingdings" w:hAnsi="Wingdings"/>
    </w:rPr>
  </w:style>
  <w:style w:type="paragraph" w:customStyle="1" w:styleId="TableHeading">
    <w:name w:val="Table Heading"/>
    <w:basedOn w:val="HeadingBase"/>
    <w:rsid w:val="00CA3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FC"/>
    <w:rPr>
      <w:color w:val="0033CC"/>
      <w:u w:val="none"/>
    </w:rPr>
  </w:style>
  <w:style w:type="paragraph" w:customStyle="1" w:styleId="BodyTextRight">
    <w:name w:val="Body Text Right"/>
    <w:basedOn w:val="BodyText"/>
    <w:rsid w:val="00CA3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FC"/>
    <w:rPr>
      <w:sz w:val="32"/>
    </w:rPr>
  </w:style>
  <w:style w:type="paragraph" w:customStyle="1" w:styleId="HeadingProcedure">
    <w:name w:val="Heading Procedure"/>
    <w:basedOn w:val="HeadingBase"/>
    <w:next w:val="Normal"/>
    <w:rsid w:val="00CA3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FC"/>
    <w:pPr>
      <w:spacing w:before="60" w:after="60"/>
    </w:pPr>
  </w:style>
  <w:style w:type="paragraph" w:styleId="ListContinue">
    <w:name w:val="List Continue"/>
    <w:basedOn w:val="List"/>
    <w:rsid w:val="00CA37FC"/>
    <w:pPr>
      <w:ind w:firstLine="0"/>
    </w:pPr>
  </w:style>
  <w:style w:type="paragraph" w:customStyle="1" w:styleId="ListNote">
    <w:name w:val="List Note"/>
    <w:basedOn w:val="List"/>
    <w:rsid w:val="00CA3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FC"/>
    <w:rPr>
      <w:rFonts w:ascii="Courier New" w:hAnsi="Courier New"/>
    </w:rPr>
  </w:style>
  <w:style w:type="paragraph" w:customStyle="1" w:styleId="NoteBullet">
    <w:name w:val="Note Bullet"/>
    <w:basedOn w:val="Note"/>
    <w:rsid w:val="00CA3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FC"/>
    <w:rPr>
      <w:b/>
      <w:smallCaps/>
    </w:rPr>
  </w:style>
  <w:style w:type="paragraph" w:customStyle="1" w:styleId="TableListNumber">
    <w:name w:val="Table List Number"/>
    <w:basedOn w:val="ListNumber"/>
    <w:rsid w:val="00CA3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FC"/>
    <w:pPr>
      <w:numPr>
        <w:numId w:val="9"/>
      </w:numPr>
    </w:pPr>
  </w:style>
  <w:style w:type="paragraph" w:customStyle="1" w:styleId="ListAlpha2">
    <w:name w:val="List Alpha 2"/>
    <w:basedOn w:val="List2"/>
    <w:rsid w:val="00CA37FC"/>
    <w:pPr>
      <w:numPr>
        <w:numId w:val="8"/>
      </w:numPr>
    </w:pPr>
  </w:style>
  <w:style w:type="paragraph" w:styleId="List2">
    <w:name w:val="List 2"/>
    <w:basedOn w:val="BodyText"/>
    <w:rsid w:val="00CA3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7FC"/>
    <w:pPr>
      <w:numPr>
        <w:numId w:val="4"/>
      </w:numPr>
    </w:pPr>
  </w:style>
  <w:style w:type="paragraph" w:styleId="ListContinue2">
    <w:name w:val="List Continue 2"/>
    <w:basedOn w:val="List2"/>
    <w:rsid w:val="00CA37FC"/>
    <w:pPr>
      <w:ind w:firstLine="0"/>
    </w:pPr>
  </w:style>
  <w:style w:type="paragraph" w:styleId="ListContinue3">
    <w:name w:val="List Continue 3"/>
    <w:basedOn w:val="List3"/>
    <w:rsid w:val="00CA37FC"/>
    <w:pPr>
      <w:ind w:left="1021" w:firstLine="0"/>
    </w:pPr>
  </w:style>
  <w:style w:type="paragraph" w:styleId="ListContinue4">
    <w:name w:val="List Continue 4"/>
    <w:basedOn w:val="List4"/>
    <w:rsid w:val="00CA37FC"/>
    <w:pPr>
      <w:ind w:firstLine="0"/>
    </w:pPr>
  </w:style>
  <w:style w:type="paragraph" w:styleId="ListContinue5">
    <w:name w:val="List Continue 5"/>
    <w:basedOn w:val="List5"/>
    <w:rsid w:val="00CA37FC"/>
    <w:pPr>
      <w:ind w:firstLine="0"/>
    </w:pPr>
  </w:style>
  <w:style w:type="paragraph" w:styleId="ListNumber3">
    <w:name w:val="List Number 3"/>
    <w:basedOn w:val="List3"/>
    <w:rsid w:val="00CA37FC"/>
    <w:pPr>
      <w:numPr>
        <w:numId w:val="5"/>
      </w:numPr>
    </w:pPr>
  </w:style>
  <w:style w:type="paragraph" w:styleId="ListNumber4">
    <w:name w:val="List Number 4"/>
    <w:basedOn w:val="List4"/>
    <w:rsid w:val="00CA37FC"/>
    <w:pPr>
      <w:numPr>
        <w:numId w:val="6"/>
      </w:numPr>
    </w:pPr>
  </w:style>
  <w:style w:type="paragraph" w:styleId="ListNumber5">
    <w:name w:val="List Number 5"/>
    <w:basedOn w:val="List5"/>
    <w:rsid w:val="00CA37FC"/>
    <w:pPr>
      <w:numPr>
        <w:numId w:val="7"/>
      </w:numPr>
    </w:pPr>
  </w:style>
  <w:style w:type="paragraph" w:styleId="BlockText">
    <w:name w:val="Block Text"/>
    <w:basedOn w:val="Normal"/>
    <w:rsid w:val="00CA3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FC"/>
    <w:rPr>
      <w:sz w:val="16"/>
      <w:vertAlign w:val="superscript"/>
    </w:rPr>
  </w:style>
  <w:style w:type="character" w:customStyle="1" w:styleId="Symbols">
    <w:name w:val="Symbols"/>
    <w:basedOn w:val="DefaultParagraphFont"/>
    <w:rsid w:val="00CA37FC"/>
    <w:rPr>
      <w:rFonts w:ascii="Symbol" w:hAnsi="Symbol"/>
    </w:rPr>
  </w:style>
  <w:style w:type="character" w:customStyle="1" w:styleId="MenuOptions">
    <w:name w:val="Menu Options"/>
    <w:basedOn w:val="DefaultParagraphFont"/>
    <w:rsid w:val="00CA3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FC"/>
    <w:rPr>
      <w:b/>
    </w:rPr>
  </w:style>
  <w:style w:type="character" w:customStyle="1" w:styleId="Underlined">
    <w:name w:val="Underlined"/>
    <w:basedOn w:val="DefaultParagraphFont"/>
    <w:rsid w:val="00CA37FC"/>
    <w:rPr>
      <w:u w:val="single"/>
    </w:rPr>
  </w:style>
  <w:style w:type="paragraph" w:customStyle="1" w:styleId="TableBodyTextRight">
    <w:name w:val="Table Body Text Right"/>
    <w:basedOn w:val="TableBodyText"/>
    <w:rsid w:val="00CA3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FC"/>
    <w:rPr>
      <w:sz w:val="18"/>
    </w:rPr>
  </w:style>
  <w:style w:type="paragraph" w:customStyle="1" w:styleId="BodySmallRight">
    <w:name w:val="Body Small Right"/>
    <w:basedOn w:val="BodyTextRight"/>
    <w:rsid w:val="00CA37FC"/>
    <w:rPr>
      <w:sz w:val="18"/>
      <w:szCs w:val="18"/>
    </w:rPr>
  </w:style>
  <w:style w:type="paragraph" w:customStyle="1" w:styleId="MarginEdition">
    <w:name w:val="Margin Edition"/>
    <w:basedOn w:val="MarginNote"/>
    <w:rsid w:val="00CA3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FC"/>
    <w:rPr>
      <w:sz w:val="2"/>
      <w:szCs w:val="2"/>
    </w:rPr>
  </w:style>
  <w:style w:type="character" w:customStyle="1" w:styleId="Small">
    <w:name w:val="Small"/>
    <w:basedOn w:val="DefaultParagraphFont"/>
    <w:rsid w:val="00CA37FC"/>
    <w:rPr>
      <w:sz w:val="16"/>
    </w:rPr>
  </w:style>
  <w:style w:type="paragraph" w:customStyle="1" w:styleId="WideTable">
    <w:name w:val="Wide Table"/>
    <w:basedOn w:val="Normal"/>
    <w:rsid w:val="00CA3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FC"/>
  </w:style>
  <w:style w:type="paragraph" w:styleId="Quote">
    <w:name w:val="Quote"/>
    <w:basedOn w:val="Heading1"/>
    <w:link w:val="QuoteChar"/>
    <w:qFormat/>
    <w:rsid w:val="00CA3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FC"/>
    <w:pPr>
      <w:pageBreakBefore/>
    </w:pPr>
  </w:style>
  <w:style w:type="paragraph" w:customStyle="1" w:styleId="Border">
    <w:name w:val="Border"/>
    <w:basedOn w:val="Normal"/>
    <w:qFormat/>
    <w:rsid w:val="00CA3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FC"/>
    <w:rPr>
      <w:u w:val="single"/>
    </w:rPr>
  </w:style>
  <w:style w:type="character" w:customStyle="1" w:styleId="BoldandItalics">
    <w:name w:val="Bold and Italics"/>
    <w:qFormat/>
    <w:rsid w:val="00CA37FC"/>
    <w:rPr>
      <w:b/>
      <w:i/>
      <w:u w:val="none"/>
    </w:rPr>
  </w:style>
  <w:style w:type="paragraph" w:styleId="BalloonText">
    <w:name w:val="Balloon Text"/>
    <w:basedOn w:val="Normal"/>
    <w:link w:val="BalloonTextChar"/>
    <w:rsid w:val="00CA3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FC"/>
    <w:pPr>
      <w:spacing w:before="0" w:after="0"/>
    </w:pPr>
  </w:style>
  <w:style w:type="paragraph" w:customStyle="1" w:styleId="BodyTextBold">
    <w:name w:val="Body Text Bold"/>
    <w:basedOn w:val="BodyText"/>
    <w:qFormat/>
    <w:rsid w:val="00CA37FC"/>
    <w:rPr>
      <w:b/>
    </w:rPr>
  </w:style>
  <w:style w:type="character" w:styleId="Hyperlink">
    <w:name w:val="Hyperlink"/>
    <w:basedOn w:val="DefaultParagraphFont"/>
    <w:uiPriority w:val="99"/>
    <w:unhideWhenUsed/>
    <w:rsid w:val="00442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5600</Characters>
  <Application>Microsoft Office Word</Application>
  <DocSecurity>0</DocSecurity>
  <Lines>193</Lines>
  <Paragraphs>112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UEPOPS203 Operate and monitor communications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