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145" w:rsidP="00900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UEPOPS152 Operate Renewable Energy Generation and Storage systems</w:t>
      </w:r>
      <w:r>
        <w:fldChar w:fldCharType="end"/>
      </w:r>
    </w:p>
    <w:p w:rsidR="00900145" w:rsidP="00900145">
      <w:pPr>
        <w:pStyle w:val="Version"/>
        <w:sectPr w:rsidSect="009C1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DF6" w:rsidP="009C1DF6">
      <w:pPr>
        <w:pStyle w:val="SuperHeading"/>
      </w:pPr>
      <w:r w:rsidRPr="009C1DF6">
        <w:t>UEPOPS152 Operate Renewable Energy Generation and Storage systems</w:t>
      </w:r>
    </w:p>
    <w:p w:rsidR="00000000" w:rsidRPr="009C1DF6" w:rsidP="009C1DF6">
      <w:pPr>
        <w:pStyle w:val="Heading1"/>
      </w:pPr>
      <w:bookmarkStart w:id="1" w:name="O_1236115"/>
      <w:bookmarkEnd w:id="1"/>
      <w:r w:rsidRPr="009C1D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2" w:name="O_1236116"/>
      <w:bookmarkEnd w:id="2"/>
      <w:r w:rsidRPr="009C1D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This unit involves the skills and knowledge required to Operate Renewable Energy Generation and Storage systems in the electricity supply industry generation sector.</w:t>
            </w:r>
          </w:p>
          <w:p w:rsidR="00000000" w:rsidRPr="009C1DF6" w:rsidP="009C1DF6">
            <w:pPr>
              <w:pStyle w:val="BodyText"/>
            </w:pPr>
            <w:r w:rsidRPr="009C1DF6">
              <w:t>Routine work can include undertaking activities such as the operation</w:t>
            </w:r>
            <w:r w:rsidRPr="009C1DF6">
              <w:t xml:space="preserve"> of generation plant systems, operating and monitoring maintenance on equipment. </w:t>
            </w:r>
          </w:p>
          <w:p w:rsidR="00000000" w:rsidRPr="009C1DF6" w:rsidP="009C1DF6">
            <w:pPr>
              <w:pStyle w:val="BodyText"/>
            </w:pPr>
            <w:r w:rsidRPr="009C1DF6">
              <w:t>Competency in this unit requires the ability to carry out routine work activities in an electricity supply generation environment. Individuals will work, under supervision, a</w:t>
            </w:r>
            <w:r w:rsidRPr="009C1DF6">
              <w:t>s an operator in a generation facility.</w:t>
            </w:r>
          </w:p>
          <w:p w:rsidR="00000000" w:rsidRPr="009C1DF6" w:rsidP="009C1DF6">
            <w:pPr>
              <w:pStyle w:val="BodyText"/>
            </w:pPr>
            <w:r w:rsidRPr="009C1DF6">
              <w:t>No licensing, legislative or certification requirements apply to unit at the time of publication.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3" w:name="O_1236117"/>
      <w:bookmarkEnd w:id="3"/>
      <w:r w:rsidRPr="009C1D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Not applicable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4" w:name="O_1236118"/>
      <w:bookmarkEnd w:id="4"/>
      <w:r w:rsidRPr="009C1D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Operations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5" w:name="O_1236119"/>
      <w:bookmarkEnd w:id="5"/>
      <w:r w:rsidRPr="009C1D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Electricity Generation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6" w:name="O_1236120"/>
      <w:bookmarkEnd w:id="6"/>
      <w:r w:rsidRPr="009C1D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PERFORMANCE CRITERIA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Performance criteria describe the performance needed to demonstrate achievement o</w:t>
            </w:r>
            <w:r w:rsidRPr="009C1DF6">
              <w:t>f the element.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rPr>
                <w:rStyle w:val="SpecialBold"/>
              </w:rPr>
              <w:t>Prepare to operate and monitor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 xml:space="preserve">Work requirements for electricity generation systems are identified from relevant personnel and documentation, in accordance with permit and </w:t>
            </w:r>
            <w:r w:rsidRPr="009C1DF6">
              <w:t>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Work Health and Safety (WHS)/Occupational Health and Safety (OHS) regulations, legislative requirements, codes of practice, manufacturers’ recommendations and specifications, and environmental requirements’, and workplace procedures are identified, applied</w:t>
            </w:r>
            <w:r w:rsidRPr="009C1DF6">
              <w:t xml:space="preserve"> and monitored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Tools, equipment and Personnel Protective Equipment (PPE) are identified and checked,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 xml:space="preserve">Relevant personnel are consulted and work is coordinated on site, in accordance with workplace procedures 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Resources and materials are confirmed,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Schedule of work, including Safety Data Sheets (SDS), ma</w:t>
            </w:r>
            <w:r w:rsidRPr="009C1DF6">
              <w:t>nual handling techniques and PPE are confirmed,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rPr>
                <w:rStyle w:val="SpecialBold"/>
              </w:rPr>
              <w:t xml:space="preserve">Carry out operate and monitor activities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Hazards are identified and risk controls are implemented,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 xml:space="preserve">Schedule </w:t>
            </w:r>
            <w:r w:rsidRPr="009C1DF6">
              <w:t>of work for the plant is followed and work activities are completed,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Work practices for control room operations and monitoring are applied,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Alarm response and coo</w:t>
            </w:r>
            <w:r w:rsidRPr="009C1DF6">
              <w:t>rdination from relevant personnel for unplanned events are applied,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Continuous checks on plant systems to ensure work and requirements are undertaken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rPr>
                <w:rStyle w:val="SpecialBold"/>
              </w:rPr>
              <w:t>Completed operate and monitor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Final checks of systems to ensure work and requirements are completed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Relevant personnel are notified of work completion,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Tools, equipment, resources and materials are    cleaned, checked and returned to storage,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t>Work area is cleaned and made safe, in accordance with workplace procedures</w:t>
            </w:r>
          </w:p>
        </w:tc>
      </w:tr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F6">
            <w:pPr>
              <w:pStyle w:val="BodyText"/>
              <w:rPr>
                <w:lang w:val="en-NZ"/>
              </w:rPr>
            </w:pPr>
            <w:r w:rsidRPr="009C1DF6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Records are updated, in accord</w:t>
            </w:r>
            <w:r w:rsidRPr="009C1DF6">
              <w:t>ance with workplace procedures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7" w:name="O_1236121"/>
      <w:bookmarkEnd w:id="7"/>
      <w:r w:rsidRPr="009C1D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Foundation skills essential to performance are explicit in the performance criteria of this unit of competency.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8" w:name="O_1236122"/>
      <w:bookmarkEnd w:id="8"/>
      <w:r w:rsidRPr="009C1D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Range is restricted to essential operating conditions and any other variables essential to the work environment.</w:t>
            </w:r>
          </w:p>
          <w:p w:rsidR="00000000" w:rsidRPr="009C1DF6" w:rsidP="009C1DF6">
            <w:pPr>
              <w:pStyle w:val="BodyText"/>
            </w:pPr>
            <w:r w:rsidRPr="009C1DF6">
              <w:t>Non-essential conditions may be found in the Electricity Supply Industry - Generation Sector Training Package Companion Volume Implementation G</w:t>
            </w:r>
            <w:r w:rsidRPr="009C1DF6">
              <w:t>uide.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9" w:name="O_1236123"/>
      <w:bookmarkEnd w:id="9"/>
      <w:r w:rsidRPr="009C1D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F6" w:rsidP="009C1DF6">
            <w:pPr>
              <w:pStyle w:val="BodyText"/>
            </w:pPr>
            <w:r w:rsidRPr="009C1DF6">
              <w:t>This is a new unit.</w:t>
            </w:r>
          </w:p>
        </w:tc>
      </w:tr>
    </w:tbl>
    <w:p w:rsidR="00000000" w:rsidRPr="009C1DF6" w:rsidP="009C1DF6">
      <w:pPr>
        <w:pStyle w:val="NoPaddingFontSize1"/>
      </w:pPr>
    </w:p>
    <w:p w:rsidR="00000000" w:rsidRPr="009C1DF6" w:rsidP="009C1DF6">
      <w:pPr>
        <w:pStyle w:val="AllowPageBreak"/>
      </w:pPr>
    </w:p>
    <w:p w:rsidR="00000000" w:rsidRPr="009C1DF6" w:rsidP="009C1DF6">
      <w:pPr>
        <w:pStyle w:val="Heading1"/>
      </w:pPr>
      <w:bookmarkStart w:id="10" w:name="O_1236130"/>
      <w:bookmarkEnd w:id="10"/>
      <w:r w:rsidRPr="009C1DF6">
        <w:t>Links</w:t>
      </w:r>
    </w:p>
    <w:p w:rsidR="00000000" w:rsidRPr="009C1DF6" w:rsidP="00900145">
      <w:pPr>
        <w:pStyle w:val="BodyText"/>
      </w:pPr>
      <w:r w:rsidRPr="009C1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464F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C1DF6" w:rsidP="009C1DF6"/>
    <w:sectPr w:rsidSect="009C1D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F6" w:rsidRPr="00900145" w:rsidP="00900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45" w:rsidP="009C1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145" w:rsidP="009C1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0145" w:rsidP="009C1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DF6" w:rsidRPr="00900145" w:rsidP="00900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45" w:rsidRPr="002D2AF8" w:rsidP="009C1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UEPOPS152 Operate Renewable Energy Generation and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0145" w:rsidP="009C1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DF6"/>
  </w:style>
  <w:style w:type="character" w:customStyle="1" w:styleId="Heading1Char">
    <w:name w:val="Heading 1 Char"/>
    <w:basedOn w:val="DefaultParagraphFont"/>
    <w:link w:val="Heading1"/>
    <w:rsid w:val="009C1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D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1DF6"/>
    <w:rPr>
      <w:b/>
      <w:spacing w:val="0"/>
    </w:rPr>
  </w:style>
  <w:style w:type="paragraph" w:customStyle="1" w:styleId="SuperHeading">
    <w:name w:val="SuperHeading"/>
    <w:basedOn w:val="Normal"/>
    <w:rsid w:val="009C1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1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D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1D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1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D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DF6"/>
    <w:rPr>
      <w:i/>
    </w:rPr>
  </w:style>
  <w:style w:type="paragraph" w:styleId="Caption">
    <w:name w:val="caption"/>
    <w:basedOn w:val="BodyText"/>
    <w:next w:val="Normal"/>
    <w:qFormat/>
    <w:rsid w:val="009C1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DF6"/>
  </w:style>
  <w:style w:type="paragraph" w:styleId="TableofFigures">
    <w:name w:val="table of figures"/>
    <w:basedOn w:val="Normal"/>
    <w:next w:val="Normal"/>
    <w:semiHidden/>
    <w:rsid w:val="009C1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D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1DF6"/>
    <w:rPr>
      <w:rFonts w:ascii="Wingdings" w:hAnsi="Wingdings"/>
    </w:rPr>
  </w:style>
  <w:style w:type="paragraph" w:customStyle="1" w:styleId="TableHeading">
    <w:name w:val="Table Heading"/>
    <w:basedOn w:val="HeadingBase"/>
    <w:rsid w:val="009C1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DF6"/>
    <w:rPr>
      <w:color w:val="0033CC"/>
      <w:u w:val="none"/>
    </w:rPr>
  </w:style>
  <w:style w:type="paragraph" w:customStyle="1" w:styleId="BodyTextRight">
    <w:name w:val="Body Text Right"/>
    <w:basedOn w:val="BodyText"/>
    <w:rsid w:val="009C1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D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DF6"/>
    <w:rPr>
      <w:sz w:val="32"/>
    </w:rPr>
  </w:style>
  <w:style w:type="paragraph" w:customStyle="1" w:styleId="HeadingProcedure">
    <w:name w:val="Heading Procedure"/>
    <w:basedOn w:val="HeadingBase"/>
    <w:next w:val="Normal"/>
    <w:rsid w:val="009C1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DF6"/>
    <w:pPr>
      <w:spacing w:before="60" w:after="60"/>
    </w:pPr>
  </w:style>
  <w:style w:type="paragraph" w:styleId="ListContinue">
    <w:name w:val="List Continue"/>
    <w:basedOn w:val="List"/>
    <w:rsid w:val="009C1DF6"/>
    <w:pPr>
      <w:ind w:firstLine="0"/>
    </w:pPr>
  </w:style>
  <w:style w:type="paragraph" w:customStyle="1" w:styleId="ListNote">
    <w:name w:val="List Note"/>
    <w:basedOn w:val="List"/>
    <w:rsid w:val="009C1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DF6"/>
    <w:rPr>
      <w:rFonts w:ascii="Courier New" w:hAnsi="Courier New"/>
    </w:rPr>
  </w:style>
  <w:style w:type="paragraph" w:customStyle="1" w:styleId="NoteBullet">
    <w:name w:val="Note Bullet"/>
    <w:basedOn w:val="Note"/>
    <w:rsid w:val="009C1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D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1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DF6"/>
    <w:rPr>
      <w:b/>
      <w:smallCaps/>
    </w:rPr>
  </w:style>
  <w:style w:type="paragraph" w:customStyle="1" w:styleId="TableListNumber">
    <w:name w:val="Table List Number"/>
    <w:basedOn w:val="ListNumber"/>
    <w:rsid w:val="009C1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DF6"/>
    <w:pPr>
      <w:numPr>
        <w:numId w:val="7"/>
      </w:numPr>
    </w:pPr>
  </w:style>
  <w:style w:type="paragraph" w:customStyle="1" w:styleId="ListAlpha2">
    <w:name w:val="List Alpha 2"/>
    <w:basedOn w:val="List2"/>
    <w:rsid w:val="009C1DF6"/>
    <w:pPr>
      <w:numPr>
        <w:numId w:val="6"/>
      </w:numPr>
    </w:pPr>
  </w:style>
  <w:style w:type="paragraph" w:styleId="List2">
    <w:name w:val="List 2"/>
    <w:basedOn w:val="BodyText"/>
    <w:rsid w:val="009C1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D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D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1DF6"/>
    <w:pPr>
      <w:numPr>
        <w:numId w:val="2"/>
      </w:numPr>
    </w:pPr>
  </w:style>
  <w:style w:type="paragraph" w:styleId="ListContinue2">
    <w:name w:val="List Continue 2"/>
    <w:basedOn w:val="List2"/>
    <w:rsid w:val="009C1DF6"/>
    <w:pPr>
      <w:ind w:firstLine="0"/>
    </w:pPr>
  </w:style>
  <w:style w:type="paragraph" w:styleId="ListContinue3">
    <w:name w:val="List Continue 3"/>
    <w:basedOn w:val="List3"/>
    <w:rsid w:val="009C1DF6"/>
    <w:pPr>
      <w:ind w:left="1021" w:firstLine="0"/>
    </w:pPr>
  </w:style>
  <w:style w:type="paragraph" w:styleId="ListContinue4">
    <w:name w:val="List Continue 4"/>
    <w:basedOn w:val="List4"/>
    <w:rsid w:val="009C1DF6"/>
    <w:pPr>
      <w:ind w:firstLine="0"/>
    </w:pPr>
  </w:style>
  <w:style w:type="paragraph" w:styleId="ListContinue5">
    <w:name w:val="List Continue 5"/>
    <w:basedOn w:val="List5"/>
    <w:rsid w:val="009C1DF6"/>
    <w:pPr>
      <w:ind w:firstLine="0"/>
    </w:pPr>
  </w:style>
  <w:style w:type="paragraph" w:styleId="ListNumber3">
    <w:name w:val="List Number 3"/>
    <w:basedOn w:val="List3"/>
    <w:rsid w:val="009C1DF6"/>
    <w:pPr>
      <w:numPr>
        <w:numId w:val="3"/>
      </w:numPr>
    </w:pPr>
  </w:style>
  <w:style w:type="paragraph" w:styleId="ListNumber4">
    <w:name w:val="List Number 4"/>
    <w:basedOn w:val="List4"/>
    <w:rsid w:val="009C1DF6"/>
    <w:pPr>
      <w:numPr>
        <w:numId w:val="4"/>
      </w:numPr>
    </w:pPr>
  </w:style>
  <w:style w:type="paragraph" w:styleId="ListNumber5">
    <w:name w:val="List Number 5"/>
    <w:basedOn w:val="List5"/>
    <w:rsid w:val="009C1DF6"/>
    <w:pPr>
      <w:numPr>
        <w:numId w:val="5"/>
      </w:numPr>
    </w:pPr>
  </w:style>
  <w:style w:type="paragraph" w:styleId="BlockText">
    <w:name w:val="Block Text"/>
    <w:basedOn w:val="Normal"/>
    <w:rsid w:val="009C1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DF6"/>
    <w:rPr>
      <w:sz w:val="16"/>
      <w:vertAlign w:val="superscript"/>
    </w:rPr>
  </w:style>
  <w:style w:type="character" w:customStyle="1" w:styleId="Symbols">
    <w:name w:val="Symbols"/>
    <w:basedOn w:val="DefaultParagraphFont"/>
    <w:rsid w:val="009C1DF6"/>
    <w:rPr>
      <w:rFonts w:ascii="Symbol" w:hAnsi="Symbol"/>
    </w:rPr>
  </w:style>
  <w:style w:type="character" w:customStyle="1" w:styleId="MenuOptions">
    <w:name w:val="Menu Options"/>
    <w:basedOn w:val="DefaultParagraphFont"/>
    <w:rsid w:val="009C1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DF6"/>
    <w:rPr>
      <w:b/>
    </w:rPr>
  </w:style>
  <w:style w:type="character" w:customStyle="1" w:styleId="Underlined">
    <w:name w:val="Underlined"/>
    <w:basedOn w:val="DefaultParagraphFont"/>
    <w:rsid w:val="009C1DF6"/>
    <w:rPr>
      <w:u w:val="single"/>
    </w:rPr>
  </w:style>
  <w:style w:type="paragraph" w:customStyle="1" w:styleId="TableBodyTextRight">
    <w:name w:val="Table Body Text Right"/>
    <w:basedOn w:val="TableBodyText"/>
    <w:rsid w:val="009C1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DF6"/>
    <w:rPr>
      <w:sz w:val="18"/>
    </w:rPr>
  </w:style>
  <w:style w:type="paragraph" w:customStyle="1" w:styleId="BodySmallRight">
    <w:name w:val="Body Small Right"/>
    <w:basedOn w:val="BodyTextRight"/>
    <w:rsid w:val="009C1DF6"/>
    <w:rPr>
      <w:sz w:val="18"/>
      <w:szCs w:val="18"/>
    </w:rPr>
  </w:style>
  <w:style w:type="paragraph" w:customStyle="1" w:styleId="MarginEdition">
    <w:name w:val="Margin Edition"/>
    <w:basedOn w:val="MarginNote"/>
    <w:rsid w:val="009C1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DF6"/>
    <w:rPr>
      <w:sz w:val="2"/>
      <w:szCs w:val="2"/>
    </w:rPr>
  </w:style>
  <w:style w:type="character" w:customStyle="1" w:styleId="Small">
    <w:name w:val="Small"/>
    <w:basedOn w:val="DefaultParagraphFont"/>
    <w:rsid w:val="009C1DF6"/>
    <w:rPr>
      <w:sz w:val="16"/>
    </w:rPr>
  </w:style>
  <w:style w:type="paragraph" w:customStyle="1" w:styleId="WideTable">
    <w:name w:val="Wide Table"/>
    <w:basedOn w:val="Normal"/>
    <w:rsid w:val="009C1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DF6"/>
  </w:style>
  <w:style w:type="paragraph" w:styleId="Quote">
    <w:name w:val="Quote"/>
    <w:basedOn w:val="Heading1"/>
    <w:link w:val="QuoteChar"/>
    <w:qFormat/>
    <w:rsid w:val="009C1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DF6"/>
    <w:pPr>
      <w:pageBreakBefore/>
    </w:pPr>
  </w:style>
  <w:style w:type="paragraph" w:customStyle="1" w:styleId="Border">
    <w:name w:val="Border"/>
    <w:basedOn w:val="Normal"/>
    <w:qFormat/>
    <w:rsid w:val="009C1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DF6"/>
    <w:rPr>
      <w:u w:val="single"/>
    </w:rPr>
  </w:style>
  <w:style w:type="character" w:customStyle="1" w:styleId="BoldandItalics">
    <w:name w:val="Bold and Italics"/>
    <w:qFormat/>
    <w:rsid w:val="009C1DF6"/>
    <w:rPr>
      <w:b/>
      <w:i/>
      <w:u w:val="none"/>
    </w:rPr>
  </w:style>
  <w:style w:type="paragraph" w:styleId="BalloonText">
    <w:name w:val="Balloon Text"/>
    <w:basedOn w:val="Normal"/>
    <w:link w:val="BalloonTextChar"/>
    <w:rsid w:val="009C1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DF6"/>
    <w:pPr>
      <w:spacing w:before="0" w:after="0"/>
    </w:pPr>
  </w:style>
  <w:style w:type="paragraph" w:customStyle="1" w:styleId="BodyTextBold">
    <w:name w:val="Body Text Bold"/>
    <w:basedOn w:val="BodyText"/>
    <w:qFormat/>
    <w:rsid w:val="009C1DF6"/>
    <w:rPr>
      <w:b/>
    </w:rPr>
  </w:style>
  <w:style w:type="character" w:styleId="Hyperlink">
    <w:name w:val="Hyperlink"/>
    <w:basedOn w:val="DefaultParagraphFont"/>
    <w:uiPriority w:val="99"/>
    <w:unhideWhenUsed/>
    <w:rsid w:val="00900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3662</Characters>
  <Application>Microsoft Office Word</Application>
  <DocSecurity>0</DocSecurity>
  <Lines>174</Lines>
  <Paragraphs>82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UEPOPS152 Operate Renewable Energy Generation and Storage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