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D5C" w:rsidP="00C63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UEPOPS152 Operate Renewable Energy Generation and Storage systems</w:t>
      </w:r>
      <w:r>
        <w:fldChar w:fldCharType="end"/>
      </w:r>
    </w:p>
    <w:p w:rsidR="00C63D5C" w:rsidP="00C63D5C">
      <w:pPr>
        <w:pStyle w:val="Version"/>
        <w:sectPr w:rsidSect="002E4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498" w:rsidP="002E4498">
      <w:pPr>
        <w:pStyle w:val="SuperHeading"/>
      </w:pPr>
      <w:r w:rsidRPr="002E4498">
        <w:t>UEPOPS152 Operate Renewable Energy Generation and Storage systems</w:t>
      </w:r>
    </w:p>
    <w:p w:rsidR="00000000" w:rsidRPr="002E4498" w:rsidP="002E4498">
      <w:pPr>
        <w:pStyle w:val="Heading1"/>
      </w:pPr>
      <w:bookmarkStart w:id="1" w:name="O_1236115"/>
      <w:bookmarkEnd w:id="1"/>
      <w:r w:rsidRPr="002E44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2" w:name="O_1236116"/>
      <w:bookmarkEnd w:id="2"/>
      <w:r w:rsidRPr="002E44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This unit involves the skills and knowledge required to Operate Renewable Energy Generation and Storage systems in the electricity supply industry generation sector.</w:t>
            </w:r>
          </w:p>
          <w:p w:rsidR="00000000" w:rsidRPr="002E4498" w:rsidP="002E4498">
            <w:pPr>
              <w:pStyle w:val="BodyText"/>
            </w:pPr>
            <w:r w:rsidRPr="002E4498">
              <w:t>Routine work can include undertaking activities such as the operation</w:t>
            </w:r>
            <w:r w:rsidRPr="002E4498">
              <w:t xml:space="preserve"> of generation plant systems, operating and monitoring maintenance on equipment. </w:t>
            </w:r>
          </w:p>
          <w:p w:rsidR="00000000" w:rsidRPr="002E4498" w:rsidP="002E4498">
            <w:pPr>
              <w:pStyle w:val="BodyText"/>
            </w:pPr>
            <w:r w:rsidRPr="002E4498">
              <w:t>Competency in this unit requires the ability to carry out routine work activities in an electricity supply generation environment. Individuals will work, under supervision, a</w:t>
            </w:r>
            <w:r w:rsidRPr="002E4498">
              <w:t>s an operator in a generation facility.</w:t>
            </w:r>
          </w:p>
          <w:p w:rsidR="00000000" w:rsidRPr="002E4498" w:rsidP="002E4498">
            <w:pPr>
              <w:pStyle w:val="BodyText"/>
            </w:pPr>
            <w:r w:rsidRPr="002E4498">
              <w:t>No licensing, legislative or certification requirements apply to unit at the time of publication.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3" w:name="O_1236117"/>
      <w:bookmarkEnd w:id="3"/>
      <w:r w:rsidRPr="002E44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Not applicable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4" w:name="O_1236118"/>
      <w:bookmarkEnd w:id="4"/>
      <w:r w:rsidRPr="002E44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Operations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5" w:name="O_1236119"/>
      <w:bookmarkEnd w:id="5"/>
      <w:r w:rsidRPr="002E44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Electricity Generation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6" w:name="O_1236120"/>
      <w:bookmarkEnd w:id="6"/>
      <w:r w:rsidRPr="002E44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PERFORMANCE CRITERIA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Performance criteria describe the performance needed to demonstrate achievement of the element.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rPr>
                <w:rStyle w:val="SpecialBold"/>
              </w:rPr>
              <w:t>Prepare to operate and monitor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Work requirements for electricity generation systems are identified from relevant personnel and documenta</w:t>
            </w:r>
            <w:r w:rsidRPr="002E4498">
              <w:t xml:space="preserve">tion, in accordance with permit and </w:t>
            </w:r>
            <w:r w:rsidRPr="002E4498">
              <w:t>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Work Health and Safety (WHS)/Occupational Health and Safety (OHS) regulations, legislative requirements, codes of practice, manufacturers’ recommendations and specifications, and environmental</w:t>
            </w:r>
            <w:r w:rsidRPr="002E4498">
              <w:t xml:space="preserve"> requirements’, and workplace procedures are identified, applied and monitored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Tools, equipment and Personnel Protective Equipment (PPE) are identified and checked,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Relevant personnel are consul</w:t>
            </w:r>
            <w:r w:rsidRPr="002E4498">
              <w:t xml:space="preserve">ted and work is coordinated on site, in accordance with workplace procedures 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Resources and materials are confirmed,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 xml:space="preserve">Schedule of work, including Safety Data Sheets (SDS), manual handling techniques and </w:t>
            </w:r>
            <w:r w:rsidRPr="002E4498">
              <w:t>PPE are confirmed,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rPr>
                <w:rStyle w:val="SpecialBold"/>
              </w:rPr>
              <w:t xml:space="preserve">Carry out operate and monitor activities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Hazards are identified and risk controls are implemented,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Schedule of work for the plant is followed and work activities are completed,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Work practices for control room operations and monitoring are applied,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Alarm respons</w:t>
            </w:r>
            <w:r w:rsidRPr="002E4498">
              <w:t>e and coordination from relevant personnel for unplanned events are applied,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Continuous checks on plant systems to ensure work and requirements are undertaken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rPr>
                <w:rStyle w:val="SpecialBold"/>
              </w:rPr>
              <w:t>Completed operate and monitor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Final checks of systems to ensure work and requirements are completed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Relevant personnel are notified of work completion,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Tools, equipment, resources and materials are    cleaned, checked and returned to storage,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Work area is cleaned and made safe, in accordance with workplace procedures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Records are updated, in accordance with workplace procedures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7" w:name="O_1236121"/>
      <w:bookmarkEnd w:id="7"/>
      <w:r w:rsidRPr="002E44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Foundation skills essential to performance are explicit in the performance criteria of this unit of competency.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8" w:name="O_1236122"/>
      <w:bookmarkEnd w:id="8"/>
      <w:r w:rsidRPr="002E44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Ran</w:t>
            </w:r>
            <w:r w:rsidRPr="002E4498">
              <w:t>ge is restricted to essential operating conditions and any other variables essential to the work environment.</w:t>
            </w:r>
          </w:p>
          <w:p w:rsidR="00000000" w:rsidRPr="002E4498" w:rsidP="002E4498">
            <w:pPr>
              <w:pStyle w:val="BodyText"/>
            </w:pPr>
            <w:r w:rsidRPr="002E4498">
              <w:t>Non-essential conditions may be found in the Electricity Supply Industry - Generation Sector Training Package Companion Volume Implementation Guid</w:t>
            </w:r>
            <w:r w:rsidRPr="002E4498">
              <w:t>e.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9" w:name="O_1236123"/>
      <w:bookmarkEnd w:id="9"/>
      <w:r w:rsidRPr="002E44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This is a new unit.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10" w:name="O_1236130"/>
      <w:bookmarkEnd w:id="10"/>
      <w:r w:rsidRPr="002E4498">
        <w:t>Links</w:t>
      </w:r>
    </w:p>
    <w:p w:rsidR="00000000" w:rsidRPr="002E4498" w:rsidP="00C63D5C">
      <w:pPr>
        <w:pStyle w:val="BodyText"/>
      </w:pPr>
      <w:r w:rsidRPr="002E44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1F5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E4498" w:rsidP="00C63D5C">
      <w:pPr>
        <w:pStyle w:val="BodyText"/>
        <w:sectPr w:rsidSect="002E44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4498" w:rsidP="002E4498">
      <w:pPr>
        <w:pStyle w:val="SuperHeading"/>
      </w:pPr>
      <w:r w:rsidRPr="002E4498">
        <w:t>Assessment Requirements for UEPOPS152 Operate Renewable Energy Generation and Storage systems</w:t>
      </w:r>
    </w:p>
    <w:p w:rsidR="00000000" w:rsidRPr="002E4498" w:rsidP="002E4498">
      <w:pPr>
        <w:pStyle w:val="Heading1"/>
      </w:pPr>
      <w:bookmarkStart w:id="11" w:name="O_1236125"/>
      <w:bookmarkEnd w:id="11"/>
      <w:r w:rsidRPr="002E44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>Release 1. This is the first release of this unit of competency in the Electr</w:t>
            </w:r>
            <w:r w:rsidRPr="002E4498">
              <w:t>icity Supply Industry - Generation Sector Training Package.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12" w:name="O_1236126"/>
      <w:bookmarkEnd w:id="12"/>
      <w:r w:rsidRPr="002E44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 xml:space="preserve">Evidence required to demonstrate competence in this unit must be relevant to and satisfy all of the requirements of the elements and performance criteria </w:t>
            </w:r>
            <w:r w:rsidRPr="002E4498">
              <w:t xml:space="preserve">on at least two separate occasions and include: 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ListBullet"/>
            </w:pPr>
            <w:r w:rsidRPr="002E4498">
              <w:t>applying alarm response including:</w:t>
            </w:r>
          </w:p>
          <w:p w:rsidR="00000000" w:rsidRPr="002E4498" w:rsidP="002E4498">
            <w:pPr>
              <w:pStyle w:val="ListBullet2"/>
            </w:pPr>
            <w:r w:rsidRPr="002E4498">
              <w:t>validation</w:t>
            </w:r>
          </w:p>
          <w:p w:rsidR="00000000" w:rsidRPr="002E4498" w:rsidP="002E4498">
            <w:pPr>
              <w:pStyle w:val="ListBullet2"/>
            </w:pPr>
            <w:r w:rsidRPr="002E4498">
              <w:t xml:space="preserve">priority and </w:t>
            </w:r>
          </w:p>
          <w:p w:rsidR="00000000" w:rsidRPr="002E4498" w:rsidP="002E4498">
            <w:pPr>
              <w:pStyle w:val="ListBullet2"/>
            </w:pPr>
            <w:r w:rsidRPr="002E4498">
              <w:t>escalations</w:t>
            </w:r>
          </w:p>
          <w:p w:rsidR="00000000" w:rsidRPr="002E4498" w:rsidP="002E4498">
            <w:pPr>
              <w:pStyle w:val="ListBullet"/>
            </w:pPr>
            <w:r w:rsidRPr="002E4498">
              <w:t>applying Work Health and Safety (WHS)/Occupational Health and Safety (OHS) requirements including:</w:t>
            </w:r>
          </w:p>
          <w:p w:rsidR="00000000" w:rsidRPr="002E4498" w:rsidP="002E4498">
            <w:pPr>
              <w:pStyle w:val="ListBullet2"/>
            </w:pPr>
            <w:r w:rsidRPr="002E4498">
              <w:t>emergency procedures</w:t>
            </w:r>
          </w:p>
          <w:p w:rsidR="00000000" w:rsidRPr="002E4498" w:rsidP="002E4498">
            <w:pPr>
              <w:pStyle w:val="ListBullet2"/>
            </w:pPr>
            <w:r w:rsidRPr="002E4498">
              <w:t>hazard identification</w:t>
            </w:r>
          </w:p>
          <w:p w:rsidR="00000000" w:rsidRPr="002E4498" w:rsidP="002E4498">
            <w:pPr>
              <w:pStyle w:val="ListBullet2"/>
            </w:pPr>
            <w:r w:rsidRPr="002E4498">
              <w:t>personal protective equipment (PPE)</w:t>
            </w:r>
          </w:p>
          <w:p w:rsidR="00000000" w:rsidRPr="002E4498" w:rsidP="002E4498">
            <w:pPr>
              <w:pStyle w:val="ListBullet2"/>
            </w:pPr>
            <w:r w:rsidRPr="002E4498">
              <w:t>risk control measures and</w:t>
            </w:r>
          </w:p>
          <w:p w:rsidR="00000000" w:rsidRPr="002E4498" w:rsidP="002E4498">
            <w:pPr>
              <w:pStyle w:val="ListBullet2"/>
            </w:pPr>
            <w:r w:rsidRPr="002E4498">
              <w:t>safe working practices</w:t>
            </w:r>
          </w:p>
          <w:p w:rsidR="00000000" w:rsidRPr="002E4498" w:rsidP="002E4498">
            <w:pPr>
              <w:pStyle w:val="ListBullet"/>
            </w:pPr>
            <w:r w:rsidRPr="002E4498">
              <w:t>checking work results</w:t>
            </w:r>
          </w:p>
          <w:p w:rsidR="00000000" w:rsidRPr="002E4498" w:rsidP="002E4498">
            <w:pPr>
              <w:pStyle w:val="ListBullet"/>
            </w:pPr>
            <w:r w:rsidRPr="002E4498">
              <w:t>communicating with personnel</w:t>
            </w:r>
          </w:p>
          <w:p w:rsidR="00000000" w:rsidRPr="002E4498" w:rsidP="002E4498">
            <w:pPr>
              <w:pStyle w:val="ListBullet"/>
            </w:pPr>
            <w:r w:rsidRPr="002E4498">
              <w:t>completing lubrication, servicing and maintenance activities</w:t>
            </w:r>
          </w:p>
          <w:p w:rsidR="00000000" w:rsidRPr="002E4498" w:rsidP="002E4498">
            <w:pPr>
              <w:pStyle w:val="ListBullet"/>
            </w:pPr>
            <w:r w:rsidRPr="002E4498">
              <w:t>complying with regulations, legislative requirements, codes of practice, manufacturers’ recommendations and specifications, and environmental requirements’</w:t>
            </w:r>
          </w:p>
          <w:p w:rsidR="00000000" w:rsidRPr="002E4498" w:rsidP="002E4498">
            <w:pPr>
              <w:pStyle w:val="ListBullet"/>
            </w:pPr>
            <w:r w:rsidRPr="002E4498">
              <w:t xml:space="preserve">dealing with unplanned events </w:t>
            </w:r>
          </w:p>
          <w:p w:rsidR="00000000" w:rsidRPr="002E4498" w:rsidP="002E4498">
            <w:pPr>
              <w:pStyle w:val="ListBullet"/>
            </w:pPr>
            <w:r w:rsidRPr="002E4498">
              <w:t>interpreting manufactures</w:t>
            </w:r>
            <w:r>
              <w:t>’</w:t>
            </w:r>
            <w:r w:rsidRPr="002E4498">
              <w:t xml:space="preserve"> specifications and manuals</w:t>
            </w:r>
          </w:p>
          <w:p w:rsidR="00000000" w:rsidRPr="002E4498" w:rsidP="002E4498">
            <w:pPr>
              <w:pStyle w:val="ListBullet"/>
            </w:pPr>
            <w:r w:rsidRPr="002E4498">
              <w:t>operating and m</w:t>
            </w:r>
            <w:r w:rsidRPr="002E4498">
              <w:t>onitoring electricity generation systems</w:t>
            </w:r>
          </w:p>
          <w:p w:rsidR="00000000" w:rsidRPr="002E4498" w:rsidP="002E4498">
            <w:pPr>
              <w:pStyle w:val="ListBullet"/>
            </w:pPr>
            <w:r w:rsidRPr="002E4498">
              <w:t>preparing to undertake routine work activities</w:t>
            </w:r>
          </w:p>
          <w:p w:rsidR="00000000" w:rsidRPr="002E4498" w:rsidP="002E4498">
            <w:pPr>
              <w:pStyle w:val="ListBullet"/>
            </w:pPr>
            <w:r w:rsidRPr="002E4498">
              <w:t>using access permit and manual handling techniques</w:t>
            </w:r>
          </w:p>
          <w:p w:rsidR="00000000" w:rsidRPr="002E4498" w:rsidP="002E4498">
            <w:pPr>
              <w:pStyle w:val="ListBullet"/>
            </w:pPr>
            <w:r w:rsidRPr="002E4498">
              <w:t>using tools, resources and materials.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13" w:name="O_1236127"/>
      <w:bookmarkEnd w:id="13"/>
      <w:r w:rsidRPr="002E44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498">
            <w:pPr>
              <w:pStyle w:val="BodyText"/>
              <w:rPr>
                <w:lang w:val="en-NZ"/>
              </w:rPr>
            </w:pPr>
            <w:r w:rsidRPr="002E4498">
              <w:t>Evidence required to demonstrate compet</w:t>
            </w:r>
            <w:r w:rsidRPr="002E4498">
              <w:t xml:space="preserve">ence in this unit must be relevant to and satisfy all of the requirements of the elements and performance criteria and include knowledge of: </w:t>
            </w:r>
          </w:p>
        </w:tc>
      </w:tr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ListBullet"/>
            </w:pPr>
            <w:r w:rsidRPr="002E4498">
              <w:t>alarm response including:</w:t>
            </w:r>
          </w:p>
          <w:p w:rsidR="00000000" w:rsidRPr="002E4498" w:rsidP="002E4498">
            <w:pPr>
              <w:pStyle w:val="ListBullet2"/>
            </w:pPr>
            <w:r w:rsidRPr="002E4498">
              <w:t>validation</w:t>
            </w:r>
          </w:p>
          <w:p w:rsidR="00000000" w:rsidRPr="002E4498" w:rsidP="002E4498">
            <w:pPr>
              <w:pStyle w:val="ListBullet2"/>
            </w:pPr>
            <w:r w:rsidRPr="002E4498">
              <w:t xml:space="preserve">priority and </w:t>
            </w:r>
          </w:p>
          <w:p w:rsidR="00000000" w:rsidRPr="002E4498" w:rsidP="002E4498">
            <w:pPr>
              <w:pStyle w:val="ListBullet2"/>
            </w:pPr>
            <w:r w:rsidRPr="002E4498">
              <w:t>escalations</w:t>
            </w:r>
          </w:p>
          <w:p w:rsidR="00000000" w:rsidRPr="002E4498" w:rsidP="002E4498">
            <w:pPr>
              <w:pStyle w:val="ListBullet"/>
            </w:pPr>
            <w:r w:rsidRPr="002E4498">
              <w:t>electrical supply industry routine tasks</w:t>
            </w:r>
          </w:p>
          <w:p w:rsidR="00000000" w:rsidRPr="002E4498" w:rsidP="002E4498">
            <w:pPr>
              <w:pStyle w:val="ListBullet"/>
            </w:pPr>
            <w:r w:rsidRPr="002E4498">
              <w:t>service and maintenance requirements</w:t>
            </w:r>
          </w:p>
          <w:p w:rsidR="00000000" w:rsidRPr="002E4498" w:rsidP="002E4498">
            <w:pPr>
              <w:pStyle w:val="ListBullet"/>
            </w:pPr>
            <w:r w:rsidRPr="002E4498">
              <w:t xml:space="preserve">manual handling techniques </w:t>
            </w:r>
          </w:p>
          <w:p w:rsidR="00000000" w:rsidRPr="002E4498" w:rsidP="002E4498">
            <w:pPr>
              <w:pStyle w:val="ListBullet"/>
            </w:pPr>
            <w:r w:rsidRPr="002E4498">
              <w:t>manuals</w:t>
            </w:r>
          </w:p>
          <w:p w:rsidR="00000000" w:rsidRPr="002E4498" w:rsidP="002E4498">
            <w:pPr>
              <w:pStyle w:val="ListBullet"/>
            </w:pPr>
            <w:r w:rsidRPr="002E4498">
              <w:t>operate and monitor electricity generation systems</w:t>
            </w:r>
          </w:p>
          <w:p w:rsidR="00000000" w:rsidRPr="002E4498" w:rsidP="002E4498">
            <w:pPr>
              <w:pStyle w:val="ListBullet"/>
            </w:pPr>
            <w:r w:rsidRPr="002E4498">
              <w:t>access permit</w:t>
            </w:r>
          </w:p>
          <w:p w:rsidR="00000000" w:rsidRPr="002E4498" w:rsidP="002E4498">
            <w:pPr>
              <w:pStyle w:val="ListBullet"/>
            </w:pPr>
            <w:r w:rsidRPr="002E4498">
              <w:t>potential hazards</w:t>
            </w:r>
          </w:p>
          <w:p w:rsidR="00000000" w:rsidRPr="002E4498" w:rsidP="002E4498">
            <w:pPr>
              <w:pStyle w:val="ListBullet"/>
            </w:pPr>
            <w:r w:rsidRPr="002E4498">
              <w:t>regulations, legislative requirements, codes of practice, manufacturers’</w:t>
            </w:r>
            <w:r w:rsidRPr="002E4498">
              <w:t xml:space="preserve"> recommendations and specifications, and environmental requirements’</w:t>
            </w:r>
          </w:p>
          <w:p w:rsidR="00000000" w:rsidRPr="002E4498" w:rsidP="002E4498">
            <w:pPr>
              <w:pStyle w:val="ListBullet"/>
            </w:pPr>
            <w:r w:rsidRPr="002E4498">
              <w:t>types of power generation plant</w:t>
            </w:r>
          </w:p>
          <w:p w:rsidR="00000000" w:rsidRPr="002E4498" w:rsidP="002E4498">
            <w:pPr>
              <w:pStyle w:val="ListBullet"/>
            </w:pPr>
            <w:r w:rsidRPr="002E4498">
              <w:t>WHS/OHS legislated requirements including:</w:t>
            </w:r>
          </w:p>
          <w:p w:rsidR="00000000" w:rsidRPr="002E4498" w:rsidP="002E4498">
            <w:pPr>
              <w:pStyle w:val="ListBullet2"/>
            </w:pPr>
            <w:r w:rsidRPr="002E4498">
              <w:t>emergency procedures</w:t>
            </w:r>
          </w:p>
          <w:p w:rsidR="00000000" w:rsidRPr="002E4498" w:rsidP="002E4498">
            <w:pPr>
              <w:pStyle w:val="ListBullet2"/>
            </w:pPr>
            <w:r w:rsidRPr="002E4498">
              <w:t>hazard identification</w:t>
            </w:r>
          </w:p>
          <w:p w:rsidR="00000000" w:rsidRPr="002E4498" w:rsidP="002E4498">
            <w:pPr>
              <w:pStyle w:val="ListBullet2"/>
            </w:pPr>
            <w:r w:rsidRPr="002E4498">
              <w:t>personal protective equipment</w:t>
            </w:r>
          </w:p>
          <w:p w:rsidR="00000000" w:rsidRPr="002E4498" w:rsidP="002E4498">
            <w:pPr>
              <w:pStyle w:val="ListBullet2"/>
            </w:pPr>
            <w:r w:rsidRPr="002E4498">
              <w:t>risk control measures</w:t>
            </w:r>
          </w:p>
          <w:p w:rsidR="00000000" w:rsidRPr="002E4498" w:rsidP="002E4498">
            <w:pPr>
              <w:pStyle w:val="ListBullet2"/>
            </w:pPr>
            <w:r w:rsidRPr="002E4498">
              <w:t>safe working pra</w:t>
            </w:r>
            <w:r w:rsidRPr="002E4498">
              <w:t>ctices</w:t>
            </w:r>
          </w:p>
          <w:p w:rsidR="00000000" w:rsidRPr="002E4498" w:rsidP="002E4498">
            <w:pPr>
              <w:pStyle w:val="ListBullet"/>
            </w:pPr>
            <w:r w:rsidRPr="002E4498">
              <w:t>workplace documentation</w:t>
            </w:r>
          </w:p>
          <w:p w:rsidR="00000000" w:rsidRPr="002E4498" w:rsidP="002E4498">
            <w:pPr>
              <w:pStyle w:val="ListBullet"/>
            </w:pPr>
            <w:r w:rsidRPr="002E4498">
              <w:t>workplace policies and procedures.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14" w:name="O_1236128"/>
      <w:bookmarkEnd w:id="14"/>
      <w:r w:rsidRPr="002E44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498" w:rsidP="002E4498">
            <w:pPr>
              <w:pStyle w:val="BodyText"/>
            </w:pPr>
            <w:r w:rsidRPr="002E4498">
              <w:t xml:space="preserve">Assessors must hold credentials specified within the Standards for Registered Training Organisations current at the time of assessment. </w:t>
            </w:r>
          </w:p>
          <w:p w:rsidR="00000000" w:rsidRPr="002E4498" w:rsidP="002E4498">
            <w:pPr>
              <w:pStyle w:val="BodyText"/>
            </w:pPr>
            <w:r w:rsidRPr="002E449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E4498" w:rsidP="002E4498">
            <w:pPr>
              <w:pStyle w:val="BodyText"/>
            </w:pPr>
            <w:r w:rsidRPr="002E4498">
              <w:t>Assessment must occur in workplace operational</w:t>
            </w:r>
            <w:r w:rsidRPr="002E449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E4498" w:rsidP="002E4498">
            <w:pPr>
              <w:pStyle w:val="BodyText"/>
            </w:pPr>
            <w:r w:rsidRPr="002E4498">
              <w:t>Assessment processes and techniques must be appropriate to the language, l</w:t>
            </w:r>
            <w:r w:rsidRPr="002E4498">
              <w:t>iteracy and numeracy requirements of the work being performed and the needs of the candidate.</w:t>
            </w:r>
          </w:p>
          <w:p w:rsidR="00000000" w:rsidRPr="002E4498" w:rsidP="002E4498">
            <w:pPr>
              <w:pStyle w:val="BodyText"/>
            </w:pPr>
            <w:r w:rsidRPr="002E4498">
              <w:t>Resources for assessment must include access to:</w:t>
            </w:r>
          </w:p>
          <w:p w:rsidR="00000000" w:rsidRPr="002E4498" w:rsidP="002E4498">
            <w:pPr>
              <w:pStyle w:val="ListBullet"/>
            </w:pPr>
            <w:r w:rsidRPr="002E4498">
              <w:t>a range of relevant exercises, case studies and/or other simulations</w:t>
            </w:r>
          </w:p>
          <w:p w:rsidR="00000000" w:rsidRPr="002E4498" w:rsidP="002E4498">
            <w:pPr>
              <w:pStyle w:val="ListBullet"/>
            </w:pPr>
            <w:r w:rsidRPr="002E4498">
              <w:tab/>
              <w:t>relevant and appropriate materials, tools,</w:t>
            </w:r>
            <w:r w:rsidRPr="002E4498">
              <w:t xml:space="preserve"> equipment and personal protective equipment (PPE) currently used in industry </w:t>
            </w:r>
          </w:p>
          <w:p w:rsidR="00000000" w:rsidRPr="002E4498" w:rsidP="002E4498">
            <w:pPr>
              <w:pStyle w:val="ListBullet"/>
            </w:pPr>
            <w:r w:rsidRPr="002E4498">
              <w:tab/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E4498" w:rsidP="002E4498">
      <w:pPr>
        <w:pStyle w:val="NoPaddingFontSize1"/>
      </w:pPr>
    </w:p>
    <w:p w:rsidR="00000000" w:rsidRPr="002E4498" w:rsidP="002E4498">
      <w:pPr>
        <w:pStyle w:val="AllowPageBreak"/>
      </w:pPr>
    </w:p>
    <w:p w:rsidR="00000000" w:rsidRPr="002E4498" w:rsidP="002E4498">
      <w:pPr>
        <w:pStyle w:val="Heading1"/>
      </w:pPr>
      <w:bookmarkStart w:id="15" w:name="O_1236131"/>
      <w:bookmarkEnd w:id="15"/>
      <w:r w:rsidRPr="002E4498">
        <w:t>Links</w:t>
      </w:r>
    </w:p>
    <w:p w:rsidR="00000000" w:rsidRPr="002E4498" w:rsidP="00C63D5C">
      <w:pPr>
        <w:pStyle w:val="BodyText"/>
      </w:pPr>
      <w:r w:rsidRPr="002E44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1F5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E4498" w:rsidP="002E4498"/>
    <w:sectPr w:rsidSect="002E44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8" w:rsidRPr="00C63D5C" w:rsidP="00C63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5C" w:rsidP="002E4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D5C" w:rsidP="002E4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63D5C" w:rsidP="002E44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8" w:rsidP="002E4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3D5C">
      <w:t>Approved</w:t>
    </w:r>
    <w:r w:rsidR="00C63D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3D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3D5C">
      <w:rPr>
        <w:noProof/>
      </w:rPr>
      <w:t>4</w:t>
    </w:r>
    <w:r>
      <w:rPr>
        <w:noProof/>
      </w:rPr>
      <w:fldChar w:fldCharType="end"/>
    </w:r>
  </w:p>
  <w:p w:rsidR="002E4498" w:rsidP="002E4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3D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3D5C">
      <w:t>Powering Skills Organisation</w:t>
    </w:r>
    <w:r w:rsidR="00C63D5C">
      <w:fldChar w:fldCharType="end"/>
    </w:r>
  </w:p>
  <w:p w:rsidR="002E4498" w:rsidP="002E4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498" w:rsidRPr="00C63D5C" w:rsidP="00C63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5C" w:rsidRPr="002D2AF8" w:rsidP="002E4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UEPOPS152 Operate Renewable Energy Generation and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3D5C" w:rsidP="002E44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98" w:rsidRPr="002D2AF8" w:rsidP="002E4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3D5C">
      <w:t>UEPOPS152 Operate Renewable Energy Generation and Storage systems</w:t>
    </w:r>
    <w:r w:rsidR="00C63D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3D5C">
      <w:rPr>
        <w:noProof/>
      </w:rPr>
      <w:t>2 March 2025</w:t>
    </w:r>
    <w:r>
      <w:fldChar w:fldCharType="end"/>
    </w:r>
  </w:p>
  <w:p w:rsidR="002E4498" w:rsidP="002E4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D01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C22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00E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498"/>
  </w:style>
  <w:style w:type="character" w:customStyle="1" w:styleId="Heading1Char">
    <w:name w:val="Heading 1 Char"/>
    <w:basedOn w:val="DefaultParagraphFont"/>
    <w:link w:val="Heading1"/>
    <w:rsid w:val="002E4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4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498"/>
    <w:rPr>
      <w:b/>
      <w:spacing w:val="0"/>
    </w:rPr>
  </w:style>
  <w:style w:type="paragraph" w:styleId="ListBullet2">
    <w:name w:val="List Bullet 2"/>
    <w:basedOn w:val="List2"/>
    <w:rsid w:val="002E44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4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498"/>
    <w:rPr>
      <w:i/>
    </w:rPr>
  </w:style>
  <w:style w:type="paragraph" w:styleId="Caption">
    <w:name w:val="caption"/>
    <w:basedOn w:val="BodyText"/>
    <w:next w:val="Normal"/>
    <w:qFormat/>
    <w:rsid w:val="002E4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498"/>
  </w:style>
  <w:style w:type="paragraph" w:styleId="TableofFigures">
    <w:name w:val="table of figures"/>
    <w:basedOn w:val="Normal"/>
    <w:next w:val="Normal"/>
    <w:semiHidden/>
    <w:rsid w:val="002E4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4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498"/>
    <w:rPr>
      <w:rFonts w:ascii="Wingdings" w:hAnsi="Wingdings"/>
    </w:rPr>
  </w:style>
  <w:style w:type="paragraph" w:customStyle="1" w:styleId="TableHeading">
    <w:name w:val="Table Heading"/>
    <w:basedOn w:val="HeadingBase"/>
    <w:rsid w:val="002E4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498"/>
    <w:rPr>
      <w:color w:val="0033CC"/>
      <w:u w:val="none"/>
    </w:rPr>
  </w:style>
  <w:style w:type="paragraph" w:customStyle="1" w:styleId="BodyTextRight">
    <w:name w:val="Body Text Right"/>
    <w:basedOn w:val="BodyText"/>
    <w:rsid w:val="002E4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4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498"/>
    <w:rPr>
      <w:sz w:val="32"/>
    </w:rPr>
  </w:style>
  <w:style w:type="paragraph" w:customStyle="1" w:styleId="HeadingProcedure">
    <w:name w:val="Heading Procedure"/>
    <w:basedOn w:val="HeadingBase"/>
    <w:next w:val="Normal"/>
    <w:rsid w:val="002E4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498"/>
    <w:pPr>
      <w:spacing w:before="60" w:after="60"/>
    </w:pPr>
  </w:style>
  <w:style w:type="paragraph" w:styleId="ListContinue">
    <w:name w:val="List Continue"/>
    <w:basedOn w:val="List"/>
    <w:rsid w:val="002E4498"/>
    <w:pPr>
      <w:ind w:firstLine="0"/>
    </w:pPr>
  </w:style>
  <w:style w:type="paragraph" w:customStyle="1" w:styleId="ListNote">
    <w:name w:val="List Note"/>
    <w:basedOn w:val="List"/>
    <w:rsid w:val="002E4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498"/>
    <w:rPr>
      <w:rFonts w:ascii="Courier New" w:hAnsi="Courier New"/>
    </w:rPr>
  </w:style>
  <w:style w:type="paragraph" w:customStyle="1" w:styleId="NoteBullet">
    <w:name w:val="Note Bullet"/>
    <w:basedOn w:val="Note"/>
    <w:rsid w:val="002E4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4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498"/>
    <w:rPr>
      <w:b/>
      <w:smallCaps/>
    </w:rPr>
  </w:style>
  <w:style w:type="paragraph" w:customStyle="1" w:styleId="TableListNumber">
    <w:name w:val="Table List Number"/>
    <w:basedOn w:val="ListNumber"/>
    <w:rsid w:val="002E4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498"/>
    <w:pPr>
      <w:numPr>
        <w:numId w:val="9"/>
      </w:numPr>
    </w:pPr>
  </w:style>
  <w:style w:type="paragraph" w:customStyle="1" w:styleId="ListAlpha2">
    <w:name w:val="List Alpha 2"/>
    <w:basedOn w:val="List2"/>
    <w:rsid w:val="002E4498"/>
    <w:pPr>
      <w:numPr>
        <w:numId w:val="8"/>
      </w:numPr>
    </w:pPr>
  </w:style>
  <w:style w:type="paragraph" w:styleId="List2">
    <w:name w:val="List 2"/>
    <w:basedOn w:val="BodyText"/>
    <w:rsid w:val="002E4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4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4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498"/>
    <w:pPr>
      <w:numPr>
        <w:numId w:val="4"/>
      </w:numPr>
    </w:pPr>
  </w:style>
  <w:style w:type="paragraph" w:styleId="ListContinue2">
    <w:name w:val="List Continue 2"/>
    <w:basedOn w:val="List2"/>
    <w:rsid w:val="002E4498"/>
    <w:pPr>
      <w:ind w:firstLine="0"/>
    </w:pPr>
  </w:style>
  <w:style w:type="paragraph" w:styleId="ListContinue3">
    <w:name w:val="List Continue 3"/>
    <w:basedOn w:val="List3"/>
    <w:rsid w:val="002E4498"/>
    <w:pPr>
      <w:ind w:left="1021" w:firstLine="0"/>
    </w:pPr>
  </w:style>
  <w:style w:type="paragraph" w:styleId="ListContinue4">
    <w:name w:val="List Continue 4"/>
    <w:basedOn w:val="List4"/>
    <w:rsid w:val="002E4498"/>
    <w:pPr>
      <w:ind w:firstLine="0"/>
    </w:pPr>
  </w:style>
  <w:style w:type="paragraph" w:styleId="ListContinue5">
    <w:name w:val="List Continue 5"/>
    <w:basedOn w:val="List5"/>
    <w:rsid w:val="002E4498"/>
    <w:pPr>
      <w:ind w:firstLine="0"/>
    </w:pPr>
  </w:style>
  <w:style w:type="paragraph" w:styleId="ListNumber3">
    <w:name w:val="List Number 3"/>
    <w:basedOn w:val="List3"/>
    <w:rsid w:val="002E4498"/>
    <w:pPr>
      <w:numPr>
        <w:numId w:val="5"/>
      </w:numPr>
    </w:pPr>
  </w:style>
  <w:style w:type="paragraph" w:styleId="ListNumber4">
    <w:name w:val="List Number 4"/>
    <w:basedOn w:val="List4"/>
    <w:rsid w:val="002E4498"/>
    <w:pPr>
      <w:numPr>
        <w:numId w:val="6"/>
      </w:numPr>
    </w:pPr>
  </w:style>
  <w:style w:type="paragraph" w:styleId="ListNumber5">
    <w:name w:val="List Number 5"/>
    <w:basedOn w:val="List5"/>
    <w:rsid w:val="002E4498"/>
    <w:pPr>
      <w:numPr>
        <w:numId w:val="7"/>
      </w:numPr>
    </w:pPr>
  </w:style>
  <w:style w:type="paragraph" w:styleId="BlockText">
    <w:name w:val="Block Text"/>
    <w:basedOn w:val="Normal"/>
    <w:rsid w:val="002E4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498"/>
    <w:rPr>
      <w:sz w:val="16"/>
      <w:vertAlign w:val="superscript"/>
    </w:rPr>
  </w:style>
  <w:style w:type="character" w:customStyle="1" w:styleId="Symbols">
    <w:name w:val="Symbols"/>
    <w:basedOn w:val="DefaultParagraphFont"/>
    <w:rsid w:val="002E4498"/>
    <w:rPr>
      <w:rFonts w:ascii="Symbol" w:hAnsi="Symbol"/>
    </w:rPr>
  </w:style>
  <w:style w:type="character" w:customStyle="1" w:styleId="MenuOptions">
    <w:name w:val="Menu Options"/>
    <w:basedOn w:val="DefaultParagraphFont"/>
    <w:rsid w:val="002E4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498"/>
    <w:rPr>
      <w:b/>
    </w:rPr>
  </w:style>
  <w:style w:type="character" w:customStyle="1" w:styleId="Underlined">
    <w:name w:val="Underlined"/>
    <w:basedOn w:val="DefaultParagraphFont"/>
    <w:rsid w:val="002E4498"/>
    <w:rPr>
      <w:u w:val="single"/>
    </w:rPr>
  </w:style>
  <w:style w:type="paragraph" w:customStyle="1" w:styleId="TableBodyTextRight">
    <w:name w:val="Table Body Text Right"/>
    <w:basedOn w:val="TableBodyText"/>
    <w:rsid w:val="002E4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498"/>
    <w:rPr>
      <w:sz w:val="18"/>
    </w:rPr>
  </w:style>
  <w:style w:type="paragraph" w:customStyle="1" w:styleId="BodySmallRight">
    <w:name w:val="Body Small Right"/>
    <w:basedOn w:val="BodyTextRight"/>
    <w:rsid w:val="002E4498"/>
    <w:rPr>
      <w:sz w:val="18"/>
      <w:szCs w:val="18"/>
    </w:rPr>
  </w:style>
  <w:style w:type="paragraph" w:customStyle="1" w:styleId="MarginEdition">
    <w:name w:val="Margin Edition"/>
    <w:basedOn w:val="MarginNote"/>
    <w:rsid w:val="002E4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498"/>
    <w:rPr>
      <w:sz w:val="2"/>
      <w:szCs w:val="2"/>
    </w:rPr>
  </w:style>
  <w:style w:type="character" w:customStyle="1" w:styleId="Small">
    <w:name w:val="Small"/>
    <w:basedOn w:val="DefaultParagraphFont"/>
    <w:rsid w:val="002E4498"/>
    <w:rPr>
      <w:sz w:val="16"/>
    </w:rPr>
  </w:style>
  <w:style w:type="paragraph" w:customStyle="1" w:styleId="WideTable">
    <w:name w:val="Wide Table"/>
    <w:basedOn w:val="Normal"/>
    <w:rsid w:val="002E4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498"/>
  </w:style>
  <w:style w:type="paragraph" w:styleId="Quote">
    <w:name w:val="Quote"/>
    <w:basedOn w:val="Heading1"/>
    <w:link w:val="QuoteChar"/>
    <w:qFormat/>
    <w:rsid w:val="002E4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498"/>
    <w:pPr>
      <w:pageBreakBefore/>
    </w:pPr>
  </w:style>
  <w:style w:type="paragraph" w:customStyle="1" w:styleId="Border">
    <w:name w:val="Border"/>
    <w:basedOn w:val="Normal"/>
    <w:qFormat/>
    <w:rsid w:val="002E4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498"/>
    <w:rPr>
      <w:u w:val="single"/>
    </w:rPr>
  </w:style>
  <w:style w:type="character" w:customStyle="1" w:styleId="BoldandItalics">
    <w:name w:val="Bold and Italics"/>
    <w:qFormat/>
    <w:rsid w:val="002E4498"/>
    <w:rPr>
      <w:b/>
      <w:i/>
      <w:u w:val="none"/>
    </w:rPr>
  </w:style>
  <w:style w:type="paragraph" w:styleId="BalloonText">
    <w:name w:val="Balloon Text"/>
    <w:basedOn w:val="Normal"/>
    <w:link w:val="BalloonTextChar"/>
    <w:rsid w:val="002E4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498"/>
    <w:pPr>
      <w:spacing w:before="0" w:after="0"/>
    </w:pPr>
  </w:style>
  <w:style w:type="paragraph" w:customStyle="1" w:styleId="BodyTextBold">
    <w:name w:val="Body Text Bold"/>
    <w:basedOn w:val="BodyText"/>
    <w:qFormat/>
    <w:rsid w:val="002E4498"/>
    <w:rPr>
      <w:b/>
    </w:rPr>
  </w:style>
  <w:style w:type="character" w:styleId="Hyperlink">
    <w:name w:val="Hyperlink"/>
    <w:basedOn w:val="DefaultParagraphFont"/>
    <w:uiPriority w:val="99"/>
    <w:unhideWhenUsed/>
    <w:rsid w:val="00C63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6810</Characters>
  <Application>Microsoft Office Word</Application>
  <DocSecurity>0</DocSecurity>
  <Lines>261</Lines>
  <Paragraphs>150</Paragraphs>
  <ScaleCrop>false</ScaleCrop>
  <Company>Author-it Software Corporation Ltd.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UEPOPS152 Operate Renewable Energy Generation and Storage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2025-03-02T02:32:00Z</dcterms:created>
  <dcterms:modified xsi:type="dcterms:W3CDTF">2025-03-02T02:32:00Z</dcterms:modified>
</cp:coreProperties>
</file>