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92F" w:rsidP="0000392F">
      <w:pPr>
        <w:pStyle w:val="Title"/>
      </w:pPr>
      <w:r>
        <w:fldChar w:fldCharType="begin"/>
      </w:r>
      <w:r>
        <w:instrText xml:space="preserve"> TITLE   \* MERGEFORMAT </w:instrText>
      </w:r>
      <w:r>
        <w:fldChar w:fldCharType="separate"/>
      </w:r>
      <w:r>
        <w:t>UEPOPS150 Operate and monitor multiple facilities from single control room</w:t>
      </w:r>
      <w:r>
        <w:fldChar w:fldCharType="end"/>
      </w:r>
    </w:p>
    <w:p w:rsidR="0000392F" w:rsidP="0000392F">
      <w:pPr>
        <w:pStyle w:val="Version"/>
        <w:sectPr w:rsidSect="002D08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0879" w:rsidP="002D0879">
      <w:pPr>
        <w:pStyle w:val="SuperHeading"/>
      </w:pPr>
      <w:r w:rsidRPr="002D0879">
        <w:t>UEPOPS150 Operate and monitor multiple facilities from single control room</w:t>
      </w:r>
    </w:p>
    <w:p w:rsidR="00000000" w:rsidRPr="002D0879" w:rsidP="002D0879">
      <w:pPr>
        <w:pStyle w:val="Heading1"/>
      </w:pPr>
      <w:bookmarkStart w:id="1" w:name="O_1236096"/>
      <w:bookmarkEnd w:id="1"/>
      <w:r w:rsidRPr="002D0879">
        <w:t>Modification History</w:t>
      </w:r>
    </w:p>
    <w:tbl>
      <w:tblPr>
        <w:tblW w:w="9497" w:type="dxa"/>
        <w:tblLayout w:type="fixed"/>
        <w:tblCellMar>
          <w:left w:w="62" w:type="dxa"/>
          <w:right w:w="62" w:type="dxa"/>
        </w:tblCellMar>
        <w:tblLook w:val="0000"/>
      </w:tblPr>
      <w:tblGrid>
        <w:gridCol w:w="9497"/>
      </w:tblGrid>
      <w:tr w:rsidTr="002D0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0879" w:rsidP="002D0879">
            <w:pPr>
              <w:pStyle w:val="BodyText"/>
            </w:pPr>
            <w:r w:rsidRPr="002D0879">
              <w:t>Release 1. This is the first release of this unit of competency in the Electricity Supply Industry - Generation Sector Training Package.</w:t>
            </w:r>
          </w:p>
        </w:tc>
      </w:tr>
    </w:tbl>
    <w:p w:rsidR="00000000" w:rsidRPr="002D0879" w:rsidP="002D0879">
      <w:pPr>
        <w:pStyle w:val="NoPaddingFontSize1"/>
      </w:pPr>
    </w:p>
    <w:p w:rsidR="00000000" w:rsidRPr="002D0879" w:rsidP="002D0879">
      <w:pPr>
        <w:pStyle w:val="AllowPageBreak"/>
      </w:pPr>
    </w:p>
    <w:p w:rsidR="00000000" w:rsidRPr="002D0879" w:rsidP="002D0879">
      <w:pPr>
        <w:pStyle w:val="Heading1"/>
      </w:pPr>
      <w:bookmarkStart w:id="2" w:name="O_1236097"/>
      <w:bookmarkEnd w:id="2"/>
      <w:r w:rsidRPr="002D0879">
        <w:t>Application</w:t>
      </w:r>
    </w:p>
    <w:tbl>
      <w:tblPr>
        <w:tblW w:w="9497" w:type="dxa"/>
        <w:tblLayout w:type="fixed"/>
        <w:tblCellMar>
          <w:left w:w="62" w:type="dxa"/>
          <w:right w:w="62" w:type="dxa"/>
        </w:tblCellMar>
        <w:tblLook w:val="0000"/>
      </w:tblPr>
      <w:tblGrid>
        <w:gridCol w:w="9497"/>
      </w:tblGrid>
      <w:tr w:rsidTr="002D0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0879" w:rsidP="002D0879">
            <w:pPr>
              <w:pStyle w:val="BodyText"/>
            </w:pPr>
            <w:r w:rsidRPr="002D0879">
              <w:t>This unit involves the skills and knowledge required to operate and monitor multiple facilities from a single control room in the electricity supply industry generation sector.</w:t>
            </w:r>
          </w:p>
          <w:p w:rsidR="00000000" w:rsidRPr="002D0879" w:rsidP="002D0879">
            <w:pPr>
              <w:pStyle w:val="BodyText"/>
            </w:pPr>
            <w:r w:rsidRPr="002D0879">
              <w:t>Routine work can include undertaking activities s</w:t>
            </w:r>
            <w:r w:rsidRPr="002D0879">
              <w:t xml:space="preserve">uch as the operation of generation plant systems, operating and monitoring maintenance on equipment. </w:t>
            </w:r>
          </w:p>
          <w:p w:rsidR="00000000" w:rsidRPr="002D0879" w:rsidP="002D0879">
            <w:pPr>
              <w:pStyle w:val="BodyText"/>
            </w:pPr>
            <w:r w:rsidRPr="002D0879">
              <w:t xml:space="preserve">Competency in this unit requires the ability to carry out routine work activities in an electricity supply generation environment. Individuals will work, </w:t>
            </w:r>
            <w:r w:rsidRPr="002D0879">
              <w:t>under supervision, as an operator in an electricity supply generation facility.</w:t>
            </w:r>
          </w:p>
          <w:p w:rsidR="00000000" w:rsidRPr="002D0879" w:rsidP="002D0879">
            <w:pPr>
              <w:pStyle w:val="BodyText"/>
            </w:pPr>
            <w:r w:rsidRPr="002D0879">
              <w:t>No licensing, legislative or certification requirements apply to unit at the time of publication</w:t>
            </w:r>
          </w:p>
        </w:tc>
      </w:tr>
    </w:tbl>
    <w:p w:rsidR="00000000" w:rsidRPr="002D0879" w:rsidP="002D0879">
      <w:pPr>
        <w:pStyle w:val="NoPaddingFontSize1"/>
      </w:pPr>
    </w:p>
    <w:p w:rsidR="00000000" w:rsidRPr="002D0879" w:rsidP="002D0879">
      <w:pPr>
        <w:pStyle w:val="AllowPageBreak"/>
      </w:pPr>
    </w:p>
    <w:p w:rsidR="00000000" w:rsidRPr="002D0879" w:rsidP="002D0879">
      <w:pPr>
        <w:pStyle w:val="Heading1"/>
      </w:pPr>
      <w:bookmarkStart w:id="3" w:name="O_1236098"/>
      <w:bookmarkEnd w:id="3"/>
      <w:r w:rsidRPr="002D0879">
        <w:t>Pre-requisite Unit</w:t>
      </w:r>
    </w:p>
    <w:tbl>
      <w:tblPr>
        <w:tblW w:w="9497" w:type="dxa"/>
        <w:tblLayout w:type="fixed"/>
        <w:tblCellMar>
          <w:left w:w="62" w:type="dxa"/>
          <w:right w:w="62" w:type="dxa"/>
        </w:tblCellMar>
        <w:tblLook w:val="0000"/>
      </w:tblPr>
      <w:tblGrid>
        <w:gridCol w:w="9497"/>
      </w:tblGrid>
      <w:tr w:rsidTr="002D0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0879" w:rsidP="002D0879">
            <w:pPr>
              <w:pStyle w:val="BodyText"/>
            </w:pPr>
            <w:r w:rsidRPr="002D0879">
              <w:t>Not applicable</w:t>
            </w:r>
          </w:p>
        </w:tc>
      </w:tr>
    </w:tbl>
    <w:p w:rsidR="00000000" w:rsidRPr="002D0879" w:rsidP="002D0879">
      <w:pPr>
        <w:pStyle w:val="NoPaddingFontSize1"/>
      </w:pPr>
    </w:p>
    <w:p w:rsidR="00000000" w:rsidRPr="002D0879" w:rsidP="002D0879">
      <w:pPr>
        <w:pStyle w:val="AllowPageBreak"/>
      </w:pPr>
    </w:p>
    <w:p w:rsidR="00000000" w:rsidRPr="002D0879" w:rsidP="002D0879">
      <w:pPr>
        <w:pStyle w:val="Heading1"/>
      </w:pPr>
      <w:bookmarkStart w:id="4" w:name="O_1236099"/>
      <w:bookmarkEnd w:id="4"/>
      <w:r w:rsidRPr="002D0879">
        <w:t>Com</w:t>
      </w:r>
      <w:r w:rsidRPr="002D0879">
        <w:t>petency Field</w:t>
      </w:r>
    </w:p>
    <w:tbl>
      <w:tblPr>
        <w:tblW w:w="9497" w:type="dxa"/>
        <w:tblLayout w:type="fixed"/>
        <w:tblCellMar>
          <w:left w:w="62" w:type="dxa"/>
          <w:right w:w="62" w:type="dxa"/>
        </w:tblCellMar>
        <w:tblLook w:val="0000"/>
      </w:tblPr>
      <w:tblGrid>
        <w:gridCol w:w="9497"/>
      </w:tblGrid>
      <w:tr w:rsidTr="002D0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0879" w:rsidP="002D0879">
            <w:pPr>
              <w:pStyle w:val="BodyText"/>
            </w:pPr>
            <w:r w:rsidRPr="002D0879">
              <w:t>Operations</w:t>
            </w:r>
          </w:p>
        </w:tc>
      </w:tr>
    </w:tbl>
    <w:p w:rsidR="00000000" w:rsidRPr="002D0879" w:rsidP="002D0879">
      <w:pPr>
        <w:pStyle w:val="NoPaddingFontSize1"/>
      </w:pPr>
    </w:p>
    <w:p w:rsidR="00000000" w:rsidRPr="002D0879" w:rsidP="002D0879">
      <w:pPr>
        <w:pStyle w:val="AllowPageBreak"/>
      </w:pPr>
    </w:p>
    <w:p w:rsidR="00000000" w:rsidRPr="002D0879" w:rsidP="002D0879">
      <w:pPr>
        <w:pStyle w:val="Heading1"/>
      </w:pPr>
      <w:bookmarkStart w:id="5" w:name="O_1236100"/>
      <w:bookmarkEnd w:id="5"/>
      <w:r w:rsidRPr="002D0879">
        <w:t>Unit Sector</w:t>
      </w:r>
    </w:p>
    <w:tbl>
      <w:tblPr>
        <w:tblW w:w="9497" w:type="dxa"/>
        <w:tblLayout w:type="fixed"/>
        <w:tblCellMar>
          <w:left w:w="62" w:type="dxa"/>
          <w:right w:w="62" w:type="dxa"/>
        </w:tblCellMar>
        <w:tblLook w:val="0000"/>
      </w:tblPr>
      <w:tblGrid>
        <w:gridCol w:w="9497"/>
      </w:tblGrid>
      <w:tr w:rsidTr="002D0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0879" w:rsidP="002D0879">
            <w:pPr>
              <w:pStyle w:val="BodyText"/>
            </w:pPr>
            <w:r w:rsidRPr="002D0879">
              <w:t>Electricity Generation</w:t>
            </w:r>
          </w:p>
        </w:tc>
      </w:tr>
    </w:tbl>
    <w:p w:rsidR="00000000" w:rsidRPr="002D0879" w:rsidP="002D0879">
      <w:pPr>
        <w:pStyle w:val="NoPaddingFontSize1"/>
      </w:pPr>
    </w:p>
    <w:p w:rsidR="00000000" w:rsidRPr="002D0879" w:rsidP="002D0879">
      <w:pPr>
        <w:pStyle w:val="AllowPageBreak"/>
      </w:pPr>
    </w:p>
    <w:p w:rsidR="00000000" w:rsidRPr="002D0879" w:rsidP="002D0879">
      <w:pPr>
        <w:pStyle w:val="Heading1"/>
      </w:pPr>
      <w:bookmarkStart w:id="6" w:name="O_1236101"/>
      <w:bookmarkEnd w:id="6"/>
      <w:r w:rsidRPr="002D0879">
        <w:t>Elements and Performance Criteria</w:t>
      </w:r>
    </w:p>
    <w:tbl>
      <w:tblPr>
        <w:tblW w:w="9497" w:type="dxa"/>
        <w:tblLayout w:type="fixed"/>
        <w:tblCellMar>
          <w:left w:w="62" w:type="dxa"/>
          <w:right w:w="62" w:type="dxa"/>
        </w:tblCellMar>
        <w:tblLook w:val="0000"/>
      </w:tblPr>
      <w:tblGrid>
        <w:gridCol w:w="403"/>
        <w:gridCol w:w="2852"/>
        <w:gridCol w:w="697"/>
        <w:gridCol w:w="5545"/>
      </w:tblGrid>
      <w:tr w:rsidTr="002D0879">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RPr="002D0879" w:rsidP="002D0879">
            <w:pPr>
              <w:pStyle w:val="BodyText"/>
            </w:pPr>
            <w:r w:rsidRPr="002D0879">
              <w:rPr>
                <w:rStyle w:val="SpecialBold"/>
              </w:rPr>
              <w:t>ELEMENTS</w:t>
            </w:r>
          </w:p>
        </w:tc>
        <w:tc>
          <w:tcPr>
            <w:tcW w:w="6242" w:type="dxa"/>
            <w:gridSpan w:val="2"/>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rPr>
                <w:rStyle w:val="SpecialBold"/>
              </w:rPr>
              <w:t>PERFORMANCE CRITERIA</w:t>
            </w:r>
          </w:p>
        </w:tc>
      </w:tr>
      <w:tr w:rsidTr="002D0879">
        <w:tblPrEx>
          <w:tblW w:w="9497" w:type="dxa"/>
          <w:tblLayout w:type="fixed"/>
          <w:tblCellMar>
            <w:left w:w="62" w:type="dxa"/>
            <w:right w:w="62" w:type="dxa"/>
          </w:tblCellMar>
          <w:tblLook w:val="0000"/>
        </w:tblPrEx>
        <w:tc>
          <w:tcPr>
            <w:tcW w:w="3255" w:type="dxa"/>
            <w:gridSpan w:val="2"/>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Elements describe the essential outcomes.</w:t>
            </w:r>
          </w:p>
        </w:tc>
        <w:tc>
          <w:tcPr>
            <w:tcW w:w="6242" w:type="dxa"/>
            <w:gridSpan w:val="2"/>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Performance criteria describe the performance needed to demonstrate achievement of the element.</w:t>
            </w:r>
          </w:p>
        </w:tc>
      </w:tr>
      <w:tr w:rsidTr="002D087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D0879" w:rsidP="002D0879">
            <w:pPr>
              <w:pStyle w:val="BodyText"/>
            </w:pPr>
            <w:r w:rsidRPr="002D0879">
              <w:rPr>
                <w:rStyle w:val="SpecialBold"/>
              </w:rPr>
              <w:t>1</w:t>
            </w:r>
          </w:p>
        </w:tc>
        <w:tc>
          <w:tcPr>
            <w:tcW w:w="2852" w:type="dxa"/>
            <w:tcBorders>
              <w:top w:val="nil"/>
              <w:left w:val="nil"/>
              <w:bottom w:val="nil"/>
              <w:right w:val="nil"/>
            </w:tcBorders>
            <w:tcMar>
              <w:top w:w="0" w:type="dxa"/>
              <w:left w:w="62" w:type="dxa"/>
              <w:bottom w:w="0" w:type="dxa"/>
              <w:right w:w="62" w:type="dxa"/>
            </w:tcMar>
          </w:tcPr>
          <w:p w:rsidR="00000000" w:rsidRPr="002D0879" w:rsidP="002D0879">
            <w:pPr>
              <w:pStyle w:val="BodyText"/>
            </w:pPr>
            <w:r w:rsidRPr="002D0879">
              <w:rPr>
                <w:rStyle w:val="SpecialBold"/>
              </w:rPr>
              <w:t>Prepare to operate and monitor work activities</w:t>
            </w:r>
          </w:p>
        </w:tc>
        <w:tc>
          <w:tcPr>
            <w:tcW w:w="697"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rPr>
                <w:rStyle w:val="SpecialBold"/>
              </w:rPr>
              <w:t>1.1</w:t>
            </w:r>
          </w:p>
        </w:tc>
        <w:tc>
          <w:tcPr>
            <w:tcW w:w="5545"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Work requirements for electricity generation systems are identified from relevant personnel and documenta</w:t>
            </w:r>
            <w:r w:rsidRPr="002D0879">
              <w:t xml:space="preserve">tion, in accordance with permit and </w:t>
            </w:r>
            <w:r w:rsidRPr="002D0879">
              <w:t>workplace procedures</w:t>
            </w:r>
          </w:p>
        </w:tc>
      </w:tr>
      <w:tr w:rsidTr="002D087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D08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rPr>
                <w:rStyle w:val="SpecialBold"/>
              </w:rPr>
              <w:t>1.2</w:t>
            </w:r>
          </w:p>
        </w:tc>
        <w:tc>
          <w:tcPr>
            <w:tcW w:w="5545"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Work Health and Safety (WHS)/Occupational Health and Safety (OHS) regulations, legislative requirements, codes of practice, manufacturers’ recommendations and specifications, and environmental</w:t>
            </w:r>
            <w:r w:rsidRPr="002D0879">
              <w:t xml:space="preserve"> requirements’, and workplace procedures are identified, applied and monitored</w:t>
            </w:r>
          </w:p>
        </w:tc>
      </w:tr>
      <w:tr w:rsidTr="002D087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D08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rPr>
                <w:rStyle w:val="SpecialBold"/>
              </w:rPr>
              <w:t>1.3</w:t>
            </w:r>
          </w:p>
        </w:tc>
        <w:tc>
          <w:tcPr>
            <w:tcW w:w="5545"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Tools, equipment and Personnel Protective Equipment (PPE) are identified and checked, in accordance with workplace procedures</w:t>
            </w:r>
          </w:p>
        </w:tc>
      </w:tr>
      <w:tr w:rsidTr="002D087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D08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rPr>
                <w:rStyle w:val="SpecialBold"/>
              </w:rPr>
              <w:t>1.4</w:t>
            </w:r>
          </w:p>
        </w:tc>
        <w:tc>
          <w:tcPr>
            <w:tcW w:w="5545"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 xml:space="preserve">Relevant personnel are consulted, and work is coordinated on site, in accordance with workplace procedures </w:t>
            </w:r>
          </w:p>
        </w:tc>
      </w:tr>
      <w:tr w:rsidTr="002D087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D08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rPr>
                <w:rStyle w:val="SpecialBold"/>
              </w:rPr>
              <w:t>1.5</w:t>
            </w:r>
          </w:p>
        </w:tc>
        <w:tc>
          <w:tcPr>
            <w:tcW w:w="5545"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Resources and materials are confirmed, in accordance with workplace procedures</w:t>
            </w:r>
          </w:p>
        </w:tc>
      </w:tr>
      <w:tr w:rsidTr="002D087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D08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rPr>
                <w:rStyle w:val="SpecialBold"/>
              </w:rPr>
              <w:t>1.6</w:t>
            </w:r>
          </w:p>
        </w:tc>
        <w:tc>
          <w:tcPr>
            <w:tcW w:w="5545"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Schedule of work, including Safety Data Sheets (SDS), m</w:t>
            </w:r>
            <w:r w:rsidRPr="002D0879">
              <w:t>anual handling techniques and PPE are confirmed, in accordance with workplace procedures</w:t>
            </w:r>
          </w:p>
        </w:tc>
      </w:tr>
      <w:tr w:rsidTr="002D087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D08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rPr>
                <w:rStyle w:val="SpecialBold"/>
              </w:rPr>
              <w:t>1.7</w:t>
            </w:r>
          </w:p>
        </w:tc>
        <w:tc>
          <w:tcPr>
            <w:tcW w:w="5545"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 xml:space="preserve">Electronic monitoring and data reporting devices are identified and checked, in accordance with workplace procedures </w:t>
            </w:r>
          </w:p>
        </w:tc>
      </w:tr>
      <w:tr w:rsidTr="002D087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D0879" w:rsidP="002D0879">
            <w:pPr>
              <w:pStyle w:val="BodyText"/>
            </w:pPr>
            <w:r w:rsidRPr="002D0879">
              <w:rPr>
                <w:rStyle w:val="SpecialBold"/>
              </w:rPr>
              <w:t>2</w:t>
            </w:r>
          </w:p>
        </w:tc>
        <w:tc>
          <w:tcPr>
            <w:tcW w:w="2852" w:type="dxa"/>
            <w:tcBorders>
              <w:top w:val="nil"/>
              <w:left w:val="nil"/>
              <w:bottom w:val="nil"/>
              <w:right w:val="nil"/>
            </w:tcBorders>
            <w:tcMar>
              <w:top w:w="0" w:type="dxa"/>
              <w:left w:w="62" w:type="dxa"/>
              <w:bottom w:w="0" w:type="dxa"/>
              <w:right w:w="62" w:type="dxa"/>
            </w:tcMar>
          </w:tcPr>
          <w:p w:rsidR="00000000" w:rsidRPr="002D0879" w:rsidP="002D0879">
            <w:pPr>
              <w:pStyle w:val="BodyText"/>
            </w:pPr>
            <w:r w:rsidRPr="002D0879">
              <w:rPr>
                <w:rStyle w:val="SpecialBold"/>
              </w:rPr>
              <w:t>Carry out operate and monitor activi</w:t>
            </w:r>
            <w:r w:rsidRPr="002D0879">
              <w:rPr>
                <w:rStyle w:val="SpecialBold"/>
              </w:rPr>
              <w:t xml:space="preserve">ties </w:t>
            </w:r>
          </w:p>
        </w:tc>
        <w:tc>
          <w:tcPr>
            <w:tcW w:w="697"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rPr>
                <w:rStyle w:val="SpecialBold"/>
              </w:rPr>
              <w:t>2.1</w:t>
            </w:r>
          </w:p>
        </w:tc>
        <w:tc>
          <w:tcPr>
            <w:tcW w:w="5545"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Hazards are identified and risk controls are implemented, in accordance with workplace procedures</w:t>
            </w:r>
          </w:p>
        </w:tc>
      </w:tr>
      <w:tr w:rsidTr="002D087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D08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rPr>
                <w:rStyle w:val="SpecialBold"/>
              </w:rPr>
              <w:t>2.2</w:t>
            </w:r>
          </w:p>
        </w:tc>
        <w:tc>
          <w:tcPr>
            <w:tcW w:w="5545"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Schedule of work for plant is followed and work activities are completed, in accordance with workplace procedures</w:t>
            </w:r>
          </w:p>
        </w:tc>
      </w:tr>
      <w:tr w:rsidTr="002D087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D08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rPr>
                <w:rStyle w:val="SpecialBold"/>
              </w:rPr>
              <w:t>2.3</w:t>
            </w:r>
          </w:p>
        </w:tc>
        <w:tc>
          <w:tcPr>
            <w:tcW w:w="5545"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Work practices for c</w:t>
            </w:r>
            <w:r w:rsidRPr="002D0879">
              <w:t>ontrol room operations and monitoring are applied, in accordance with workplace procedures</w:t>
            </w:r>
          </w:p>
        </w:tc>
      </w:tr>
      <w:tr w:rsidTr="002D087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D08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rPr>
                <w:rStyle w:val="SpecialBold"/>
              </w:rPr>
              <w:t>2.4</w:t>
            </w:r>
          </w:p>
        </w:tc>
        <w:tc>
          <w:tcPr>
            <w:tcW w:w="5545"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Alarm response and coordination from relevant personnel for unplanned events are applied, in accordance with workplace procedures</w:t>
            </w:r>
          </w:p>
        </w:tc>
      </w:tr>
      <w:tr w:rsidTr="002D087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D08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rPr>
                <w:rStyle w:val="SpecialBold"/>
              </w:rPr>
              <w:t>2.5</w:t>
            </w:r>
          </w:p>
        </w:tc>
        <w:tc>
          <w:tcPr>
            <w:tcW w:w="5545"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Continuous checks on plant systems to ensure work and requirements are undertaken in accordance with workplace procedures</w:t>
            </w:r>
          </w:p>
        </w:tc>
      </w:tr>
      <w:tr w:rsidTr="002D087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2D0879" w:rsidP="002D0879">
            <w:pPr>
              <w:pStyle w:val="BodyText"/>
            </w:pPr>
            <w:r w:rsidRPr="002D0879">
              <w:rPr>
                <w:rStyle w:val="SpecialBold"/>
              </w:rPr>
              <w:t>3</w:t>
            </w:r>
          </w:p>
        </w:tc>
        <w:tc>
          <w:tcPr>
            <w:tcW w:w="2852" w:type="dxa"/>
            <w:tcBorders>
              <w:top w:val="nil"/>
              <w:left w:val="nil"/>
              <w:bottom w:val="nil"/>
              <w:right w:val="nil"/>
            </w:tcBorders>
            <w:tcMar>
              <w:top w:w="0" w:type="dxa"/>
              <w:left w:w="62" w:type="dxa"/>
              <w:bottom w:w="0" w:type="dxa"/>
              <w:right w:w="62" w:type="dxa"/>
            </w:tcMar>
          </w:tcPr>
          <w:p w:rsidR="00000000" w:rsidRPr="002D0879" w:rsidP="002D0879">
            <w:pPr>
              <w:pStyle w:val="BodyText"/>
            </w:pPr>
            <w:r w:rsidRPr="002D0879">
              <w:rPr>
                <w:rStyle w:val="SpecialBold"/>
              </w:rPr>
              <w:t>Completed operate and monitor activities</w:t>
            </w:r>
          </w:p>
        </w:tc>
        <w:tc>
          <w:tcPr>
            <w:tcW w:w="697"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rPr>
                <w:rStyle w:val="SpecialBold"/>
              </w:rPr>
              <w:t>3.1</w:t>
            </w:r>
          </w:p>
        </w:tc>
        <w:tc>
          <w:tcPr>
            <w:tcW w:w="5545"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Final checks of systems to ensure work and requirements are completd in accordance wit</w:t>
            </w:r>
            <w:r w:rsidRPr="002D0879">
              <w:t xml:space="preserve">h </w:t>
            </w:r>
            <w:r w:rsidRPr="002D0879">
              <w:t>workplace procedures</w:t>
            </w:r>
          </w:p>
        </w:tc>
      </w:tr>
      <w:tr w:rsidTr="002D087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D08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rPr>
                <w:rStyle w:val="SpecialBold"/>
              </w:rPr>
              <w:t>3.2</w:t>
            </w:r>
          </w:p>
        </w:tc>
        <w:tc>
          <w:tcPr>
            <w:tcW w:w="5545"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Relevant personnel are notified of work completion, in accordance with workplace procedures</w:t>
            </w:r>
          </w:p>
        </w:tc>
      </w:tr>
      <w:tr w:rsidTr="002D087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D08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rPr>
                <w:rStyle w:val="SpecialBold"/>
              </w:rPr>
              <w:t>3.3</w:t>
            </w:r>
          </w:p>
        </w:tc>
        <w:tc>
          <w:tcPr>
            <w:tcW w:w="5545"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Tools, equipment, resources and materials are    cleaned, checked and returned to storage, in accordance with workplace procedu</w:t>
            </w:r>
            <w:r w:rsidRPr="002D0879">
              <w:t>res</w:t>
            </w:r>
          </w:p>
        </w:tc>
      </w:tr>
      <w:tr w:rsidTr="002D087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D08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rPr>
                <w:rStyle w:val="SpecialBold"/>
              </w:rPr>
              <w:t>3.4</w:t>
            </w:r>
          </w:p>
        </w:tc>
        <w:tc>
          <w:tcPr>
            <w:tcW w:w="5545"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Work area is cleaned and made safe, in accordance with workplace procedures</w:t>
            </w:r>
          </w:p>
        </w:tc>
      </w:tr>
      <w:tr w:rsidTr="002D0879">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2" w:type="dxa"/>
            <w:tcBorders>
              <w:top w:val="nil"/>
              <w:left w:val="nil"/>
              <w:bottom w:val="nil"/>
              <w:right w:val="nil"/>
            </w:tcBorders>
            <w:tcMar>
              <w:top w:w="0" w:type="dxa"/>
              <w:left w:w="62" w:type="dxa"/>
              <w:bottom w:w="0" w:type="dxa"/>
              <w:right w:w="62" w:type="dxa"/>
            </w:tcMar>
          </w:tcPr>
          <w:p w:rsidR="00000000" w:rsidRPr="002D087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rPr>
                <w:rStyle w:val="SpecialBold"/>
              </w:rPr>
              <w:t>3.5</w:t>
            </w:r>
          </w:p>
        </w:tc>
        <w:tc>
          <w:tcPr>
            <w:tcW w:w="5545" w:type="dxa"/>
            <w:tcBorders>
              <w:top w:val="nil"/>
              <w:left w:val="nil"/>
              <w:bottom w:val="nil"/>
              <w:right w:val="nil"/>
            </w:tcBorders>
            <w:tcMar>
              <w:top w:w="0" w:type="dxa"/>
              <w:left w:w="62" w:type="dxa"/>
              <w:bottom w:w="0" w:type="dxa"/>
              <w:right w:w="62" w:type="dxa"/>
            </w:tcMar>
          </w:tcPr>
          <w:p w:rsidR="00000000" w:rsidRPr="002D0879" w:rsidP="002D0879">
            <w:pPr>
              <w:pStyle w:val="BodyText"/>
            </w:pPr>
            <w:r w:rsidRPr="002D0879">
              <w:t>Records are updated, in accordance with workplace procedures</w:t>
            </w:r>
          </w:p>
        </w:tc>
      </w:tr>
    </w:tbl>
    <w:p w:rsidR="00000000" w:rsidRPr="002D0879" w:rsidP="002D0879">
      <w:pPr>
        <w:pStyle w:val="NoPaddingFontSize1"/>
      </w:pPr>
    </w:p>
    <w:p w:rsidR="00000000" w:rsidRPr="002D0879" w:rsidP="002D0879">
      <w:pPr>
        <w:pStyle w:val="AllowPageBreak"/>
      </w:pPr>
    </w:p>
    <w:p w:rsidR="00000000" w:rsidRPr="002D0879" w:rsidP="002D0879">
      <w:pPr>
        <w:pStyle w:val="Heading1"/>
      </w:pPr>
      <w:bookmarkStart w:id="7" w:name="O_1236102"/>
      <w:bookmarkEnd w:id="7"/>
      <w:r w:rsidRPr="002D0879">
        <w:t>Foundation Skills</w:t>
      </w:r>
    </w:p>
    <w:tbl>
      <w:tblPr>
        <w:tblW w:w="9497" w:type="dxa"/>
        <w:tblLayout w:type="fixed"/>
        <w:tblCellMar>
          <w:left w:w="62" w:type="dxa"/>
          <w:right w:w="62" w:type="dxa"/>
        </w:tblCellMar>
        <w:tblLook w:val="0000"/>
      </w:tblPr>
      <w:tblGrid>
        <w:gridCol w:w="9497"/>
      </w:tblGrid>
      <w:tr w:rsidTr="002D0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0879" w:rsidP="002D0879">
            <w:pPr>
              <w:pStyle w:val="BodyText"/>
            </w:pPr>
            <w:r w:rsidRPr="002D0879">
              <w:t>Foundation skills essential to performance are explicit in the performance criteria of this unit of competency.</w:t>
            </w:r>
          </w:p>
        </w:tc>
      </w:tr>
    </w:tbl>
    <w:p w:rsidR="00000000" w:rsidRPr="002D0879" w:rsidP="002D0879">
      <w:pPr>
        <w:pStyle w:val="NoPaddingFontSize1"/>
      </w:pPr>
    </w:p>
    <w:p w:rsidR="00000000" w:rsidRPr="002D0879" w:rsidP="002D0879">
      <w:pPr>
        <w:pStyle w:val="AllowPageBreak"/>
      </w:pPr>
    </w:p>
    <w:p w:rsidR="00000000" w:rsidRPr="002D0879" w:rsidP="002D0879">
      <w:pPr>
        <w:pStyle w:val="Heading1"/>
      </w:pPr>
      <w:bookmarkStart w:id="8" w:name="O_1236103"/>
      <w:bookmarkEnd w:id="8"/>
      <w:r w:rsidRPr="002D0879">
        <w:t>Range of Conditions</w:t>
      </w:r>
    </w:p>
    <w:tbl>
      <w:tblPr>
        <w:tblW w:w="9497" w:type="dxa"/>
        <w:tblLayout w:type="fixed"/>
        <w:tblCellMar>
          <w:left w:w="62" w:type="dxa"/>
          <w:right w:w="62" w:type="dxa"/>
        </w:tblCellMar>
        <w:tblLook w:val="0000"/>
      </w:tblPr>
      <w:tblGrid>
        <w:gridCol w:w="9497"/>
      </w:tblGrid>
      <w:tr w:rsidTr="002D0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0879" w:rsidP="002D0879">
            <w:pPr>
              <w:pStyle w:val="BodyText"/>
            </w:pPr>
            <w:r w:rsidRPr="002D0879">
              <w:t>Range is restricted to essential operating conditions and any other variables essential to the work env</w:t>
            </w:r>
            <w:r w:rsidRPr="002D0879">
              <w:t>ironment.</w:t>
            </w:r>
          </w:p>
          <w:p w:rsidR="00000000" w:rsidRPr="002D0879" w:rsidP="002D0879">
            <w:pPr>
              <w:pStyle w:val="BodyText"/>
            </w:pPr>
            <w:r w:rsidRPr="002D0879">
              <w:t>Non-essential conditions may be found in the Electricity Supply Industry - Generation Sector Training Package Companion Volume Implementation Guide.</w:t>
            </w:r>
          </w:p>
        </w:tc>
      </w:tr>
    </w:tbl>
    <w:p w:rsidR="00000000" w:rsidRPr="002D0879" w:rsidP="002D0879">
      <w:pPr>
        <w:pStyle w:val="NoPaddingFontSize1"/>
      </w:pPr>
    </w:p>
    <w:p w:rsidR="00000000" w:rsidRPr="002D0879" w:rsidP="002D0879">
      <w:pPr>
        <w:pStyle w:val="AllowPageBreak"/>
      </w:pPr>
    </w:p>
    <w:p w:rsidR="00000000" w:rsidRPr="002D0879" w:rsidP="002D0879">
      <w:pPr>
        <w:pStyle w:val="Heading1"/>
      </w:pPr>
      <w:bookmarkStart w:id="9" w:name="O_1236104"/>
      <w:bookmarkEnd w:id="9"/>
      <w:r w:rsidRPr="002D0879">
        <w:t>Unit Mapping Information</w:t>
      </w:r>
    </w:p>
    <w:tbl>
      <w:tblPr>
        <w:tblW w:w="9497" w:type="dxa"/>
        <w:tblLayout w:type="fixed"/>
        <w:tblCellMar>
          <w:left w:w="62" w:type="dxa"/>
          <w:right w:w="62" w:type="dxa"/>
        </w:tblCellMar>
        <w:tblLook w:val="0000"/>
      </w:tblPr>
      <w:tblGrid>
        <w:gridCol w:w="9497"/>
      </w:tblGrid>
      <w:tr w:rsidTr="002D0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0879" w:rsidP="002D0879">
            <w:pPr>
              <w:pStyle w:val="BodyText"/>
            </w:pPr>
            <w:r w:rsidRPr="002D0879">
              <w:t>This is a new unit.</w:t>
            </w:r>
          </w:p>
        </w:tc>
      </w:tr>
    </w:tbl>
    <w:p w:rsidR="00000000" w:rsidRPr="002D0879" w:rsidP="002D0879">
      <w:pPr>
        <w:pStyle w:val="NoPaddingFontSize1"/>
      </w:pPr>
    </w:p>
    <w:p w:rsidR="00000000" w:rsidRPr="002D0879" w:rsidP="002D0879">
      <w:pPr>
        <w:pStyle w:val="AllowPageBreak"/>
      </w:pPr>
    </w:p>
    <w:p w:rsidR="00000000" w:rsidRPr="002D0879" w:rsidP="002D0879">
      <w:pPr>
        <w:pStyle w:val="Heading1"/>
      </w:pPr>
      <w:bookmarkStart w:id="10" w:name="O_1236111"/>
      <w:bookmarkEnd w:id="10"/>
      <w:r w:rsidRPr="002D0879">
        <w:t>Links</w:t>
      </w:r>
    </w:p>
    <w:p w:rsidR="00000000" w:rsidRPr="002D0879" w:rsidP="0000392F">
      <w:pPr>
        <w:pStyle w:val="BodyText"/>
      </w:pPr>
      <w:r w:rsidRPr="002D087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C5DE8">
        <w:rPr>
          <w:rStyle w:val="Hyperlink"/>
        </w:rPr>
        <w:t>https://vetnet.gov.au/Pages/TrainingDocs.aspx?q=1715b9fa-e7bd-441c-bb8d-cf22c9c825a8</w:t>
      </w:r>
      <w:r>
        <w:fldChar w:fldCharType="end"/>
      </w:r>
    </w:p>
    <w:p w:rsidR="00000000" w:rsidRPr="002D0879" w:rsidP="0000392F">
      <w:pPr>
        <w:pStyle w:val="BodyText"/>
        <w:sectPr w:rsidSect="002D0879">
          <w:headerReference w:type="default" r:id="rId10"/>
          <w:footerReference w:type="default" r:id="rId11"/>
          <w:pgSz w:w="11908" w:h="16833"/>
          <w:pgMar w:top="1702" w:right="1418" w:bottom="1702" w:left="1418" w:header="992" w:footer="992" w:gutter="0"/>
          <w:cols w:space="720"/>
          <w:noEndnote/>
          <w:docGrid w:linePitch="299"/>
        </w:sectPr>
      </w:pPr>
    </w:p>
    <w:p w:rsidR="00000000" w:rsidRPr="002D0879" w:rsidP="002D0879">
      <w:pPr>
        <w:pStyle w:val="SuperHeading"/>
      </w:pPr>
      <w:r w:rsidRPr="002D0879">
        <w:t>Assessment Requirements for UEPOPS150 Operate and monitor multi</w:t>
      </w:r>
      <w:r w:rsidRPr="002D0879">
        <w:t>ple facilities from single control room</w:t>
      </w:r>
    </w:p>
    <w:p w:rsidR="00000000" w:rsidRPr="002D0879" w:rsidP="002D0879">
      <w:pPr>
        <w:pStyle w:val="Heading1"/>
      </w:pPr>
      <w:bookmarkStart w:id="11" w:name="O_1236106"/>
      <w:bookmarkEnd w:id="11"/>
      <w:r w:rsidRPr="002D0879">
        <w:t>Modification History</w:t>
      </w:r>
    </w:p>
    <w:tbl>
      <w:tblPr>
        <w:tblW w:w="9497" w:type="dxa"/>
        <w:tblLayout w:type="fixed"/>
        <w:tblCellMar>
          <w:left w:w="62" w:type="dxa"/>
          <w:right w:w="62" w:type="dxa"/>
        </w:tblCellMar>
        <w:tblLook w:val="0000"/>
      </w:tblPr>
      <w:tblGrid>
        <w:gridCol w:w="9497"/>
      </w:tblGrid>
      <w:tr w:rsidTr="002D0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0879" w:rsidP="002D0879">
            <w:pPr>
              <w:pStyle w:val="BodyText"/>
            </w:pPr>
            <w:r w:rsidRPr="002D0879">
              <w:t>Release 1. This is the first release of this unit of competency in the Electricity Supply Industry - Generation Sector Training Package.</w:t>
            </w:r>
          </w:p>
        </w:tc>
      </w:tr>
    </w:tbl>
    <w:p w:rsidR="00000000" w:rsidRPr="002D0879" w:rsidP="002D0879">
      <w:pPr>
        <w:pStyle w:val="NoPaddingFontSize1"/>
      </w:pPr>
    </w:p>
    <w:p w:rsidR="00000000" w:rsidRPr="002D0879" w:rsidP="002D0879">
      <w:pPr>
        <w:pStyle w:val="AllowPageBreak"/>
      </w:pPr>
    </w:p>
    <w:p w:rsidR="00000000" w:rsidRPr="002D0879" w:rsidP="002D0879">
      <w:pPr>
        <w:pStyle w:val="Heading1"/>
      </w:pPr>
      <w:bookmarkStart w:id="12" w:name="O_1236107"/>
      <w:bookmarkEnd w:id="12"/>
      <w:r w:rsidRPr="002D0879">
        <w:t>Performance Evidence</w:t>
      </w:r>
    </w:p>
    <w:tbl>
      <w:tblPr>
        <w:tblW w:w="9497" w:type="dxa"/>
        <w:tblLayout w:type="fixed"/>
        <w:tblCellMar>
          <w:left w:w="62" w:type="dxa"/>
          <w:right w:w="62" w:type="dxa"/>
        </w:tblCellMar>
        <w:tblLook w:val="0000"/>
      </w:tblPr>
      <w:tblGrid>
        <w:gridCol w:w="9497"/>
      </w:tblGrid>
      <w:tr w:rsidTr="002D0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 xml:space="preserve">Evidence required to demonstrate competence in this unit must be relevant to and satisfy all of the requirements of the elements and performance criteria on at least two separate occasions and include: </w:t>
            </w:r>
          </w:p>
        </w:tc>
      </w:tr>
      <w:tr w:rsidTr="002D0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0879" w:rsidP="002D0879">
            <w:pPr>
              <w:pStyle w:val="ListBullet"/>
            </w:pPr>
            <w:r w:rsidRPr="002D0879">
              <w:t>applying alarm response includ</w:t>
            </w:r>
            <w:r w:rsidRPr="002D0879">
              <w:t>ing:</w:t>
            </w:r>
          </w:p>
          <w:p w:rsidR="00000000" w:rsidRPr="002D0879" w:rsidP="002D0879">
            <w:pPr>
              <w:pStyle w:val="ListBullet2"/>
            </w:pPr>
            <w:r w:rsidRPr="002D0879">
              <w:t>validation</w:t>
            </w:r>
          </w:p>
          <w:p w:rsidR="00000000" w:rsidRPr="002D0879" w:rsidP="002D0879">
            <w:pPr>
              <w:pStyle w:val="ListBullet2"/>
            </w:pPr>
            <w:r w:rsidRPr="002D0879">
              <w:t xml:space="preserve">priority and </w:t>
            </w:r>
          </w:p>
          <w:p w:rsidR="00000000" w:rsidRPr="002D0879" w:rsidP="002D0879">
            <w:pPr>
              <w:pStyle w:val="ListBullet2"/>
            </w:pPr>
            <w:r w:rsidRPr="002D0879">
              <w:t>escalations</w:t>
            </w:r>
          </w:p>
          <w:p w:rsidR="00000000" w:rsidRPr="002D0879" w:rsidP="002D0879">
            <w:pPr>
              <w:pStyle w:val="ListBullet"/>
            </w:pPr>
            <w:r w:rsidRPr="002D0879">
              <w:t>applying protocols and procedures between control rooms</w:t>
            </w:r>
          </w:p>
          <w:p w:rsidR="00000000" w:rsidRPr="002D0879" w:rsidP="002D0879">
            <w:pPr>
              <w:pStyle w:val="ListBullet"/>
            </w:pPr>
            <w:r w:rsidRPr="002D0879">
              <w:t>applying Work Health and Safety (WHS)/Occupational Health and Safety (OHS) requirements including:</w:t>
            </w:r>
          </w:p>
          <w:p w:rsidR="00000000" w:rsidRPr="002D0879" w:rsidP="002D0879">
            <w:pPr>
              <w:pStyle w:val="ListBullet2"/>
            </w:pPr>
            <w:r w:rsidRPr="002D0879">
              <w:t>emergency procedures</w:t>
            </w:r>
          </w:p>
          <w:p w:rsidR="00000000" w:rsidRPr="002D0879" w:rsidP="002D0879">
            <w:pPr>
              <w:pStyle w:val="ListBullet2"/>
            </w:pPr>
            <w:r w:rsidRPr="002D0879">
              <w:t>hazard identification</w:t>
            </w:r>
          </w:p>
          <w:p w:rsidR="00000000" w:rsidRPr="002D0879" w:rsidP="002D0879">
            <w:pPr>
              <w:pStyle w:val="ListBullet2"/>
            </w:pPr>
            <w:r w:rsidRPr="002D0879">
              <w:t>personal protective equipment (PPE)</w:t>
            </w:r>
          </w:p>
          <w:p w:rsidR="00000000" w:rsidRPr="002D0879" w:rsidP="002D0879">
            <w:pPr>
              <w:pStyle w:val="ListBullet2"/>
            </w:pPr>
            <w:r w:rsidRPr="002D0879">
              <w:t>risk control measures and</w:t>
            </w:r>
          </w:p>
          <w:p w:rsidR="00000000" w:rsidRPr="002D0879" w:rsidP="002D0879">
            <w:pPr>
              <w:pStyle w:val="ListBullet2"/>
            </w:pPr>
            <w:r w:rsidRPr="002D0879">
              <w:t>safe working practices</w:t>
            </w:r>
          </w:p>
          <w:p w:rsidR="00000000" w:rsidRPr="002D0879" w:rsidP="002D0879">
            <w:pPr>
              <w:pStyle w:val="ListBullet"/>
            </w:pPr>
            <w:r w:rsidRPr="002D0879">
              <w:t>checking work results</w:t>
            </w:r>
          </w:p>
          <w:p w:rsidR="00000000" w:rsidRPr="002D0879" w:rsidP="002D0879">
            <w:pPr>
              <w:pStyle w:val="ListBullet"/>
            </w:pPr>
            <w:r w:rsidRPr="002D0879">
              <w:t>communicating with personnel</w:t>
            </w:r>
          </w:p>
          <w:p w:rsidR="00000000" w:rsidRPr="002D0879" w:rsidP="002D0879">
            <w:pPr>
              <w:pStyle w:val="ListBullet"/>
            </w:pPr>
            <w:r w:rsidRPr="002D0879">
              <w:t>complying with regulations, legislative requirements, codes of practice, manufacturers’ recommendations and specificati</w:t>
            </w:r>
            <w:r w:rsidRPr="002D0879">
              <w:t>ons, and environmental requirements’</w:t>
            </w:r>
          </w:p>
          <w:p w:rsidR="00000000" w:rsidRPr="002D0879" w:rsidP="002D0879">
            <w:pPr>
              <w:pStyle w:val="ListBullet"/>
            </w:pPr>
            <w:r w:rsidRPr="002D0879">
              <w:t xml:space="preserve">dealing with unplanned events </w:t>
            </w:r>
          </w:p>
          <w:p w:rsidR="00000000" w:rsidRPr="002D0879" w:rsidP="002D0879">
            <w:pPr>
              <w:pStyle w:val="ListBullet"/>
            </w:pPr>
            <w:r w:rsidRPr="002D0879">
              <w:t>interpreting manufacturers</w:t>
            </w:r>
            <w:r>
              <w:t>’</w:t>
            </w:r>
            <w:r w:rsidRPr="002D0879">
              <w:t xml:space="preserve"> specifications and manuals</w:t>
            </w:r>
          </w:p>
          <w:p w:rsidR="00000000" w:rsidRPr="002D0879" w:rsidP="002D0879">
            <w:pPr>
              <w:pStyle w:val="ListBullet"/>
            </w:pPr>
            <w:r w:rsidRPr="002D0879">
              <w:t xml:space="preserve">operating and monitoring electricity generation systems </w:t>
            </w:r>
          </w:p>
          <w:p w:rsidR="00000000" w:rsidRPr="002D0879" w:rsidP="002D0879">
            <w:pPr>
              <w:pStyle w:val="ListBullet"/>
            </w:pPr>
            <w:r w:rsidRPr="002D0879">
              <w:t>preparing to undertake routine work activities</w:t>
            </w:r>
          </w:p>
          <w:p w:rsidR="00000000" w:rsidRPr="002D0879" w:rsidP="002D0879">
            <w:pPr>
              <w:pStyle w:val="ListBullet"/>
            </w:pPr>
            <w:r w:rsidRPr="002D0879">
              <w:t>using access permit and manual handling techniques</w:t>
            </w:r>
          </w:p>
          <w:p w:rsidR="00000000" w:rsidRPr="002D0879" w:rsidP="002D0879">
            <w:pPr>
              <w:pStyle w:val="ListBullet"/>
            </w:pPr>
            <w:r w:rsidRPr="002D0879">
              <w:t>using tools, resources and materials.</w:t>
            </w:r>
          </w:p>
        </w:tc>
      </w:tr>
    </w:tbl>
    <w:p w:rsidR="00000000" w:rsidRPr="002D0879" w:rsidP="002D0879">
      <w:pPr>
        <w:pStyle w:val="NoPaddingFontSize1"/>
      </w:pPr>
    </w:p>
    <w:p w:rsidR="00000000" w:rsidRPr="002D0879" w:rsidP="002D0879">
      <w:pPr>
        <w:pStyle w:val="AllowPageBreak"/>
      </w:pPr>
    </w:p>
    <w:p w:rsidR="00000000" w:rsidRPr="002D0879" w:rsidP="002D0879">
      <w:pPr>
        <w:pStyle w:val="Heading1"/>
      </w:pPr>
      <w:bookmarkStart w:id="13" w:name="O_1236108"/>
      <w:bookmarkEnd w:id="13"/>
      <w:r w:rsidRPr="002D0879">
        <w:t>Knowledge Evidence</w:t>
      </w:r>
    </w:p>
    <w:tbl>
      <w:tblPr>
        <w:tblW w:w="9497" w:type="dxa"/>
        <w:tblLayout w:type="fixed"/>
        <w:tblCellMar>
          <w:left w:w="62" w:type="dxa"/>
          <w:right w:w="62" w:type="dxa"/>
        </w:tblCellMar>
        <w:tblLook w:val="0000"/>
      </w:tblPr>
      <w:tblGrid>
        <w:gridCol w:w="9497"/>
      </w:tblGrid>
      <w:tr w:rsidTr="002D0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0879">
            <w:pPr>
              <w:pStyle w:val="BodyText"/>
              <w:rPr>
                <w:lang w:val="en-NZ"/>
              </w:rPr>
            </w:pPr>
            <w:r w:rsidRPr="002D0879">
              <w:t>Evidence required to demonstrate competence in this unit must be relevant to and satisfy all of the requirements of the element</w:t>
            </w:r>
            <w:r w:rsidRPr="002D0879">
              <w:t xml:space="preserve">s and performance criteria and include knowledge of: </w:t>
            </w:r>
          </w:p>
        </w:tc>
      </w:tr>
      <w:tr w:rsidTr="002D0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0879" w:rsidP="002D0879">
            <w:pPr>
              <w:pStyle w:val="ListBullet"/>
            </w:pPr>
            <w:r w:rsidRPr="002D0879">
              <w:t>access permits</w:t>
            </w:r>
          </w:p>
          <w:p w:rsidR="00000000" w:rsidRPr="002D0879" w:rsidP="002D0879">
            <w:pPr>
              <w:pStyle w:val="ListBullet"/>
            </w:pPr>
            <w:r w:rsidRPr="002D0879">
              <w:t>alarm response including:</w:t>
            </w:r>
          </w:p>
          <w:p w:rsidR="00000000" w:rsidRPr="002D0879" w:rsidP="002D0879">
            <w:pPr>
              <w:pStyle w:val="ListBullet2"/>
            </w:pPr>
            <w:r w:rsidRPr="002D0879">
              <w:t>validation</w:t>
            </w:r>
          </w:p>
          <w:p w:rsidR="00000000" w:rsidRPr="002D0879" w:rsidP="002D0879">
            <w:pPr>
              <w:pStyle w:val="ListBullet2"/>
            </w:pPr>
            <w:r w:rsidRPr="002D0879">
              <w:t xml:space="preserve">priority and </w:t>
            </w:r>
          </w:p>
          <w:p w:rsidR="00000000" w:rsidRPr="002D0879" w:rsidP="002D0879">
            <w:pPr>
              <w:pStyle w:val="ListBullet2"/>
            </w:pPr>
            <w:r w:rsidRPr="002D0879">
              <w:t>escalations</w:t>
            </w:r>
          </w:p>
          <w:p w:rsidR="00000000" w:rsidRPr="002D0879" w:rsidP="002D0879">
            <w:pPr>
              <w:pStyle w:val="ListBullet"/>
            </w:pPr>
            <w:r w:rsidRPr="002D0879">
              <w:t>electrical supply industry routine tasks</w:t>
            </w:r>
          </w:p>
          <w:p w:rsidR="00000000" w:rsidRPr="002D0879" w:rsidP="002D0879">
            <w:pPr>
              <w:pStyle w:val="ListBullet"/>
            </w:pPr>
            <w:r w:rsidRPr="002D0879">
              <w:t>manuals</w:t>
            </w:r>
          </w:p>
          <w:p w:rsidR="00000000" w:rsidRPr="002D0879" w:rsidP="002D0879">
            <w:pPr>
              <w:pStyle w:val="ListBullet"/>
            </w:pPr>
            <w:r w:rsidRPr="002D0879">
              <w:t>operate and monitor electricity generation systems</w:t>
            </w:r>
          </w:p>
          <w:p w:rsidR="00000000" w:rsidRPr="002D0879" w:rsidP="002D0879">
            <w:pPr>
              <w:pStyle w:val="ListBullet"/>
            </w:pPr>
            <w:r w:rsidRPr="002D0879">
              <w:t>operational protocols with third parties.</w:t>
            </w:r>
          </w:p>
          <w:p w:rsidR="00000000" w:rsidRPr="002D0879" w:rsidP="002D0879">
            <w:pPr>
              <w:pStyle w:val="ListBullet"/>
            </w:pPr>
            <w:r w:rsidRPr="002D0879">
              <w:t>potential hazards</w:t>
            </w:r>
          </w:p>
          <w:p w:rsidR="00000000" w:rsidRPr="002D0879" w:rsidP="002D0879">
            <w:pPr>
              <w:pStyle w:val="ListBullet"/>
            </w:pPr>
            <w:r w:rsidRPr="002D0879">
              <w:t>regulations, legislative requirements, codes of practice, manufacturers’ recommendations and specificationsand environmental requirements</w:t>
            </w:r>
          </w:p>
          <w:p w:rsidR="00000000" w:rsidRPr="002D0879" w:rsidP="002D0879">
            <w:pPr>
              <w:pStyle w:val="ListBullet"/>
            </w:pPr>
            <w:r w:rsidRPr="002D0879">
              <w:t>remote telemetry and data acquisition</w:t>
            </w:r>
          </w:p>
          <w:p w:rsidR="00000000" w:rsidRPr="002D0879" w:rsidP="002D0879">
            <w:pPr>
              <w:pStyle w:val="ListBullet"/>
            </w:pPr>
            <w:r w:rsidRPr="002D0879">
              <w:t xml:space="preserve">Supervisory Control </w:t>
            </w:r>
            <w:r w:rsidRPr="002D0879">
              <w:t>and Data Acquisition (SCADA)</w:t>
            </w:r>
          </w:p>
          <w:p w:rsidR="00000000" w:rsidRPr="002D0879" w:rsidP="002D0879">
            <w:pPr>
              <w:pStyle w:val="ListBullet"/>
            </w:pPr>
            <w:r w:rsidRPr="002D0879">
              <w:t>types of electricity generation plant</w:t>
            </w:r>
          </w:p>
          <w:p w:rsidR="00000000" w:rsidRPr="002D0879" w:rsidP="002D0879">
            <w:pPr>
              <w:pStyle w:val="ListBullet"/>
            </w:pPr>
            <w:r w:rsidRPr="002D0879">
              <w:t>WHS/OHS legislated requirements including:</w:t>
            </w:r>
          </w:p>
          <w:p w:rsidR="00000000" w:rsidRPr="002D0879" w:rsidP="002D0879">
            <w:pPr>
              <w:pStyle w:val="ListBullet2"/>
            </w:pPr>
            <w:r w:rsidRPr="002D0879">
              <w:t>emergency procedures</w:t>
            </w:r>
          </w:p>
          <w:p w:rsidR="00000000" w:rsidRPr="002D0879" w:rsidP="002D0879">
            <w:pPr>
              <w:pStyle w:val="ListBullet2"/>
            </w:pPr>
            <w:r w:rsidRPr="002D0879">
              <w:t>hazard identification</w:t>
            </w:r>
          </w:p>
          <w:p w:rsidR="00000000" w:rsidRPr="002D0879" w:rsidP="002D0879">
            <w:pPr>
              <w:pStyle w:val="ListBullet2"/>
            </w:pPr>
            <w:r w:rsidRPr="002D0879">
              <w:t>personal protective equipment</w:t>
            </w:r>
          </w:p>
          <w:p w:rsidR="00000000" w:rsidRPr="002D0879" w:rsidP="002D0879">
            <w:pPr>
              <w:pStyle w:val="ListBullet2"/>
            </w:pPr>
            <w:r w:rsidRPr="002D0879">
              <w:t>risk control measures</w:t>
            </w:r>
          </w:p>
          <w:p w:rsidR="00000000" w:rsidRPr="002D0879" w:rsidP="002D0879">
            <w:pPr>
              <w:pStyle w:val="ListBullet2"/>
            </w:pPr>
            <w:r w:rsidRPr="002D0879">
              <w:t>safe working practices</w:t>
            </w:r>
          </w:p>
          <w:p w:rsidR="00000000" w:rsidRPr="002D0879" w:rsidP="002D0879">
            <w:pPr>
              <w:pStyle w:val="ListBullet"/>
            </w:pPr>
            <w:r w:rsidRPr="002D0879">
              <w:t>workplace documentation</w:t>
            </w:r>
          </w:p>
          <w:p w:rsidR="00000000" w:rsidRPr="002D0879" w:rsidP="002D0879">
            <w:pPr>
              <w:pStyle w:val="ListBullet"/>
            </w:pPr>
            <w:r w:rsidRPr="002D0879">
              <w:t>workplace policies and procedures</w:t>
            </w:r>
          </w:p>
          <w:p w:rsidR="00000000" w:rsidRPr="002D0879" w:rsidP="002D0879">
            <w:pPr>
              <w:pStyle w:val="ListBullet"/>
            </w:pPr>
            <w:r w:rsidRPr="002D0879">
              <w:t>operational protocols with third parties</w:t>
            </w:r>
          </w:p>
        </w:tc>
      </w:tr>
    </w:tbl>
    <w:p w:rsidR="00000000" w:rsidRPr="002D0879" w:rsidP="002D0879">
      <w:pPr>
        <w:pStyle w:val="NoPaddingFontSize1"/>
      </w:pPr>
    </w:p>
    <w:p w:rsidR="00000000" w:rsidRPr="002D0879" w:rsidP="002D0879">
      <w:pPr>
        <w:pStyle w:val="AllowPageBreak"/>
      </w:pPr>
    </w:p>
    <w:p w:rsidR="00000000" w:rsidRPr="002D0879" w:rsidP="002D0879">
      <w:pPr>
        <w:pStyle w:val="Heading1"/>
      </w:pPr>
      <w:bookmarkStart w:id="14" w:name="O_1236109"/>
      <w:bookmarkEnd w:id="14"/>
      <w:r w:rsidRPr="002D0879">
        <w:t>Assessment Conditions</w:t>
      </w:r>
    </w:p>
    <w:tbl>
      <w:tblPr>
        <w:tblW w:w="9497" w:type="dxa"/>
        <w:tblLayout w:type="fixed"/>
        <w:tblCellMar>
          <w:left w:w="62" w:type="dxa"/>
          <w:right w:w="62" w:type="dxa"/>
        </w:tblCellMar>
        <w:tblLook w:val="0000"/>
      </w:tblPr>
      <w:tblGrid>
        <w:gridCol w:w="9497"/>
      </w:tblGrid>
      <w:tr w:rsidTr="002D08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0879" w:rsidP="002D0879">
            <w:pPr>
              <w:pStyle w:val="BodyText"/>
            </w:pPr>
            <w:r w:rsidRPr="002D0879">
              <w:t xml:space="preserve">Assessors must hold credentials specified within the Standards for Registered Training Organisations current at the time of assessment. </w:t>
            </w:r>
          </w:p>
          <w:p w:rsidR="00000000" w:rsidRPr="002D0879" w:rsidP="002D0879">
            <w:pPr>
              <w:pStyle w:val="BodyText"/>
            </w:pPr>
            <w:r w:rsidRPr="002D0879">
              <w:t>Assessment must satisfy the Principles of Assessment and Rules of Evidence and all regulatory requirements included within the Standards for Registered Training Organisations current at the time of assessment.</w:t>
            </w:r>
          </w:p>
          <w:p w:rsidR="00000000" w:rsidRPr="002D0879" w:rsidP="002D0879">
            <w:pPr>
              <w:pStyle w:val="BodyText"/>
            </w:pPr>
            <w:r w:rsidRPr="002D0879">
              <w:t>Assessment must occur in workplace operational</w:t>
            </w:r>
            <w:r w:rsidRPr="002D0879">
              <w:t xml:space="preserve"> situations where it is appropriate to do so; where this is not appropriate, assessment must occur in simulated workplace operational situations that replicate workplace conditions.</w:t>
            </w:r>
          </w:p>
          <w:p w:rsidR="00000000" w:rsidRPr="002D0879" w:rsidP="002D0879">
            <w:pPr>
              <w:pStyle w:val="BodyText"/>
            </w:pPr>
            <w:r w:rsidRPr="002D0879">
              <w:t>Assessment processes and techniques must be appropriate to the language, l</w:t>
            </w:r>
            <w:r w:rsidRPr="002D0879">
              <w:t>iteracy and numeracy requirements of the work being performed and the needs of the candidate.</w:t>
            </w:r>
          </w:p>
          <w:p w:rsidR="00000000" w:rsidRPr="002D0879" w:rsidP="002D0879">
            <w:pPr>
              <w:pStyle w:val="BodyText"/>
            </w:pPr>
            <w:r w:rsidRPr="002D0879">
              <w:t>Resources for assessment must include access to:</w:t>
            </w:r>
          </w:p>
          <w:p w:rsidR="00000000" w:rsidRPr="002D0879" w:rsidP="002D0879">
            <w:pPr>
              <w:pStyle w:val="ListBullet"/>
            </w:pPr>
            <w:r w:rsidRPr="002D0879">
              <w:t>a range of relevant exercises, case studies and/or other simulations</w:t>
            </w:r>
          </w:p>
          <w:p w:rsidR="00000000" w:rsidRPr="002D0879" w:rsidP="002D0879">
            <w:pPr>
              <w:pStyle w:val="ListBullet"/>
            </w:pPr>
            <w:r w:rsidRPr="002D0879">
              <w:tab/>
              <w:t>relevant and appropriate materials, tools,</w:t>
            </w:r>
            <w:r w:rsidRPr="002D0879">
              <w:t xml:space="preserve"> equipment and personal protective equipment (PPE) currently used in industry </w:t>
            </w:r>
          </w:p>
          <w:p w:rsidR="00000000" w:rsidRPr="002D0879" w:rsidP="002D0879">
            <w:pPr>
              <w:pStyle w:val="ListBullet"/>
            </w:pPr>
            <w:r w:rsidRPr="002D0879">
              <w:t>applicable documentation, including workplace procedures, equipment specifications, regulations, codes of practice and operation manuals.</w:t>
            </w:r>
          </w:p>
        </w:tc>
      </w:tr>
    </w:tbl>
    <w:p w:rsidR="00000000" w:rsidRPr="002D0879" w:rsidP="002D0879">
      <w:pPr>
        <w:pStyle w:val="NoPaddingFontSize1"/>
      </w:pPr>
    </w:p>
    <w:p w:rsidR="00000000" w:rsidRPr="002D0879" w:rsidP="002D0879">
      <w:pPr>
        <w:pStyle w:val="AllowPageBreak"/>
      </w:pPr>
    </w:p>
    <w:p w:rsidR="00000000" w:rsidRPr="002D0879" w:rsidP="002D0879">
      <w:pPr>
        <w:pStyle w:val="Heading1"/>
      </w:pPr>
      <w:bookmarkStart w:id="15" w:name="O_1236112"/>
      <w:bookmarkEnd w:id="15"/>
      <w:r w:rsidRPr="002D0879">
        <w:t>Links</w:t>
      </w:r>
    </w:p>
    <w:p w:rsidR="00000000" w:rsidRPr="002D0879" w:rsidP="0000392F">
      <w:pPr>
        <w:pStyle w:val="BodyText"/>
      </w:pPr>
      <w:r w:rsidRPr="002D087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DC5DE8">
        <w:rPr>
          <w:rStyle w:val="Hyperlink"/>
        </w:rPr>
        <w:t>https://vetnet.gov.au/Pages/TrainingDocs.aspx?q=1715b9fa-e7bd-441c-bb8d-cf22c9c825a8</w:t>
      </w:r>
      <w:r>
        <w:fldChar w:fldCharType="end"/>
      </w:r>
    </w:p>
    <w:p w:rsidR="00000000" w:rsidRPr="002D0879" w:rsidP="002D0879"/>
    <w:sectPr w:rsidSect="002D08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79" w:rsidRPr="0000392F" w:rsidP="000039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92F" w:rsidP="002D08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392F" w:rsidP="002D08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0392F" w:rsidP="002D08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79" w:rsidP="002D0879">
    <w:pPr>
      <w:pStyle w:val="Footer"/>
      <w:framePr w:wrap="around"/>
    </w:pPr>
    <w:r>
      <w:fldChar w:fldCharType="begin"/>
    </w:r>
    <w:r>
      <w:instrText xml:space="preserve"> DOCPROPERTY  Subject  \* MERGEFORMAT </w:instrText>
    </w:r>
    <w:r>
      <w:fldChar w:fldCharType="separate"/>
    </w:r>
    <w:r w:rsidR="0000392F">
      <w:t>Approved</w:t>
    </w:r>
    <w:r w:rsidR="0000392F">
      <w:fldChar w:fldCharType="end"/>
    </w:r>
    <w:r>
      <w:tab/>
      <w:t xml:space="preserve">Page </w:t>
    </w:r>
    <w:r>
      <w:fldChar w:fldCharType="begin"/>
    </w:r>
    <w:r>
      <w:instrText xml:space="preserve"> PAGE  \* Arabic  \* MERGEFORMAT </w:instrText>
    </w:r>
    <w:r>
      <w:fldChar w:fldCharType="separate"/>
    </w:r>
    <w:r w:rsidR="0000392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392F">
      <w:rPr>
        <w:noProof/>
      </w:rPr>
      <w:t>4</w:t>
    </w:r>
    <w:r>
      <w:rPr>
        <w:noProof/>
      </w:rPr>
      <w:fldChar w:fldCharType="end"/>
    </w:r>
  </w:p>
  <w:p w:rsidR="002D0879" w:rsidP="002D0879">
    <w:pPr>
      <w:pStyle w:val="Footer"/>
      <w:framePr w:wrap="around"/>
    </w:pPr>
    <w:r>
      <w:t xml:space="preserve">© Commonwealth of Australia, </w:t>
    </w:r>
    <w:r>
      <w:fldChar w:fldCharType="begin"/>
    </w:r>
    <w:r>
      <w:instrText xml:space="preserve"> DATE  \@ "yyyy"  \* MERGEFORMAT </w:instrText>
    </w:r>
    <w:r>
      <w:fldChar w:fldCharType="separate"/>
    </w:r>
    <w:r w:rsidR="0000392F">
      <w:rPr>
        <w:noProof/>
      </w:rPr>
      <w:t>2025</w:t>
    </w:r>
    <w:r>
      <w:fldChar w:fldCharType="end"/>
    </w:r>
    <w:r>
      <w:tab/>
    </w:r>
    <w:r>
      <w:fldChar w:fldCharType="begin"/>
    </w:r>
    <w:r>
      <w:instrText xml:space="preserve"> DOCPROPERTY  Author  \* MERGEFORMAT </w:instrText>
    </w:r>
    <w:r>
      <w:fldChar w:fldCharType="separate"/>
    </w:r>
    <w:r w:rsidR="0000392F">
      <w:t>Powering Skills Organisation</w:t>
    </w:r>
    <w:r w:rsidR="0000392F">
      <w:fldChar w:fldCharType="end"/>
    </w:r>
  </w:p>
  <w:p w:rsidR="002D0879" w:rsidP="002D08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9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0879" w:rsidRPr="0000392F" w:rsidP="000039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92F" w:rsidRPr="002D2AF8" w:rsidP="002D0879">
    <w:pPr>
      <w:pStyle w:val="Header"/>
      <w:framePr w:wrap="around"/>
    </w:pPr>
    <w:r>
      <w:fldChar w:fldCharType="begin"/>
    </w:r>
    <w:r>
      <w:instrText xml:space="preserve"> TITLE   \* MERGEFORMAT </w:instrText>
    </w:r>
    <w:r>
      <w:fldChar w:fldCharType="separate"/>
    </w:r>
    <w:r>
      <w:t>UEPOPS150 Operate and monitor multiple facilities from single control room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392F" w:rsidP="002D08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879" w:rsidRPr="002D2AF8" w:rsidP="002D0879">
    <w:pPr>
      <w:pStyle w:val="Header"/>
      <w:framePr w:wrap="around"/>
    </w:pPr>
    <w:r>
      <w:fldChar w:fldCharType="begin"/>
    </w:r>
    <w:r>
      <w:instrText xml:space="preserve"> TITLE   \* MERGEFORMAT </w:instrText>
    </w:r>
    <w:r>
      <w:fldChar w:fldCharType="separate"/>
    </w:r>
    <w:r w:rsidR="0000392F">
      <w:t>UEPOPS150 Operate and monitor multiple facilities from single control room</w:t>
    </w:r>
    <w:r w:rsidR="0000392F">
      <w:fldChar w:fldCharType="end"/>
    </w:r>
    <w:r>
      <w:tab/>
      <w:t xml:space="preserve">Date this document was generated: </w:t>
    </w:r>
    <w:r>
      <w:fldChar w:fldCharType="begin"/>
    </w:r>
    <w:r>
      <w:instrText xml:space="preserve"> CREATEDATE  \@ "d MMMM yyyy"  \* MERGEFORMAT </w:instrText>
    </w:r>
    <w:r>
      <w:fldChar w:fldCharType="separate"/>
    </w:r>
    <w:r w:rsidR="0000392F">
      <w:rPr>
        <w:noProof/>
      </w:rPr>
      <w:t>2 March 2025</w:t>
    </w:r>
    <w:r>
      <w:fldChar w:fldCharType="end"/>
    </w:r>
  </w:p>
  <w:p w:rsidR="002D0879" w:rsidP="002D08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FA8F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1CD8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464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08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0879"/>
    <w:pPr>
      <w:spacing w:before="360" w:after="60"/>
      <w:outlineLvl w:val="0"/>
    </w:pPr>
    <w:rPr>
      <w:sz w:val="32"/>
    </w:rPr>
  </w:style>
  <w:style w:type="paragraph" w:styleId="Heading2">
    <w:name w:val="heading 2"/>
    <w:basedOn w:val="HeadingBase"/>
    <w:next w:val="BodyText"/>
    <w:link w:val="Heading2Char"/>
    <w:qFormat/>
    <w:rsid w:val="002D0879"/>
    <w:pPr>
      <w:keepLines/>
      <w:spacing w:before="240" w:after="120"/>
      <w:outlineLvl w:val="1"/>
    </w:pPr>
    <w:rPr>
      <w:sz w:val="28"/>
      <w:szCs w:val="40"/>
    </w:rPr>
  </w:style>
  <w:style w:type="paragraph" w:styleId="Heading3">
    <w:name w:val="heading 3"/>
    <w:basedOn w:val="HeadingBase"/>
    <w:next w:val="BodyText"/>
    <w:link w:val="Heading3Char"/>
    <w:qFormat/>
    <w:rsid w:val="002D0879"/>
    <w:pPr>
      <w:spacing w:before="180" w:after="120"/>
      <w:outlineLvl w:val="2"/>
    </w:pPr>
    <w:rPr>
      <w:spacing w:val="-10"/>
      <w:kern w:val="32"/>
    </w:rPr>
  </w:style>
  <w:style w:type="paragraph" w:styleId="Heading4">
    <w:name w:val="heading 4"/>
    <w:basedOn w:val="HeadingBase"/>
    <w:next w:val="BodyText"/>
    <w:link w:val="Heading4Char"/>
    <w:qFormat/>
    <w:rsid w:val="002D0879"/>
    <w:pPr>
      <w:spacing w:before="160" w:after="120"/>
      <w:outlineLvl w:val="3"/>
    </w:pPr>
    <w:rPr>
      <w:sz w:val="22"/>
    </w:rPr>
  </w:style>
  <w:style w:type="paragraph" w:styleId="Heading5">
    <w:name w:val="heading 5"/>
    <w:basedOn w:val="HeadingBase"/>
    <w:next w:val="Normal"/>
    <w:link w:val="Heading5Char"/>
    <w:qFormat/>
    <w:rsid w:val="002D0879"/>
    <w:pPr>
      <w:spacing w:before="80"/>
      <w:outlineLvl w:val="4"/>
    </w:pPr>
    <w:rPr>
      <w:color w:val="918585"/>
      <w:sz w:val="20"/>
    </w:rPr>
  </w:style>
  <w:style w:type="paragraph" w:styleId="Heading6">
    <w:name w:val="heading 6"/>
    <w:basedOn w:val="HeadingBase"/>
    <w:next w:val="Normal"/>
    <w:link w:val="Heading6Char"/>
    <w:qFormat/>
    <w:rsid w:val="002D0879"/>
    <w:pPr>
      <w:spacing w:before="60"/>
      <w:outlineLvl w:val="5"/>
    </w:pPr>
    <w:rPr>
      <w:color w:val="918585"/>
      <w:sz w:val="20"/>
    </w:rPr>
  </w:style>
  <w:style w:type="paragraph" w:styleId="Heading7">
    <w:name w:val="heading 7"/>
    <w:basedOn w:val="Normal"/>
    <w:next w:val="Normal"/>
    <w:link w:val="Heading7Char"/>
    <w:qFormat/>
    <w:rsid w:val="002D0879"/>
    <w:pPr>
      <w:ind w:left="720"/>
      <w:outlineLvl w:val="6"/>
    </w:pPr>
    <w:rPr>
      <w:i/>
    </w:rPr>
  </w:style>
  <w:style w:type="paragraph" w:styleId="Heading8">
    <w:name w:val="heading 8"/>
    <w:basedOn w:val="Normal"/>
    <w:next w:val="Normal"/>
    <w:link w:val="Heading8Char"/>
    <w:qFormat/>
    <w:rsid w:val="002D0879"/>
    <w:pPr>
      <w:ind w:left="720"/>
      <w:outlineLvl w:val="7"/>
    </w:pPr>
    <w:rPr>
      <w:i/>
    </w:rPr>
  </w:style>
  <w:style w:type="paragraph" w:styleId="Heading9">
    <w:name w:val="heading 9"/>
    <w:basedOn w:val="Normal"/>
    <w:next w:val="Normal"/>
    <w:link w:val="Heading9Char"/>
    <w:qFormat/>
    <w:rsid w:val="002D0879"/>
    <w:pPr>
      <w:ind w:left="720"/>
      <w:outlineLvl w:val="8"/>
    </w:pPr>
    <w:rPr>
      <w:i/>
    </w:rPr>
  </w:style>
  <w:style w:type="character" w:default="1" w:styleId="DefaultParagraphFont">
    <w:name w:val="Default Paragraph Font"/>
    <w:uiPriority w:val="1"/>
    <w:unhideWhenUsed/>
    <w:rsid w:val="002D08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0879"/>
  </w:style>
  <w:style w:type="character" w:customStyle="1" w:styleId="Heading1Char">
    <w:name w:val="Heading 1 Char"/>
    <w:basedOn w:val="DefaultParagraphFont"/>
    <w:link w:val="Heading1"/>
    <w:rsid w:val="002D0879"/>
    <w:rPr>
      <w:rFonts w:ascii="Times New Roman" w:eastAsia="Times New Roman" w:hAnsi="Times New Roman" w:cs="Times New Roman"/>
      <w:b/>
      <w:sz w:val="32"/>
      <w:szCs w:val="20"/>
      <w:lang w:eastAsia="en-US"/>
    </w:rPr>
  </w:style>
  <w:style w:type="paragraph" w:styleId="BodyText">
    <w:name w:val="Body Text"/>
    <w:basedOn w:val="Normal"/>
    <w:link w:val="BodyTextChar"/>
    <w:rsid w:val="002D08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0879"/>
    <w:rPr>
      <w:rFonts w:ascii="Times New Roman" w:eastAsia="Times New Roman" w:hAnsi="Times New Roman" w:cs="Times New Roman"/>
      <w:sz w:val="24"/>
      <w:lang w:eastAsia="en-US"/>
    </w:rPr>
  </w:style>
  <w:style w:type="paragraph" w:styleId="ListBullet">
    <w:name w:val="List Bullet"/>
    <w:basedOn w:val="List"/>
    <w:rsid w:val="002D0879"/>
    <w:pPr>
      <w:numPr>
        <w:numId w:val="12"/>
      </w:numPr>
      <w:tabs>
        <w:tab w:val="clear" w:pos="340"/>
      </w:tabs>
      <w:spacing w:before="40" w:after="40"/>
    </w:pPr>
  </w:style>
  <w:style w:type="character" w:customStyle="1" w:styleId="SpecialBold">
    <w:name w:val="Special Bold"/>
    <w:basedOn w:val="DefaultParagraphFont"/>
    <w:rsid w:val="002D0879"/>
    <w:rPr>
      <w:b/>
      <w:spacing w:val="0"/>
    </w:rPr>
  </w:style>
  <w:style w:type="paragraph" w:styleId="ListBullet2">
    <w:name w:val="List Bullet 2"/>
    <w:basedOn w:val="List2"/>
    <w:rsid w:val="002D0879"/>
    <w:pPr>
      <w:numPr>
        <w:numId w:val="13"/>
      </w:numPr>
      <w:tabs>
        <w:tab w:val="clear" w:pos="680"/>
      </w:tabs>
    </w:pPr>
  </w:style>
  <w:style w:type="paragraph" w:customStyle="1" w:styleId="SuperHeading">
    <w:name w:val="SuperHeading"/>
    <w:basedOn w:val="Normal"/>
    <w:rsid w:val="002D0879"/>
    <w:pPr>
      <w:spacing w:before="240" w:after="120"/>
      <w:outlineLvl w:val="0"/>
    </w:pPr>
    <w:rPr>
      <w:rFonts w:ascii="Times New Roman" w:hAnsi="Times New Roman"/>
      <w:b/>
      <w:sz w:val="32"/>
    </w:rPr>
  </w:style>
  <w:style w:type="paragraph" w:customStyle="1" w:styleId="AllowPageBreak">
    <w:name w:val="AllowPageBreak"/>
    <w:rsid w:val="002D087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08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08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08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08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08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08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08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0879"/>
    <w:rPr>
      <w:rFonts w:ascii="Courier New" w:eastAsia="Times New Roman" w:hAnsi="Courier New" w:cs="Times New Roman"/>
      <w:i/>
      <w:szCs w:val="20"/>
      <w:lang w:eastAsia="en-US"/>
    </w:rPr>
  </w:style>
  <w:style w:type="paragraph" w:customStyle="1" w:styleId="HeadingBase">
    <w:name w:val="Heading Base"/>
    <w:rsid w:val="002D08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0879"/>
    <w:pPr>
      <w:tabs>
        <w:tab w:val="right" w:leader="dot" w:pos="9072"/>
      </w:tabs>
      <w:ind w:left="567"/>
    </w:pPr>
    <w:rPr>
      <w:szCs w:val="22"/>
    </w:rPr>
  </w:style>
  <w:style w:type="paragraph" w:customStyle="1" w:styleId="TOCBase">
    <w:name w:val="TOC Base"/>
    <w:rsid w:val="002D08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0879"/>
    <w:pPr>
      <w:tabs>
        <w:tab w:val="right" w:leader="dot" w:pos="9072"/>
      </w:tabs>
      <w:spacing w:before="40" w:after="40"/>
      <w:ind w:left="284"/>
    </w:pPr>
    <w:rPr>
      <w:rFonts w:ascii="Times New Roman" w:hAnsi="Times New Roman"/>
    </w:rPr>
  </w:style>
  <w:style w:type="paragraph" w:styleId="TOC1">
    <w:name w:val="toc 1"/>
    <w:basedOn w:val="TOCBase"/>
    <w:next w:val="Normal"/>
    <w:rsid w:val="002D08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08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0879"/>
    <w:rPr>
      <w:rFonts w:ascii="Times New Roman" w:eastAsia="Times New Roman" w:hAnsi="Times New Roman" w:cs="Times New Roman"/>
      <w:sz w:val="16"/>
      <w:lang w:eastAsia="en-US"/>
    </w:rPr>
  </w:style>
  <w:style w:type="paragraph" w:styleId="Title">
    <w:name w:val="Title"/>
    <w:basedOn w:val="HeadingBase"/>
    <w:link w:val="TitleChar"/>
    <w:qFormat/>
    <w:rsid w:val="002D0879"/>
    <w:pPr>
      <w:spacing w:before="5040"/>
      <w:jc w:val="center"/>
    </w:pPr>
    <w:rPr>
      <w:sz w:val="48"/>
      <w:szCs w:val="72"/>
      <w:lang w:val="en-US"/>
    </w:rPr>
  </w:style>
  <w:style w:type="character" w:customStyle="1" w:styleId="TitleChar">
    <w:name w:val="Title Char"/>
    <w:basedOn w:val="DefaultParagraphFont"/>
    <w:link w:val="Title"/>
    <w:rsid w:val="002D08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0879"/>
    <w:pPr>
      <w:tabs>
        <w:tab w:val="left" w:pos="3600"/>
        <w:tab w:val="left" w:pos="3958"/>
      </w:tabs>
    </w:pPr>
  </w:style>
  <w:style w:type="paragraph" w:styleId="List">
    <w:name w:val="List"/>
    <w:basedOn w:val="BodyText"/>
    <w:next w:val="BodyText"/>
    <w:rsid w:val="002D0879"/>
    <w:pPr>
      <w:tabs>
        <w:tab w:val="left" w:pos="340"/>
      </w:tabs>
      <w:spacing w:before="60" w:after="60"/>
      <w:ind w:left="340" w:hanging="340"/>
    </w:pPr>
  </w:style>
  <w:style w:type="paragraph" w:customStyle="1" w:styleId="Note">
    <w:name w:val="Note"/>
    <w:basedOn w:val="BodyText"/>
    <w:rsid w:val="002D08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0879"/>
    <w:pPr>
      <w:framePr w:wrap="auto" w:hAnchor="text" w:y="6049"/>
    </w:pPr>
    <w:rPr>
      <w:color w:val="000000"/>
      <w:sz w:val="40"/>
    </w:rPr>
  </w:style>
  <w:style w:type="paragraph" w:customStyle="1" w:styleId="TOCTitle">
    <w:name w:val="TOCTitle"/>
    <w:basedOn w:val="Heading1"/>
    <w:rsid w:val="002D0879"/>
    <w:pPr>
      <w:spacing w:after="240"/>
      <w:jc w:val="center"/>
      <w:outlineLvl w:val="9"/>
    </w:pPr>
    <w:rPr>
      <w:caps/>
    </w:rPr>
  </w:style>
  <w:style w:type="paragraph" w:customStyle="1" w:styleId="Version">
    <w:name w:val="Version"/>
    <w:rsid w:val="002D08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0879"/>
    <w:pPr>
      <w:keepNext w:val="0"/>
      <w:tabs>
        <w:tab w:val="right" w:pos="4176"/>
      </w:tabs>
      <w:ind w:left="198" w:hanging="198"/>
    </w:pPr>
    <w:rPr>
      <w:rFonts w:ascii="Garamond" w:hAnsi="Garamond"/>
    </w:rPr>
  </w:style>
  <w:style w:type="paragraph" w:styleId="IndexHeading">
    <w:name w:val="index heading"/>
    <w:basedOn w:val="Normal"/>
    <w:next w:val="Index1"/>
    <w:semiHidden/>
    <w:rsid w:val="002D0879"/>
    <w:pPr>
      <w:spacing w:before="120" w:after="120"/>
    </w:pPr>
    <w:rPr>
      <w:rFonts w:ascii="Arial" w:hAnsi="Arial"/>
      <w:b/>
      <w:color w:val="918585"/>
      <w:sz w:val="24"/>
    </w:rPr>
  </w:style>
  <w:style w:type="paragraph" w:styleId="Header">
    <w:name w:val="header"/>
    <w:basedOn w:val="Normal"/>
    <w:link w:val="HeaderChar"/>
    <w:rsid w:val="002D08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0879"/>
    <w:rPr>
      <w:rFonts w:ascii="Times New Roman" w:eastAsia="Times New Roman" w:hAnsi="Times New Roman" w:cs="Times New Roman"/>
      <w:sz w:val="16"/>
      <w:szCs w:val="20"/>
      <w:lang w:val="en-GB" w:eastAsia="en-US"/>
    </w:rPr>
  </w:style>
  <w:style w:type="paragraph" w:customStyle="1" w:styleId="Chapter">
    <w:name w:val="Chapter"/>
    <w:basedOn w:val="Normal"/>
    <w:rsid w:val="002D0879"/>
    <w:pPr>
      <w:spacing w:before="240"/>
    </w:pPr>
    <w:rPr>
      <w:rFonts w:ascii="Times New Roman" w:hAnsi="Times New Roman"/>
      <w:smallCaps/>
      <w:spacing w:val="80"/>
      <w:sz w:val="28"/>
    </w:rPr>
  </w:style>
  <w:style w:type="paragraph" w:customStyle="1" w:styleId="InChapter">
    <w:name w:val="InChapter"/>
    <w:basedOn w:val="Heading3"/>
    <w:rsid w:val="002D0879"/>
    <w:pPr>
      <w:spacing w:after="240"/>
      <w:outlineLvl w:val="9"/>
    </w:pPr>
    <w:rPr>
      <w:noProof/>
    </w:rPr>
  </w:style>
  <w:style w:type="paragraph" w:styleId="Index2">
    <w:name w:val="index 2"/>
    <w:basedOn w:val="Normal"/>
    <w:next w:val="Normal"/>
    <w:semiHidden/>
    <w:rsid w:val="002D0879"/>
    <w:pPr>
      <w:tabs>
        <w:tab w:val="right" w:pos="4176"/>
      </w:tabs>
      <w:ind w:left="568" w:hanging="284"/>
    </w:pPr>
    <w:rPr>
      <w:rFonts w:ascii="Garamond" w:hAnsi="Garamond"/>
    </w:rPr>
  </w:style>
  <w:style w:type="paragraph" w:customStyle="1" w:styleId="Byline">
    <w:name w:val="Byline"/>
    <w:rsid w:val="002D08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0879"/>
    <w:pPr>
      <w:tabs>
        <w:tab w:val="clear" w:pos="3600"/>
        <w:tab w:val="clear" w:pos="3958"/>
      </w:tabs>
      <w:jc w:val="right"/>
    </w:pPr>
  </w:style>
  <w:style w:type="character" w:styleId="Emphasis">
    <w:name w:val="Emphasis"/>
    <w:basedOn w:val="DefaultParagraphFont"/>
    <w:qFormat/>
    <w:rsid w:val="002D0879"/>
    <w:rPr>
      <w:i/>
    </w:rPr>
  </w:style>
  <w:style w:type="paragraph" w:styleId="Caption">
    <w:name w:val="caption"/>
    <w:basedOn w:val="BodyText"/>
    <w:next w:val="Normal"/>
    <w:qFormat/>
    <w:rsid w:val="002D0879"/>
    <w:pPr>
      <w:framePr w:w="2268" w:hSpace="181" w:vSpace="181" w:wrap="around" w:vAnchor="text" w:hAnchor="page" w:x="1135" w:y="285" w:anchorLock="1"/>
    </w:pPr>
    <w:rPr>
      <w:i/>
    </w:rPr>
  </w:style>
  <w:style w:type="paragraph" w:customStyle="1" w:styleId="MiniTOCTitle">
    <w:name w:val="MiniTOCTitle"/>
    <w:basedOn w:val="Heading4"/>
    <w:rsid w:val="002D0879"/>
    <w:pPr>
      <w:spacing w:before="240"/>
      <w:outlineLvl w:val="9"/>
    </w:pPr>
    <w:rPr>
      <w:noProof/>
      <w:sz w:val="24"/>
    </w:rPr>
  </w:style>
  <w:style w:type="paragraph" w:customStyle="1" w:styleId="MiniTOCItem">
    <w:name w:val="MiniTOCItem"/>
    <w:basedOn w:val="ListBullet"/>
    <w:rsid w:val="002D0879"/>
    <w:pPr>
      <w:numPr>
        <w:numId w:val="0"/>
      </w:numPr>
      <w:tabs>
        <w:tab w:val="right" w:leader="dot" w:pos="6521"/>
      </w:tabs>
      <w:spacing w:before="0" w:after="0"/>
    </w:pPr>
  </w:style>
  <w:style w:type="paragraph" w:customStyle="1" w:styleId="TOFTitle">
    <w:name w:val="TOFTitle"/>
    <w:basedOn w:val="TOCTitle"/>
    <w:rsid w:val="002D0879"/>
  </w:style>
  <w:style w:type="paragraph" w:styleId="TableofFigures">
    <w:name w:val="table of figures"/>
    <w:basedOn w:val="Normal"/>
    <w:next w:val="Normal"/>
    <w:semiHidden/>
    <w:rsid w:val="002D0879"/>
    <w:pPr>
      <w:tabs>
        <w:tab w:val="right" w:leader="dot" w:pos="9072"/>
      </w:tabs>
      <w:ind w:left="970" w:hanging="403"/>
    </w:pPr>
    <w:rPr>
      <w:rFonts w:ascii="Times New Roman" w:hAnsi="Times New Roman"/>
      <w:b/>
    </w:rPr>
  </w:style>
  <w:style w:type="paragraph" w:styleId="ListNumber">
    <w:name w:val="List Number"/>
    <w:basedOn w:val="List"/>
    <w:rsid w:val="002D0879"/>
    <w:pPr>
      <w:numPr>
        <w:numId w:val="15"/>
      </w:numPr>
      <w:tabs>
        <w:tab w:val="clear" w:pos="340"/>
      </w:tabs>
    </w:pPr>
  </w:style>
  <w:style w:type="character" w:customStyle="1" w:styleId="WingdingSymbols">
    <w:name w:val="Wingding Symbols"/>
    <w:rsid w:val="002D0879"/>
    <w:rPr>
      <w:rFonts w:ascii="Wingdings" w:hAnsi="Wingdings"/>
    </w:rPr>
  </w:style>
  <w:style w:type="paragraph" w:customStyle="1" w:styleId="TableHeading">
    <w:name w:val="Table Heading"/>
    <w:basedOn w:val="HeadingBase"/>
    <w:rsid w:val="002D0879"/>
    <w:pPr>
      <w:keepLines/>
      <w:pBdr>
        <w:bottom w:val="single" w:sz="6" w:space="1" w:color="918585"/>
      </w:pBdr>
      <w:spacing w:before="240"/>
    </w:pPr>
  </w:style>
  <w:style w:type="character" w:customStyle="1" w:styleId="HotSpot">
    <w:name w:val="HotSpot"/>
    <w:rsid w:val="002D0879"/>
    <w:rPr>
      <w:color w:val="0033CC"/>
      <w:u w:val="none"/>
    </w:rPr>
  </w:style>
  <w:style w:type="paragraph" w:customStyle="1" w:styleId="BodyTextRight">
    <w:name w:val="Body Text Right"/>
    <w:basedOn w:val="BodyText"/>
    <w:rsid w:val="002D0879"/>
    <w:pPr>
      <w:spacing w:before="0" w:after="0"/>
      <w:jc w:val="right"/>
    </w:pPr>
  </w:style>
  <w:style w:type="paragraph" w:styleId="Index3">
    <w:name w:val="index 3"/>
    <w:basedOn w:val="ListNumber2"/>
    <w:next w:val="Normal"/>
    <w:semiHidden/>
    <w:rsid w:val="002D0879"/>
    <w:pPr>
      <w:numPr>
        <w:numId w:val="0"/>
      </w:numPr>
      <w:tabs>
        <w:tab w:val="right" w:leader="dot" w:pos="4176"/>
      </w:tabs>
    </w:pPr>
  </w:style>
  <w:style w:type="paragraph" w:styleId="ListNumber2">
    <w:name w:val="List Number 2"/>
    <w:basedOn w:val="List2"/>
    <w:rsid w:val="002D0879"/>
    <w:pPr>
      <w:numPr>
        <w:numId w:val="10"/>
      </w:numPr>
      <w:tabs>
        <w:tab w:val="clear" w:pos="1060"/>
      </w:tabs>
    </w:pPr>
  </w:style>
  <w:style w:type="paragraph" w:customStyle="1" w:styleId="MarginNote">
    <w:name w:val="Margin Note"/>
    <w:basedOn w:val="BodyText"/>
    <w:rsid w:val="002D08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08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08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0879"/>
    <w:rPr>
      <w:sz w:val="32"/>
    </w:rPr>
  </w:style>
  <w:style w:type="paragraph" w:customStyle="1" w:styleId="HeadingProcedure">
    <w:name w:val="Heading Procedure"/>
    <w:basedOn w:val="HeadingBase"/>
    <w:next w:val="Normal"/>
    <w:rsid w:val="002D0879"/>
    <w:pPr>
      <w:tabs>
        <w:tab w:val="left" w:pos="0"/>
      </w:tabs>
      <w:spacing w:before="120" w:after="60"/>
    </w:pPr>
    <w:rPr>
      <w:i/>
      <w:color w:val="918585"/>
      <w:sz w:val="22"/>
    </w:rPr>
  </w:style>
  <w:style w:type="paragraph" w:customStyle="1" w:styleId="TableBodyText">
    <w:name w:val="Table Body Text"/>
    <w:basedOn w:val="BodyText"/>
    <w:rsid w:val="002D0879"/>
    <w:pPr>
      <w:spacing w:before="60" w:after="60"/>
    </w:pPr>
  </w:style>
  <w:style w:type="paragraph" w:styleId="ListContinue">
    <w:name w:val="List Continue"/>
    <w:basedOn w:val="List"/>
    <w:rsid w:val="002D0879"/>
    <w:pPr>
      <w:ind w:firstLine="0"/>
    </w:pPr>
  </w:style>
  <w:style w:type="paragraph" w:customStyle="1" w:styleId="ListNote">
    <w:name w:val="List Note"/>
    <w:basedOn w:val="List"/>
    <w:rsid w:val="002D0879"/>
    <w:pPr>
      <w:pBdr>
        <w:top w:val="single" w:sz="6" w:space="2" w:color="918585"/>
        <w:bottom w:val="single" w:sz="6" w:space="2" w:color="918585"/>
      </w:pBdr>
      <w:tabs>
        <w:tab w:val="left" w:pos="1021"/>
      </w:tabs>
      <w:ind w:firstLine="0"/>
    </w:pPr>
  </w:style>
  <w:style w:type="paragraph" w:customStyle="1" w:styleId="Warning">
    <w:name w:val="Warning"/>
    <w:basedOn w:val="BodyText"/>
    <w:rsid w:val="002D0879"/>
    <w:pPr>
      <w:shd w:val="clear" w:color="auto" w:fill="D9D9D9"/>
      <w:tabs>
        <w:tab w:val="left" w:pos="992"/>
      </w:tabs>
      <w:ind w:left="119" w:right="119"/>
    </w:pPr>
    <w:rPr>
      <w:sz w:val="20"/>
    </w:rPr>
  </w:style>
  <w:style w:type="paragraph" w:customStyle="1" w:styleId="MarginIcons">
    <w:name w:val="Margin Icons"/>
    <w:basedOn w:val="BodyText"/>
    <w:rsid w:val="002D08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0879"/>
    <w:rPr>
      <w:rFonts w:ascii="Courier New" w:hAnsi="Courier New"/>
    </w:rPr>
  </w:style>
  <w:style w:type="paragraph" w:customStyle="1" w:styleId="NoteBullet">
    <w:name w:val="Note Bullet"/>
    <w:basedOn w:val="Note"/>
    <w:rsid w:val="002D0879"/>
    <w:pPr>
      <w:tabs>
        <w:tab w:val="clear" w:pos="680"/>
      </w:tabs>
      <w:spacing w:before="60" w:after="60"/>
    </w:pPr>
  </w:style>
  <w:style w:type="paragraph" w:customStyle="1" w:styleId="SubHeading2">
    <w:name w:val="SubHeading2"/>
    <w:basedOn w:val="HeadingBase"/>
    <w:rsid w:val="002D0879"/>
    <w:pPr>
      <w:spacing w:before="240" w:after="60"/>
    </w:pPr>
    <w:rPr>
      <w:sz w:val="20"/>
    </w:rPr>
  </w:style>
  <w:style w:type="paragraph" w:customStyle="1" w:styleId="SubHeading1">
    <w:name w:val="SubHeading1"/>
    <w:basedOn w:val="HeadingBase"/>
    <w:rsid w:val="002D0879"/>
    <w:pPr>
      <w:spacing w:before="240" w:after="60"/>
    </w:pPr>
    <w:rPr>
      <w:color w:val="918585"/>
      <w:sz w:val="22"/>
    </w:rPr>
  </w:style>
  <w:style w:type="paragraph" w:customStyle="1" w:styleId="SideHeading">
    <w:name w:val="Side Heading"/>
    <w:basedOn w:val="HeadingBase"/>
    <w:rsid w:val="002D08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0879"/>
    <w:pPr>
      <w:tabs>
        <w:tab w:val="num" w:pos="360"/>
      </w:tabs>
    </w:pPr>
  </w:style>
  <w:style w:type="paragraph" w:styleId="PlainText">
    <w:name w:val="Plain Text"/>
    <w:basedOn w:val="Normal"/>
    <w:link w:val="PlainTextChar"/>
    <w:rsid w:val="002D0879"/>
    <w:rPr>
      <w:sz w:val="20"/>
    </w:rPr>
  </w:style>
  <w:style w:type="character" w:customStyle="1" w:styleId="PlainTextChar">
    <w:name w:val="Plain Text Char"/>
    <w:basedOn w:val="DefaultParagraphFont"/>
    <w:link w:val="PlainText"/>
    <w:rsid w:val="002D0879"/>
    <w:rPr>
      <w:rFonts w:ascii="Courier New" w:eastAsia="Times New Roman" w:hAnsi="Courier New" w:cs="Times New Roman"/>
      <w:sz w:val="20"/>
      <w:szCs w:val="20"/>
      <w:lang w:eastAsia="en-US"/>
    </w:rPr>
  </w:style>
  <w:style w:type="character" w:customStyle="1" w:styleId="MenuOption">
    <w:name w:val="Menu Option"/>
    <w:basedOn w:val="DefaultParagraphFont"/>
    <w:rsid w:val="002D0879"/>
    <w:rPr>
      <w:b/>
      <w:smallCaps/>
    </w:rPr>
  </w:style>
  <w:style w:type="paragraph" w:customStyle="1" w:styleId="TableListNumber">
    <w:name w:val="Table List Number"/>
    <w:basedOn w:val="ListNumber"/>
    <w:rsid w:val="002D0879"/>
    <w:pPr>
      <w:numPr>
        <w:numId w:val="0"/>
      </w:numPr>
    </w:pPr>
  </w:style>
  <w:style w:type="paragraph" w:styleId="TOC4">
    <w:name w:val="toc 4"/>
    <w:basedOn w:val="TOCBase"/>
    <w:next w:val="Normal"/>
    <w:semiHidden/>
    <w:rsid w:val="002D0879"/>
    <w:pPr>
      <w:tabs>
        <w:tab w:val="right" w:leader="dot" w:pos="9071"/>
      </w:tabs>
      <w:ind w:left="1701"/>
    </w:pPr>
  </w:style>
  <w:style w:type="paragraph" w:customStyle="1" w:styleId="ListAlpha">
    <w:name w:val="List Alpha"/>
    <w:basedOn w:val="List"/>
    <w:rsid w:val="002D0879"/>
    <w:pPr>
      <w:numPr>
        <w:numId w:val="9"/>
      </w:numPr>
    </w:pPr>
  </w:style>
  <w:style w:type="paragraph" w:customStyle="1" w:styleId="ListAlpha2">
    <w:name w:val="List Alpha 2"/>
    <w:basedOn w:val="List2"/>
    <w:rsid w:val="002D0879"/>
    <w:pPr>
      <w:numPr>
        <w:numId w:val="8"/>
      </w:numPr>
    </w:pPr>
  </w:style>
  <w:style w:type="paragraph" w:styleId="List2">
    <w:name w:val="List 2"/>
    <w:basedOn w:val="BodyText"/>
    <w:rsid w:val="002D0879"/>
    <w:pPr>
      <w:tabs>
        <w:tab w:val="left" w:pos="680"/>
      </w:tabs>
      <w:spacing w:before="60" w:after="60"/>
      <w:ind w:left="680" w:hanging="340"/>
    </w:pPr>
  </w:style>
  <w:style w:type="paragraph" w:styleId="List3">
    <w:name w:val="List 3"/>
    <w:basedOn w:val="BodyText"/>
    <w:rsid w:val="002D0879"/>
    <w:pPr>
      <w:tabs>
        <w:tab w:val="left" w:pos="1021"/>
      </w:tabs>
      <w:spacing w:before="60" w:after="60"/>
      <w:ind w:left="1020" w:hanging="340"/>
    </w:pPr>
  </w:style>
  <w:style w:type="paragraph" w:styleId="List4">
    <w:name w:val="List 4"/>
    <w:basedOn w:val="BodyText"/>
    <w:rsid w:val="002D0879"/>
    <w:pPr>
      <w:tabs>
        <w:tab w:val="left" w:pos="1361"/>
      </w:tabs>
      <w:spacing w:before="60" w:after="60"/>
      <w:ind w:left="1361" w:hanging="340"/>
    </w:pPr>
  </w:style>
  <w:style w:type="paragraph" w:styleId="List5">
    <w:name w:val="List 5"/>
    <w:basedOn w:val="BodyText"/>
    <w:rsid w:val="002D0879"/>
    <w:pPr>
      <w:tabs>
        <w:tab w:val="left" w:pos="1701"/>
      </w:tabs>
      <w:spacing w:before="60" w:after="60"/>
      <w:ind w:left="1701" w:hanging="340"/>
    </w:pPr>
  </w:style>
  <w:style w:type="paragraph" w:styleId="ListBullet3">
    <w:name w:val="List Bullet 3"/>
    <w:basedOn w:val="List3"/>
    <w:rsid w:val="002D0879"/>
    <w:pPr>
      <w:numPr>
        <w:numId w:val="14"/>
      </w:numPr>
      <w:tabs>
        <w:tab w:val="clear" w:pos="1021"/>
      </w:tabs>
      <w:ind w:left="1037" w:hanging="357"/>
    </w:pPr>
  </w:style>
  <w:style w:type="paragraph" w:styleId="ListBullet4">
    <w:name w:val="List Bullet 4"/>
    <w:basedOn w:val="List4"/>
    <w:rsid w:val="002D0879"/>
    <w:pPr>
      <w:numPr>
        <w:numId w:val="3"/>
      </w:numPr>
      <w:tabs>
        <w:tab w:val="clear" w:pos="1361"/>
      </w:tabs>
    </w:pPr>
  </w:style>
  <w:style w:type="paragraph" w:styleId="ListBullet5">
    <w:name w:val="List Bullet 5"/>
    <w:basedOn w:val="List5"/>
    <w:rsid w:val="002D0879"/>
    <w:pPr>
      <w:numPr>
        <w:numId w:val="4"/>
      </w:numPr>
    </w:pPr>
  </w:style>
  <w:style w:type="paragraph" w:styleId="ListContinue2">
    <w:name w:val="List Continue 2"/>
    <w:basedOn w:val="List2"/>
    <w:rsid w:val="002D0879"/>
    <w:pPr>
      <w:ind w:firstLine="0"/>
    </w:pPr>
  </w:style>
  <w:style w:type="paragraph" w:styleId="ListContinue3">
    <w:name w:val="List Continue 3"/>
    <w:basedOn w:val="List3"/>
    <w:rsid w:val="002D0879"/>
    <w:pPr>
      <w:ind w:left="1021" w:firstLine="0"/>
    </w:pPr>
  </w:style>
  <w:style w:type="paragraph" w:styleId="ListContinue4">
    <w:name w:val="List Continue 4"/>
    <w:basedOn w:val="List4"/>
    <w:rsid w:val="002D0879"/>
    <w:pPr>
      <w:ind w:firstLine="0"/>
    </w:pPr>
  </w:style>
  <w:style w:type="paragraph" w:styleId="ListContinue5">
    <w:name w:val="List Continue 5"/>
    <w:basedOn w:val="List5"/>
    <w:rsid w:val="002D0879"/>
    <w:pPr>
      <w:ind w:firstLine="0"/>
    </w:pPr>
  </w:style>
  <w:style w:type="paragraph" w:styleId="ListNumber3">
    <w:name w:val="List Number 3"/>
    <w:basedOn w:val="List3"/>
    <w:rsid w:val="002D0879"/>
    <w:pPr>
      <w:numPr>
        <w:numId w:val="5"/>
      </w:numPr>
    </w:pPr>
  </w:style>
  <w:style w:type="paragraph" w:styleId="ListNumber4">
    <w:name w:val="List Number 4"/>
    <w:basedOn w:val="List4"/>
    <w:rsid w:val="002D0879"/>
    <w:pPr>
      <w:numPr>
        <w:numId w:val="6"/>
      </w:numPr>
    </w:pPr>
  </w:style>
  <w:style w:type="paragraph" w:styleId="ListNumber5">
    <w:name w:val="List Number 5"/>
    <w:basedOn w:val="List5"/>
    <w:rsid w:val="002D0879"/>
    <w:pPr>
      <w:numPr>
        <w:numId w:val="7"/>
      </w:numPr>
    </w:pPr>
  </w:style>
  <w:style w:type="paragraph" w:styleId="BlockText">
    <w:name w:val="Block Text"/>
    <w:basedOn w:val="Normal"/>
    <w:rsid w:val="002D0879"/>
    <w:pPr>
      <w:spacing w:after="120"/>
      <w:ind w:left="1440" w:right="1440"/>
    </w:pPr>
  </w:style>
  <w:style w:type="character" w:customStyle="1" w:styleId="Subscript">
    <w:name w:val="Subscript"/>
    <w:basedOn w:val="DefaultParagraphFont"/>
    <w:rsid w:val="002D0879"/>
    <w:rPr>
      <w:sz w:val="16"/>
      <w:vertAlign w:val="subscript"/>
    </w:rPr>
  </w:style>
  <w:style w:type="character" w:customStyle="1" w:styleId="Superscript">
    <w:name w:val="Superscript"/>
    <w:basedOn w:val="DefaultParagraphFont"/>
    <w:rsid w:val="002D0879"/>
    <w:rPr>
      <w:sz w:val="16"/>
      <w:vertAlign w:val="superscript"/>
    </w:rPr>
  </w:style>
  <w:style w:type="character" w:customStyle="1" w:styleId="Symbols">
    <w:name w:val="Symbols"/>
    <w:basedOn w:val="DefaultParagraphFont"/>
    <w:rsid w:val="002D0879"/>
    <w:rPr>
      <w:rFonts w:ascii="Symbol" w:hAnsi="Symbol"/>
    </w:rPr>
  </w:style>
  <w:style w:type="character" w:customStyle="1" w:styleId="MenuOptions">
    <w:name w:val="Menu Options"/>
    <w:basedOn w:val="DefaultParagraphFont"/>
    <w:rsid w:val="002D0879"/>
    <w:rPr>
      <w:rFonts w:ascii="Arial Narrow" w:hAnsi="Arial Narrow"/>
      <w:smallCaps/>
    </w:rPr>
  </w:style>
  <w:style w:type="character" w:customStyle="1" w:styleId="Buttons">
    <w:name w:val="Buttons"/>
    <w:basedOn w:val="DefaultParagraphFont"/>
    <w:rsid w:val="002D0879"/>
    <w:rPr>
      <w:b/>
    </w:rPr>
  </w:style>
  <w:style w:type="character" w:customStyle="1" w:styleId="Underlined">
    <w:name w:val="Underlined"/>
    <w:basedOn w:val="DefaultParagraphFont"/>
    <w:rsid w:val="002D0879"/>
    <w:rPr>
      <w:u w:val="single"/>
    </w:rPr>
  </w:style>
  <w:style w:type="paragraph" w:customStyle="1" w:styleId="TableBodyTextRight">
    <w:name w:val="Table Body Text Right"/>
    <w:basedOn w:val="TableBodyText"/>
    <w:rsid w:val="002D0879"/>
    <w:pPr>
      <w:widowControl w:val="0"/>
      <w:autoSpaceDE w:val="0"/>
      <w:autoSpaceDN w:val="0"/>
      <w:adjustRightInd w:val="0"/>
      <w:jc w:val="right"/>
    </w:pPr>
    <w:rPr>
      <w:rFonts w:cs="Arial"/>
      <w:szCs w:val="18"/>
    </w:rPr>
  </w:style>
  <w:style w:type="paragraph" w:customStyle="1" w:styleId="CopyrightText">
    <w:name w:val="Copyright Text"/>
    <w:basedOn w:val="BodyText"/>
    <w:rsid w:val="002D0879"/>
    <w:rPr>
      <w:sz w:val="18"/>
    </w:rPr>
  </w:style>
  <w:style w:type="paragraph" w:customStyle="1" w:styleId="BodySmallRight">
    <w:name w:val="Body Small Right"/>
    <w:basedOn w:val="BodyTextRight"/>
    <w:rsid w:val="002D0879"/>
    <w:rPr>
      <w:sz w:val="18"/>
      <w:szCs w:val="18"/>
    </w:rPr>
  </w:style>
  <w:style w:type="paragraph" w:customStyle="1" w:styleId="MarginEdition">
    <w:name w:val="Margin Edition"/>
    <w:basedOn w:val="MarginNote"/>
    <w:rsid w:val="002D0879"/>
    <w:pPr>
      <w:spacing w:before="0" w:after="0"/>
    </w:pPr>
    <w:rPr>
      <w:rFonts w:ascii="Times New Roman" w:hAnsi="Times New Roman"/>
      <w:color w:val="999999"/>
    </w:rPr>
  </w:style>
  <w:style w:type="paragraph" w:customStyle="1" w:styleId="Spacer">
    <w:name w:val="Spacer"/>
    <w:basedOn w:val="Normal"/>
    <w:rsid w:val="002D0879"/>
    <w:rPr>
      <w:sz w:val="2"/>
      <w:szCs w:val="2"/>
    </w:rPr>
  </w:style>
  <w:style w:type="character" w:customStyle="1" w:styleId="Small">
    <w:name w:val="Small"/>
    <w:basedOn w:val="DefaultParagraphFont"/>
    <w:rsid w:val="002D0879"/>
    <w:rPr>
      <w:sz w:val="16"/>
    </w:rPr>
  </w:style>
  <w:style w:type="paragraph" w:customStyle="1" w:styleId="WideTable">
    <w:name w:val="Wide Table"/>
    <w:basedOn w:val="Normal"/>
    <w:rsid w:val="002D0879"/>
    <w:pPr>
      <w:ind w:left="-1418"/>
    </w:pPr>
    <w:rPr>
      <w:sz w:val="2"/>
      <w:szCs w:val="2"/>
    </w:rPr>
  </w:style>
  <w:style w:type="character" w:styleId="PageNumber">
    <w:name w:val="page number"/>
    <w:basedOn w:val="DefaultParagraphFont"/>
    <w:rsid w:val="002D0879"/>
  </w:style>
  <w:style w:type="paragraph" w:styleId="Quote">
    <w:name w:val="Quote"/>
    <w:basedOn w:val="Heading1"/>
    <w:link w:val="QuoteChar"/>
    <w:qFormat/>
    <w:rsid w:val="002D0879"/>
    <w:rPr>
      <w:b w:val="0"/>
      <w:sz w:val="72"/>
      <w:szCs w:val="72"/>
      <w:lang w:val="en-NZ"/>
    </w:rPr>
  </w:style>
  <w:style w:type="character" w:customStyle="1" w:styleId="QuoteChar">
    <w:name w:val="Quote Char"/>
    <w:basedOn w:val="DefaultParagraphFont"/>
    <w:link w:val="Quote"/>
    <w:rsid w:val="002D08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0879"/>
    <w:pPr>
      <w:pageBreakBefore/>
    </w:pPr>
  </w:style>
  <w:style w:type="paragraph" w:customStyle="1" w:styleId="Border">
    <w:name w:val="Border"/>
    <w:basedOn w:val="Normal"/>
    <w:qFormat/>
    <w:rsid w:val="002D08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0879"/>
    <w:rPr>
      <w:b/>
      <w:bCs/>
      <w:i/>
      <w:iCs/>
      <w:color w:val="auto"/>
    </w:rPr>
  </w:style>
  <w:style w:type="paragraph" w:styleId="IntenseQuote">
    <w:name w:val="Intense Quote"/>
    <w:basedOn w:val="Normal"/>
    <w:next w:val="Normal"/>
    <w:link w:val="IntenseQuoteChar"/>
    <w:uiPriority w:val="30"/>
    <w:qFormat/>
    <w:rsid w:val="002D08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08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0879"/>
    <w:rPr>
      <w:smallCaps/>
      <w:color w:val="auto"/>
      <w:u w:val="single"/>
    </w:rPr>
  </w:style>
  <w:style w:type="character" w:styleId="IntenseReference">
    <w:name w:val="Intense Reference"/>
    <w:basedOn w:val="DefaultParagraphFont"/>
    <w:uiPriority w:val="32"/>
    <w:qFormat/>
    <w:rsid w:val="002D0879"/>
    <w:rPr>
      <w:b/>
      <w:bCs/>
      <w:smallCaps/>
      <w:color w:val="auto"/>
      <w:spacing w:val="5"/>
      <w:u w:val="single"/>
    </w:rPr>
  </w:style>
  <w:style w:type="paragraph" w:customStyle="1" w:styleId="2ColumnHeading">
    <w:name w:val="2Column Heading"/>
    <w:basedOn w:val="BodyText"/>
    <w:qFormat/>
    <w:rsid w:val="002D0879"/>
    <w:pPr>
      <w:spacing w:after="60"/>
      <w:ind w:left="-2268"/>
    </w:pPr>
    <w:rPr>
      <w:b/>
    </w:rPr>
  </w:style>
  <w:style w:type="paragraph" w:customStyle="1" w:styleId="Heading1TOC">
    <w:name w:val="Heading1 TOC"/>
    <w:basedOn w:val="Normal"/>
    <w:qFormat/>
    <w:rsid w:val="002D0879"/>
    <w:pPr>
      <w:spacing w:before="240" w:after="120"/>
    </w:pPr>
    <w:rPr>
      <w:rFonts w:ascii="Times New Roman" w:hAnsi="Times New Roman"/>
      <w:b/>
      <w:sz w:val="32"/>
    </w:rPr>
  </w:style>
  <w:style w:type="paragraph" w:customStyle="1" w:styleId="Heading2TOC">
    <w:name w:val="Heading2 TOC"/>
    <w:basedOn w:val="Normal"/>
    <w:qFormat/>
    <w:rsid w:val="002D0879"/>
    <w:pPr>
      <w:spacing w:before="240" w:after="60"/>
    </w:pPr>
    <w:rPr>
      <w:rFonts w:ascii="Times New Roman" w:hAnsi="Times New Roman"/>
      <w:b/>
      <w:sz w:val="28"/>
    </w:rPr>
  </w:style>
  <w:style w:type="character" w:customStyle="1" w:styleId="Underline">
    <w:name w:val="Underline"/>
    <w:basedOn w:val="DefaultParagraphFont"/>
    <w:qFormat/>
    <w:rsid w:val="002D0879"/>
    <w:rPr>
      <w:u w:val="single"/>
    </w:rPr>
  </w:style>
  <w:style w:type="character" w:customStyle="1" w:styleId="BoldandItalics">
    <w:name w:val="Bold and Italics"/>
    <w:qFormat/>
    <w:rsid w:val="002D0879"/>
    <w:rPr>
      <w:b/>
      <w:i/>
      <w:u w:val="none"/>
    </w:rPr>
  </w:style>
  <w:style w:type="paragraph" w:styleId="BalloonText">
    <w:name w:val="Balloon Text"/>
    <w:basedOn w:val="Normal"/>
    <w:link w:val="BalloonTextChar"/>
    <w:rsid w:val="002D0879"/>
    <w:rPr>
      <w:rFonts w:ascii="Tahoma" w:hAnsi="Tahoma" w:cs="Tahoma"/>
      <w:sz w:val="16"/>
      <w:szCs w:val="16"/>
    </w:rPr>
  </w:style>
  <w:style w:type="character" w:customStyle="1" w:styleId="BalloonTextChar">
    <w:name w:val="Balloon Text Char"/>
    <w:basedOn w:val="DefaultParagraphFont"/>
    <w:link w:val="BalloonText"/>
    <w:rsid w:val="002D08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08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08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0879"/>
    <w:rPr>
      <w:b/>
      <w:color w:val="660033"/>
      <w:spacing w:val="0"/>
    </w:rPr>
  </w:style>
  <w:style w:type="paragraph" w:customStyle="1" w:styleId="Nameditemlist">
    <w:name w:val="Named item list"/>
    <w:basedOn w:val="BodyText"/>
    <w:qFormat/>
    <w:rsid w:val="002D0879"/>
    <w:pPr>
      <w:tabs>
        <w:tab w:val="left" w:pos="2835"/>
      </w:tabs>
      <w:ind w:left="2835" w:hanging="2835"/>
    </w:pPr>
  </w:style>
  <w:style w:type="paragraph" w:customStyle="1" w:styleId="BodyTextnopadding">
    <w:name w:val="Body Text no padding"/>
    <w:basedOn w:val="BodyText"/>
    <w:qFormat/>
    <w:rsid w:val="002D0879"/>
    <w:pPr>
      <w:spacing w:before="0" w:after="0"/>
    </w:pPr>
  </w:style>
  <w:style w:type="paragraph" w:customStyle="1" w:styleId="BodyTextBold">
    <w:name w:val="Body Text Bold"/>
    <w:basedOn w:val="BodyText"/>
    <w:qFormat/>
    <w:rsid w:val="002D0879"/>
    <w:rPr>
      <w:b/>
    </w:rPr>
  </w:style>
  <w:style w:type="character" w:styleId="Hyperlink">
    <w:name w:val="Hyperlink"/>
    <w:basedOn w:val="DefaultParagraphFont"/>
    <w:uiPriority w:val="99"/>
    <w:unhideWhenUsed/>
    <w:rsid w:val="000039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1044</Words>
  <Characters>7052</Characters>
  <Application>Microsoft Office Word</Application>
  <DocSecurity>0</DocSecurity>
  <Lines>271</Lines>
  <Paragraphs>155</Paragraphs>
  <ScaleCrop>false</ScaleCrop>
  <Company>Author-it Software Corporation Ltd.</Company>
  <LinksUpToDate>false</LinksUpToDate>
  <CharactersWithSpaces>7941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UEPOPS150 Operate and monitor multiple facilities from single control room</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2025-03-02T02:54:00Z</dcterms:created>
  <dcterms:modified xsi:type="dcterms:W3CDTF">2025-03-02T02:54:00Z</dcterms:modified>
</cp:coreProperties>
</file>