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57B" w:rsidP="008E1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UEPOPS150 Operate and monitor multiple facilities from single control room</w:t>
      </w:r>
      <w:r>
        <w:fldChar w:fldCharType="end"/>
      </w:r>
    </w:p>
    <w:p w:rsidR="008E157B" w:rsidP="008E157B">
      <w:pPr>
        <w:pStyle w:val="Version"/>
        <w:sectPr w:rsidSect="00396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13F" w:rsidP="0039613F">
      <w:pPr>
        <w:pStyle w:val="SuperHeading"/>
      </w:pPr>
      <w:r w:rsidRPr="0039613F">
        <w:t>Assessment Requirements for UEPOPS150 Operate and monitor multiple facilities from single control room</w:t>
      </w:r>
    </w:p>
    <w:p w:rsidR="00000000" w:rsidRPr="0039613F" w:rsidP="0039613F">
      <w:pPr>
        <w:pStyle w:val="Heading1"/>
      </w:pPr>
      <w:bookmarkStart w:id="1" w:name="O_1236106"/>
      <w:bookmarkEnd w:id="1"/>
      <w:r w:rsidRPr="003961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F" w:rsidP="0039613F">
            <w:pPr>
              <w:pStyle w:val="BodyText"/>
            </w:pPr>
            <w:r w:rsidRPr="0039613F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39613F" w:rsidP="0039613F">
      <w:pPr>
        <w:pStyle w:val="NoPaddingFontSize1"/>
      </w:pPr>
    </w:p>
    <w:p w:rsidR="00000000" w:rsidRPr="0039613F" w:rsidP="0039613F">
      <w:pPr>
        <w:pStyle w:val="AllowPageBreak"/>
      </w:pPr>
    </w:p>
    <w:p w:rsidR="00000000" w:rsidRPr="0039613F" w:rsidP="0039613F">
      <w:pPr>
        <w:pStyle w:val="Heading1"/>
      </w:pPr>
      <w:bookmarkStart w:id="2" w:name="O_1236107"/>
      <w:bookmarkEnd w:id="2"/>
      <w:r w:rsidRPr="003961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F">
            <w:pPr>
              <w:pStyle w:val="BodyText"/>
              <w:rPr>
                <w:lang w:val="en-NZ"/>
              </w:rPr>
            </w:pPr>
            <w:r w:rsidRPr="0039613F">
              <w:t xml:space="preserve">Evidence required to demonstrate competence in this unit must be relevant to </w:t>
            </w:r>
            <w:r w:rsidRPr="0039613F">
              <w:t xml:space="preserve">and satisfy all of the requirements of the elements and performance criteria on at least two separate occasions and include: </w:t>
            </w:r>
          </w:p>
        </w:tc>
      </w:tr>
      <w:tr w:rsidTr="00396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F" w:rsidP="0039613F">
            <w:pPr>
              <w:pStyle w:val="ListBullet"/>
            </w:pPr>
            <w:r w:rsidRPr="0039613F">
              <w:t>applying alarm response including:</w:t>
            </w:r>
          </w:p>
          <w:p w:rsidR="00000000" w:rsidRPr="0039613F" w:rsidP="0039613F">
            <w:pPr>
              <w:pStyle w:val="ListBullet2"/>
            </w:pPr>
            <w:r w:rsidRPr="0039613F">
              <w:t>validation</w:t>
            </w:r>
          </w:p>
          <w:p w:rsidR="00000000" w:rsidRPr="0039613F" w:rsidP="0039613F">
            <w:pPr>
              <w:pStyle w:val="ListBullet2"/>
            </w:pPr>
            <w:r w:rsidRPr="0039613F">
              <w:t xml:space="preserve">priority and </w:t>
            </w:r>
          </w:p>
          <w:p w:rsidR="00000000" w:rsidRPr="0039613F" w:rsidP="0039613F">
            <w:pPr>
              <w:pStyle w:val="ListBullet2"/>
            </w:pPr>
            <w:r w:rsidRPr="0039613F">
              <w:t>escalations</w:t>
            </w:r>
          </w:p>
          <w:p w:rsidR="00000000" w:rsidRPr="0039613F" w:rsidP="0039613F">
            <w:pPr>
              <w:pStyle w:val="ListBullet"/>
            </w:pPr>
            <w:r w:rsidRPr="0039613F">
              <w:t>applying protocols and procedures between control rooms</w:t>
            </w:r>
          </w:p>
          <w:p w:rsidR="00000000" w:rsidRPr="0039613F" w:rsidP="0039613F">
            <w:pPr>
              <w:pStyle w:val="ListBullet"/>
            </w:pPr>
            <w:r w:rsidRPr="0039613F">
              <w:t>applying Work Health and Safety (WHS)/Occupational Health and Safety (OHS) requirements including:</w:t>
            </w:r>
          </w:p>
          <w:p w:rsidR="00000000" w:rsidRPr="0039613F" w:rsidP="0039613F">
            <w:pPr>
              <w:pStyle w:val="ListBullet2"/>
            </w:pPr>
            <w:r w:rsidRPr="0039613F">
              <w:t>emergency procedures</w:t>
            </w:r>
          </w:p>
          <w:p w:rsidR="00000000" w:rsidRPr="0039613F" w:rsidP="0039613F">
            <w:pPr>
              <w:pStyle w:val="ListBullet2"/>
            </w:pPr>
            <w:r w:rsidRPr="0039613F">
              <w:t>hazard identification</w:t>
            </w:r>
          </w:p>
          <w:p w:rsidR="00000000" w:rsidRPr="0039613F" w:rsidP="0039613F">
            <w:pPr>
              <w:pStyle w:val="ListBullet2"/>
            </w:pPr>
            <w:r w:rsidRPr="0039613F">
              <w:t>personal protective equipment (PPE)</w:t>
            </w:r>
          </w:p>
          <w:p w:rsidR="00000000" w:rsidRPr="0039613F" w:rsidP="0039613F">
            <w:pPr>
              <w:pStyle w:val="ListBullet2"/>
            </w:pPr>
            <w:r w:rsidRPr="0039613F">
              <w:t>risk control measures</w:t>
            </w:r>
            <w:r w:rsidRPr="0039613F">
              <w:t xml:space="preserve"> and</w:t>
            </w:r>
          </w:p>
          <w:p w:rsidR="00000000" w:rsidRPr="0039613F" w:rsidP="0039613F">
            <w:pPr>
              <w:pStyle w:val="ListBullet2"/>
            </w:pPr>
            <w:r w:rsidRPr="0039613F">
              <w:t>safe working practices</w:t>
            </w:r>
          </w:p>
          <w:p w:rsidR="00000000" w:rsidRPr="0039613F" w:rsidP="0039613F">
            <w:pPr>
              <w:pStyle w:val="ListBullet"/>
            </w:pPr>
            <w:r w:rsidRPr="0039613F">
              <w:t>checking work results</w:t>
            </w:r>
          </w:p>
          <w:p w:rsidR="00000000" w:rsidRPr="0039613F" w:rsidP="0039613F">
            <w:pPr>
              <w:pStyle w:val="ListBullet"/>
            </w:pPr>
            <w:r w:rsidRPr="0039613F">
              <w:t>communicating with personnel</w:t>
            </w:r>
          </w:p>
          <w:p w:rsidR="00000000" w:rsidRPr="0039613F" w:rsidP="0039613F">
            <w:pPr>
              <w:pStyle w:val="ListBullet"/>
            </w:pPr>
            <w:r w:rsidRPr="0039613F">
              <w:t>complying with regulations, legislative requirements, codes of practice, manufacturers’ recommendations and specifications, and environmental requirements’</w:t>
            </w:r>
          </w:p>
          <w:p w:rsidR="00000000" w:rsidRPr="0039613F" w:rsidP="0039613F">
            <w:pPr>
              <w:pStyle w:val="ListBullet"/>
            </w:pPr>
            <w:r w:rsidRPr="0039613F">
              <w:t>dealing with unplann</w:t>
            </w:r>
            <w:r w:rsidRPr="0039613F">
              <w:t xml:space="preserve">ed events </w:t>
            </w:r>
          </w:p>
          <w:p w:rsidR="00000000" w:rsidRPr="0039613F" w:rsidP="0039613F">
            <w:pPr>
              <w:pStyle w:val="ListBullet"/>
            </w:pPr>
            <w:r w:rsidRPr="0039613F">
              <w:t>interpreting manufacturers</w:t>
            </w:r>
            <w:r>
              <w:t>’</w:t>
            </w:r>
            <w:r w:rsidRPr="0039613F">
              <w:t xml:space="preserve"> specifications and manuals</w:t>
            </w:r>
          </w:p>
          <w:p w:rsidR="00000000" w:rsidRPr="0039613F" w:rsidP="0039613F">
            <w:pPr>
              <w:pStyle w:val="ListBullet"/>
            </w:pPr>
            <w:r w:rsidRPr="0039613F">
              <w:t xml:space="preserve">operating and monitoring electricity generation systems </w:t>
            </w:r>
          </w:p>
          <w:p w:rsidR="00000000" w:rsidRPr="0039613F" w:rsidP="0039613F">
            <w:pPr>
              <w:pStyle w:val="ListBullet"/>
            </w:pPr>
            <w:r w:rsidRPr="0039613F">
              <w:t>preparing to undertake routine work activities</w:t>
            </w:r>
          </w:p>
          <w:p w:rsidR="00000000" w:rsidRPr="0039613F" w:rsidP="0039613F">
            <w:pPr>
              <w:pStyle w:val="ListBullet"/>
            </w:pPr>
            <w:r w:rsidRPr="0039613F">
              <w:t>using access permit and manual handling techniques</w:t>
            </w:r>
          </w:p>
          <w:p w:rsidR="00000000" w:rsidRPr="0039613F" w:rsidP="0039613F">
            <w:pPr>
              <w:pStyle w:val="ListBullet"/>
            </w:pPr>
            <w:r w:rsidRPr="0039613F">
              <w:t>using tools, resources and materials.</w:t>
            </w:r>
          </w:p>
        </w:tc>
      </w:tr>
    </w:tbl>
    <w:p w:rsidR="00000000" w:rsidRPr="0039613F" w:rsidP="0039613F">
      <w:pPr>
        <w:pStyle w:val="NoPaddingFontSize1"/>
      </w:pPr>
    </w:p>
    <w:p w:rsidR="00000000" w:rsidRPr="0039613F" w:rsidP="0039613F">
      <w:pPr>
        <w:pStyle w:val="AllowPageBreak"/>
      </w:pPr>
    </w:p>
    <w:p w:rsidR="00000000" w:rsidRPr="0039613F" w:rsidP="0039613F">
      <w:pPr>
        <w:pStyle w:val="Heading1"/>
      </w:pPr>
      <w:bookmarkStart w:id="3" w:name="O_1236108"/>
      <w:bookmarkEnd w:id="3"/>
      <w:r w:rsidRPr="003961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F">
            <w:pPr>
              <w:pStyle w:val="BodyText"/>
              <w:rPr>
                <w:lang w:val="en-NZ"/>
              </w:rPr>
            </w:pPr>
            <w:r w:rsidRPr="0039613F">
              <w:t>Evidence required to demonstrate competence in this unit must be relevant to and satisfy all of the requirements of the elements and performance criteria and include knowledge of</w:t>
            </w:r>
            <w:r w:rsidRPr="0039613F">
              <w:t xml:space="preserve">: </w:t>
            </w:r>
          </w:p>
        </w:tc>
      </w:tr>
      <w:tr w:rsidTr="00396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F" w:rsidP="0039613F">
            <w:pPr>
              <w:pStyle w:val="ListBullet"/>
            </w:pPr>
            <w:r w:rsidRPr="0039613F">
              <w:t>access permits</w:t>
            </w:r>
          </w:p>
          <w:p w:rsidR="00000000" w:rsidRPr="0039613F" w:rsidP="0039613F">
            <w:pPr>
              <w:pStyle w:val="ListBullet"/>
            </w:pPr>
            <w:r w:rsidRPr="0039613F">
              <w:t>alarm response including:</w:t>
            </w:r>
          </w:p>
          <w:p w:rsidR="00000000" w:rsidRPr="0039613F" w:rsidP="0039613F">
            <w:pPr>
              <w:pStyle w:val="ListBullet2"/>
            </w:pPr>
            <w:r w:rsidRPr="0039613F">
              <w:t>validation</w:t>
            </w:r>
          </w:p>
          <w:p w:rsidR="00000000" w:rsidRPr="0039613F" w:rsidP="0039613F">
            <w:pPr>
              <w:pStyle w:val="ListBullet2"/>
            </w:pPr>
            <w:r w:rsidRPr="0039613F">
              <w:t xml:space="preserve">priority and </w:t>
            </w:r>
          </w:p>
          <w:p w:rsidR="00000000" w:rsidRPr="0039613F" w:rsidP="0039613F">
            <w:pPr>
              <w:pStyle w:val="ListBullet2"/>
            </w:pPr>
            <w:r w:rsidRPr="0039613F">
              <w:t>escalations</w:t>
            </w:r>
          </w:p>
          <w:p w:rsidR="00000000" w:rsidRPr="0039613F" w:rsidP="0039613F">
            <w:pPr>
              <w:pStyle w:val="ListBullet"/>
            </w:pPr>
            <w:r w:rsidRPr="0039613F">
              <w:t>electrical supply industry routine tasks</w:t>
            </w:r>
          </w:p>
          <w:p w:rsidR="00000000" w:rsidRPr="0039613F" w:rsidP="0039613F">
            <w:pPr>
              <w:pStyle w:val="ListBullet"/>
            </w:pPr>
            <w:r w:rsidRPr="0039613F">
              <w:t>manuals</w:t>
            </w:r>
          </w:p>
          <w:p w:rsidR="00000000" w:rsidRPr="0039613F" w:rsidP="0039613F">
            <w:pPr>
              <w:pStyle w:val="ListBullet"/>
            </w:pPr>
            <w:r w:rsidRPr="0039613F">
              <w:t>operate and monitor electricity generation systems</w:t>
            </w:r>
          </w:p>
          <w:p w:rsidR="00000000" w:rsidRPr="0039613F" w:rsidP="0039613F">
            <w:pPr>
              <w:pStyle w:val="ListBullet"/>
            </w:pPr>
            <w:r w:rsidRPr="0039613F">
              <w:t>operational protocols with third parties.</w:t>
            </w:r>
          </w:p>
          <w:p w:rsidR="00000000" w:rsidRPr="0039613F" w:rsidP="0039613F">
            <w:pPr>
              <w:pStyle w:val="ListBullet"/>
            </w:pPr>
            <w:r w:rsidRPr="0039613F">
              <w:t>potential hazards</w:t>
            </w:r>
          </w:p>
          <w:p w:rsidR="00000000" w:rsidRPr="0039613F" w:rsidP="0039613F">
            <w:pPr>
              <w:pStyle w:val="ListBullet"/>
            </w:pPr>
            <w:r w:rsidRPr="0039613F">
              <w:t>regulations, legislative requirements, codes of practice, manufacturers’ recommendations and specificationsand environmental requirements</w:t>
            </w:r>
          </w:p>
          <w:p w:rsidR="00000000" w:rsidRPr="0039613F" w:rsidP="0039613F">
            <w:pPr>
              <w:pStyle w:val="ListBullet"/>
            </w:pPr>
            <w:r w:rsidRPr="0039613F">
              <w:t>remote telemetry and data acquisition</w:t>
            </w:r>
          </w:p>
          <w:p w:rsidR="00000000" w:rsidRPr="0039613F" w:rsidP="0039613F">
            <w:pPr>
              <w:pStyle w:val="ListBullet"/>
            </w:pPr>
            <w:r w:rsidRPr="0039613F">
              <w:t>Supervisory Control and Data Acquisition (SCADA)</w:t>
            </w:r>
          </w:p>
          <w:p w:rsidR="00000000" w:rsidRPr="0039613F" w:rsidP="0039613F">
            <w:pPr>
              <w:pStyle w:val="ListBullet"/>
            </w:pPr>
            <w:r w:rsidRPr="0039613F">
              <w:t>types of electricity generation</w:t>
            </w:r>
            <w:r w:rsidRPr="0039613F">
              <w:t xml:space="preserve"> plant</w:t>
            </w:r>
          </w:p>
          <w:p w:rsidR="00000000" w:rsidRPr="0039613F" w:rsidP="0039613F">
            <w:pPr>
              <w:pStyle w:val="ListBullet"/>
            </w:pPr>
            <w:r w:rsidRPr="0039613F">
              <w:t>WHS/OHS legislated requirements including:</w:t>
            </w:r>
          </w:p>
          <w:p w:rsidR="00000000" w:rsidRPr="0039613F" w:rsidP="0039613F">
            <w:pPr>
              <w:pStyle w:val="ListBullet2"/>
            </w:pPr>
            <w:r w:rsidRPr="0039613F">
              <w:t>emergency procedures</w:t>
            </w:r>
          </w:p>
          <w:p w:rsidR="00000000" w:rsidRPr="0039613F" w:rsidP="0039613F">
            <w:pPr>
              <w:pStyle w:val="ListBullet2"/>
            </w:pPr>
            <w:r w:rsidRPr="0039613F">
              <w:t>hazard identification</w:t>
            </w:r>
          </w:p>
          <w:p w:rsidR="00000000" w:rsidRPr="0039613F" w:rsidP="0039613F">
            <w:pPr>
              <w:pStyle w:val="ListBullet2"/>
            </w:pPr>
            <w:r w:rsidRPr="0039613F">
              <w:t>personal protective equipment</w:t>
            </w:r>
          </w:p>
          <w:p w:rsidR="00000000" w:rsidRPr="0039613F" w:rsidP="0039613F">
            <w:pPr>
              <w:pStyle w:val="ListBullet2"/>
            </w:pPr>
            <w:r w:rsidRPr="0039613F">
              <w:t>risk control measures</w:t>
            </w:r>
          </w:p>
          <w:p w:rsidR="00000000" w:rsidRPr="0039613F" w:rsidP="0039613F">
            <w:pPr>
              <w:pStyle w:val="ListBullet2"/>
            </w:pPr>
            <w:r w:rsidRPr="0039613F">
              <w:t>safe working practices</w:t>
            </w:r>
          </w:p>
          <w:p w:rsidR="00000000" w:rsidRPr="0039613F" w:rsidP="0039613F">
            <w:pPr>
              <w:pStyle w:val="ListBullet"/>
            </w:pPr>
            <w:r w:rsidRPr="0039613F">
              <w:t>workplace documentation</w:t>
            </w:r>
          </w:p>
          <w:p w:rsidR="00000000" w:rsidRPr="0039613F" w:rsidP="0039613F">
            <w:pPr>
              <w:pStyle w:val="ListBullet"/>
            </w:pPr>
            <w:r w:rsidRPr="0039613F">
              <w:t>workplace policies and procedures</w:t>
            </w:r>
          </w:p>
          <w:p w:rsidR="00000000" w:rsidRPr="0039613F" w:rsidP="0039613F">
            <w:pPr>
              <w:pStyle w:val="ListBullet"/>
            </w:pPr>
            <w:r w:rsidRPr="0039613F">
              <w:t>operational protocols with third parties</w:t>
            </w:r>
          </w:p>
        </w:tc>
      </w:tr>
    </w:tbl>
    <w:p w:rsidR="00000000" w:rsidRPr="0039613F" w:rsidP="0039613F">
      <w:pPr>
        <w:pStyle w:val="NoPaddingFontSize1"/>
      </w:pPr>
    </w:p>
    <w:p w:rsidR="00000000" w:rsidRPr="0039613F" w:rsidP="0039613F">
      <w:pPr>
        <w:pStyle w:val="AllowPageBreak"/>
      </w:pPr>
    </w:p>
    <w:p w:rsidR="00000000" w:rsidRPr="0039613F" w:rsidP="0039613F">
      <w:pPr>
        <w:pStyle w:val="Heading1"/>
      </w:pPr>
      <w:bookmarkStart w:id="4" w:name="O_1236109"/>
      <w:bookmarkEnd w:id="4"/>
      <w:r w:rsidRPr="003961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1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F" w:rsidP="0039613F">
            <w:pPr>
              <w:pStyle w:val="BodyText"/>
            </w:pPr>
            <w:r w:rsidRPr="0039613F">
              <w:t xml:space="preserve">Assessors must hold credentials specified within the Standards for Registered Training Organisations current at the time of assessment. </w:t>
            </w:r>
          </w:p>
          <w:p w:rsidR="00000000" w:rsidRPr="0039613F" w:rsidP="0039613F">
            <w:pPr>
              <w:pStyle w:val="BodyText"/>
            </w:pPr>
            <w:r w:rsidRPr="0039613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9613F" w:rsidP="0039613F">
            <w:pPr>
              <w:pStyle w:val="BodyText"/>
            </w:pPr>
            <w:r w:rsidRPr="0039613F">
              <w:t>Assessment must occur in workplace operational</w:t>
            </w:r>
            <w:r w:rsidRPr="0039613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9613F" w:rsidP="0039613F">
            <w:pPr>
              <w:pStyle w:val="BodyText"/>
            </w:pPr>
            <w:r w:rsidRPr="0039613F">
              <w:t>Assessment processes and techniques must be appropriate to the language, l</w:t>
            </w:r>
            <w:r w:rsidRPr="0039613F">
              <w:t>iteracy and numeracy requirements of the work being performed and the needs of the candidate.</w:t>
            </w:r>
          </w:p>
          <w:p w:rsidR="00000000" w:rsidRPr="0039613F" w:rsidP="0039613F">
            <w:pPr>
              <w:pStyle w:val="BodyText"/>
            </w:pPr>
            <w:r w:rsidRPr="0039613F">
              <w:t>Resources for assessment must include access to:</w:t>
            </w:r>
          </w:p>
          <w:p w:rsidR="00000000" w:rsidRPr="0039613F" w:rsidP="0039613F">
            <w:pPr>
              <w:pStyle w:val="ListBullet"/>
            </w:pPr>
            <w:r w:rsidRPr="0039613F">
              <w:t>a range of relevant exercises, case studies and/or other simulations</w:t>
            </w:r>
          </w:p>
          <w:p w:rsidR="00000000" w:rsidRPr="0039613F" w:rsidP="0039613F">
            <w:pPr>
              <w:pStyle w:val="ListBullet"/>
            </w:pPr>
            <w:r w:rsidRPr="0039613F">
              <w:tab/>
              <w:t>relevant and appropriate materials, tools,</w:t>
            </w:r>
            <w:r w:rsidRPr="0039613F">
              <w:t xml:space="preserve"> equipment and personal protective equipment (PPE) currently used in industry </w:t>
            </w:r>
          </w:p>
          <w:p w:rsidR="00000000" w:rsidRPr="0039613F" w:rsidP="0039613F">
            <w:pPr>
              <w:pStyle w:val="ListBullet"/>
            </w:pPr>
            <w:r w:rsidRPr="0039613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9613F" w:rsidP="0039613F">
      <w:pPr>
        <w:pStyle w:val="NoPaddingFontSize1"/>
      </w:pPr>
    </w:p>
    <w:p w:rsidR="00000000" w:rsidRPr="0039613F" w:rsidP="0039613F">
      <w:pPr>
        <w:pStyle w:val="AllowPageBreak"/>
      </w:pPr>
    </w:p>
    <w:p w:rsidR="00000000" w:rsidRPr="0039613F" w:rsidP="0039613F">
      <w:pPr>
        <w:pStyle w:val="Heading1"/>
      </w:pPr>
      <w:bookmarkStart w:id="5" w:name="O_1236112"/>
      <w:bookmarkEnd w:id="5"/>
      <w:r w:rsidRPr="0039613F">
        <w:t>Links</w:t>
      </w:r>
    </w:p>
    <w:p w:rsidR="00000000" w:rsidRPr="0039613F" w:rsidP="008E157B">
      <w:pPr>
        <w:pStyle w:val="BodyText"/>
      </w:pPr>
      <w:r w:rsidRPr="0039613F">
        <w:t>Companion Vo</w:t>
      </w:r>
      <w:r w:rsidRPr="0039613F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E36A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9613F" w:rsidP="0039613F"/>
    <w:sectPr w:rsidSect="00396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F" w:rsidRPr="008E157B" w:rsidP="008E1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7B" w:rsidP="00396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57B" w:rsidP="00396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157B" w:rsidP="00396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13F" w:rsidRPr="008E157B" w:rsidP="008E15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7B" w:rsidRPr="002D2AF8" w:rsidP="00396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UEPOPS150 Operate and monitor multiple facilities from single control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E157B" w:rsidP="00396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02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F4D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686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13F"/>
  </w:style>
  <w:style w:type="character" w:customStyle="1" w:styleId="Heading1Char">
    <w:name w:val="Heading 1 Char"/>
    <w:basedOn w:val="DefaultParagraphFont"/>
    <w:link w:val="Heading1"/>
    <w:rsid w:val="00396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1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61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6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6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613F"/>
    <w:rPr>
      <w:b/>
      <w:spacing w:val="0"/>
    </w:rPr>
  </w:style>
  <w:style w:type="paragraph" w:customStyle="1" w:styleId="SuperTitle">
    <w:name w:val="SuperTitle"/>
    <w:basedOn w:val="Title"/>
    <w:rsid w:val="00396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13F"/>
    <w:rPr>
      <w:i/>
    </w:rPr>
  </w:style>
  <w:style w:type="paragraph" w:styleId="Caption">
    <w:name w:val="caption"/>
    <w:basedOn w:val="BodyText"/>
    <w:next w:val="Normal"/>
    <w:qFormat/>
    <w:rsid w:val="00396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13F"/>
  </w:style>
  <w:style w:type="paragraph" w:styleId="TableofFigures">
    <w:name w:val="table of figures"/>
    <w:basedOn w:val="Normal"/>
    <w:next w:val="Normal"/>
    <w:semiHidden/>
    <w:rsid w:val="00396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613F"/>
    <w:rPr>
      <w:rFonts w:ascii="Wingdings" w:hAnsi="Wingdings"/>
    </w:rPr>
  </w:style>
  <w:style w:type="paragraph" w:customStyle="1" w:styleId="TableHeading">
    <w:name w:val="Table Heading"/>
    <w:basedOn w:val="HeadingBase"/>
    <w:rsid w:val="00396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13F"/>
    <w:rPr>
      <w:color w:val="0033CC"/>
      <w:u w:val="none"/>
    </w:rPr>
  </w:style>
  <w:style w:type="paragraph" w:customStyle="1" w:styleId="BodyTextRight">
    <w:name w:val="Body Text Right"/>
    <w:basedOn w:val="BodyText"/>
    <w:rsid w:val="00396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13F"/>
    <w:rPr>
      <w:sz w:val="32"/>
    </w:rPr>
  </w:style>
  <w:style w:type="paragraph" w:customStyle="1" w:styleId="HeadingProcedure">
    <w:name w:val="Heading Procedure"/>
    <w:basedOn w:val="HeadingBase"/>
    <w:next w:val="Normal"/>
    <w:rsid w:val="00396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13F"/>
    <w:pPr>
      <w:spacing w:before="60" w:after="60"/>
    </w:pPr>
  </w:style>
  <w:style w:type="paragraph" w:styleId="ListContinue">
    <w:name w:val="List Continue"/>
    <w:basedOn w:val="List"/>
    <w:rsid w:val="0039613F"/>
    <w:pPr>
      <w:ind w:firstLine="0"/>
    </w:pPr>
  </w:style>
  <w:style w:type="paragraph" w:customStyle="1" w:styleId="ListNote">
    <w:name w:val="List Note"/>
    <w:basedOn w:val="List"/>
    <w:rsid w:val="00396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13F"/>
    <w:rPr>
      <w:rFonts w:ascii="Courier New" w:hAnsi="Courier New"/>
    </w:rPr>
  </w:style>
  <w:style w:type="paragraph" w:customStyle="1" w:styleId="NoteBullet">
    <w:name w:val="Note Bullet"/>
    <w:basedOn w:val="Note"/>
    <w:rsid w:val="00396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6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13F"/>
    <w:rPr>
      <w:b/>
      <w:smallCaps/>
    </w:rPr>
  </w:style>
  <w:style w:type="paragraph" w:customStyle="1" w:styleId="TableListNumber">
    <w:name w:val="Table List Number"/>
    <w:basedOn w:val="ListNumber"/>
    <w:rsid w:val="00396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13F"/>
    <w:pPr>
      <w:numPr>
        <w:numId w:val="9"/>
      </w:numPr>
    </w:pPr>
  </w:style>
  <w:style w:type="paragraph" w:customStyle="1" w:styleId="ListAlpha2">
    <w:name w:val="List Alpha 2"/>
    <w:basedOn w:val="List2"/>
    <w:rsid w:val="0039613F"/>
    <w:pPr>
      <w:numPr>
        <w:numId w:val="8"/>
      </w:numPr>
    </w:pPr>
  </w:style>
  <w:style w:type="paragraph" w:styleId="List2">
    <w:name w:val="List 2"/>
    <w:basedOn w:val="BodyText"/>
    <w:rsid w:val="00396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613F"/>
    <w:pPr>
      <w:numPr>
        <w:numId w:val="4"/>
      </w:numPr>
    </w:pPr>
  </w:style>
  <w:style w:type="paragraph" w:styleId="ListContinue2">
    <w:name w:val="List Continue 2"/>
    <w:basedOn w:val="List2"/>
    <w:rsid w:val="0039613F"/>
    <w:pPr>
      <w:ind w:firstLine="0"/>
    </w:pPr>
  </w:style>
  <w:style w:type="paragraph" w:styleId="ListContinue3">
    <w:name w:val="List Continue 3"/>
    <w:basedOn w:val="List3"/>
    <w:rsid w:val="0039613F"/>
    <w:pPr>
      <w:ind w:left="1021" w:firstLine="0"/>
    </w:pPr>
  </w:style>
  <w:style w:type="paragraph" w:styleId="ListContinue4">
    <w:name w:val="List Continue 4"/>
    <w:basedOn w:val="List4"/>
    <w:rsid w:val="0039613F"/>
    <w:pPr>
      <w:ind w:firstLine="0"/>
    </w:pPr>
  </w:style>
  <w:style w:type="paragraph" w:styleId="ListContinue5">
    <w:name w:val="List Continue 5"/>
    <w:basedOn w:val="List5"/>
    <w:rsid w:val="0039613F"/>
    <w:pPr>
      <w:ind w:firstLine="0"/>
    </w:pPr>
  </w:style>
  <w:style w:type="paragraph" w:styleId="ListNumber3">
    <w:name w:val="List Number 3"/>
    <w:basedOn w:val="List3"/>
    <w:rsid w:val="0039613F"/>
    <w:pPr>
      <w:numPr>
        <w:numId w:val="5"/>
      </w:numPr>
    </w:pPr>
  </w:style>
  <w:style w:type="paragraph" w:styleId="ListNumber4">
    <w:name w:val="List Number 4"/>
    <w:basedOn w:val="List4"/>
    <w:rsid w:val="0039613F"/>
    <w:pPr>
      <w:numPr>
        <w:numId w:val="6"/>
      </w:numPr>
    </w:pPr>
  </w:style>
  <w:style w:type="paragraph" w:styleId="ListNumber5">
    <w:name w:val="List Number 5"/>
    <w:basedOn w:val="List5"/>
    <w:rsid w:val="0039613F"/>
    <w:pPr>
      <w:numPr>
        <w:numId w:val="7"/>
      </w:numPr>
    </w:pPr>
  </w:style>
  <w:style w:type="paragraph" w:styleId="BlockText">
    <w:name w:val="Block Text"/>
    <w:basedOn w:val="Normal"/>
    <w:rsid w:val="00396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13F"/>
    <w:rPr>
      <w:sz w:val="16"/>
      <w:vertAlign w:val="superscript"/>
    </w:rPr>
  </w:style>
  <w:style w:type="character" w:customStyle="1" w:styleId="Symbols">
    <w:name w:val="Symbols"/>
    <w:basedOn w:val="DefaultParagraphFont"/>
    <w:rsid w:val="0039613F"/>
    <w:rPr>
      <w:rFonts w:ascii="Symbol" w:hAnsi="Symbol"/>
    </w:rPr>
  </w:style>
  <w:style w:type="character" w:customStyle="1" w:styleId="MenuOptions">
    <w:name w:val="Menu Options"/>
    <w:basedOn w:val="DefaultParagraphFont"/>
    <w:rsid w:val="00396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13F"/>
    <w:rPr>
      <w:b/>
    </w:rPr>
  </w:style>
  <w:style w:type="character" w:customStyle="1" w:styleId="Underlined">
    <w:name w:val="Underlined"/>
    <w:basedOn w:val="DefaultParagraphFont"/>
    <w:rsid w:val="0039613F"/>
    <w:rPr>
      <w:u w:val="single"/>
    </w:rPr>
  </w:style>
  <w:style w:type="paragraph" w:customStyle="1" w:styleId="TableBodyTextRight">
    <w:name w:val="Table Body Text Right"/>
    <w:basedOn w:val="TableBodyText"/>
    <w:rsid w:val="00396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13F"/>
    <w:rPr>
      <w:sz w:val="18"/>
    </w:rPr>
  </w:style>
  <w:style w:type="paragraph" w:customStyle="1" w:styleId="BodySmallRight">
    <w:name w:val="Body Small Right"/>
    <w:basedOn w:val="BodyTextRight"/>
    <w:rsid w:val="0039613F"/>
    <w:rPr>
      <w:sz w:val="18"/>
      <w:szCs w:val="18"/>
    </w:rPr>
  </w:style>
  <w:style w:type="paragraph" w:customStyle="1" w:styleId="MarginEdition">
    <w:name w:val="Margin Edition"/>
    <w:basedOn w:val="MarginNote"/>
    <w:rsid w:val="00396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13F"/>
    <w:rPr>
      <w:sz w:val="2"/>
      <w:szCs w:val="2"/>
    </w:rPr>
  </w:style>
  <w:style w:type="character" w:customStyle="1" w:styleId="Small">
    <w:name w:val="Small"/>
    <w:basedOn w:val="DefaultParagraphFont"/>
    <w:rsid w:val="0039613F"/>
    <w:rPr>
      <w:sz w:val="16"/>
    </w:rPr>
  </w:style>
  <w:style w:type="paragraph" w:customStyle="1" w:styleId="WideTable">
    <w:name w:val="Wide Table"/>
    <w:basedOn w:val="Normal"/>
    <w:rsid w:val="00396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13F"/>
  </w:style>
  <w:style w:type="paragraph" w:styleId="Quote">
    <w:name w:val="Quote"/>
    <w:basedOn w:val="Heading1"/>
    <w:link w:val="QuoteChar"/>
    <w:qFormat/>
    <w:rsid w:val="00396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13F"/>
    <w:pPr>
      <w:pageBreakBefore/>
    </w:pPr>
  </w:style>
  <w:style w:type="paragraph" w:customStyle="1" w:styleId="Border">
    <w:name w:val="Border"/>
    <w:basedOn w:val="Normal"/>
    <w:qFormat/>
    <w:rsid w:val="00396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13F"/>
    <w:rPr>
      <w:u w:val="single"/>
    </w:rPr>
  </w:style>
  <w:style w:type="character" w:customStyle="1" w:styleId="BoldandItalics">
    <w:name w:val="Bold and Italics"/>
    <w:qFormat/>
    <w:rsid w:val="0039613F"/>
    <w:rPr>
      <w:b/>
      <w:i/>
      <w:u w:val="none"/>
    </w:rPr>
  </w:style>
  <w:style w:type="paragraph" w:styleId="BalloonText">
    <w:name w:val="Balloon Text"/>
    <w:basedOn w:val="Normal"/>
    <w:link w:val="BalloonTextChar"/>
    <w:rsid w:val="00396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13F"/>
    <w:pPr>
      <w:spacing w:before="0" w:after="0"/>
    </w:pPr>
  </w:style>
  <w:style w:type="paragraph" w:customStyle="1" w:styleId="BodyTextBold">
    <w:name w:val="Body Text Bold"/>
    <w:basedOn w:val="BodyText"/>
    <w:qFormat/>
    <w:rsid w:val="0039613F"/>
    <w:rPr>
      <w:b/>
    </w:rPr>
  </w:style>
  <w:style w:type="character" w:styleId="Hyperlink">
    <w:name w:val="Hyperlink"/>
    <w:basedOn w:val="DefaultParagraphFont"/>
    <w:uiPriority w:val="99"/>
    <w:unhideWhenUsed/>
    <w:rsid w:val="008E15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3405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UEPOPS150 Operate and monitor multiple facilities from single control room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