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FF5" w:rsidP="00886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UEPOPS148 Operate and monitor local grid operations control room</w:t>
      </w:r>
      <w:r>
        <w:fldChar w:fldCharType="end"/>
      </w:r>
    </w:p>
    <w:p w:rsidR="00886FF5" w:rsidP="00886FF5">
      <w:pPr>
        <w:pStyle w:val="Version"/>
        <w:sectPr w:rsidSect="00C15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8DE" w:rsidP="00C158DE">
      <w:pPr>
        <w:pStyle w:val="SuperHeading"/>
      </w:pPr>
      <w:r w:rsidRPr="00C158DE">
        <w:t>Assessment Requirements for UEPOPS148 Operate and monitor local grid operations control room</w:t>
      </w:r>
    </w:p>
    <w:p w:rsidR="00000000" w:rsidRPr="00C158DE" w:rsidP="00C158DE">
      <w:pPr>
        <w:pStyle w:val="Heading1"/>
      </w:pPr>
      <w:bookmarkStart w:id="1" w:name="O_1236087"/>
      <w:bookmarkEnd w:id="1"/>
      <w:r w:rsidRPr="00C158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DE" w:rsidP="00C158DE">
            <w:pPr>
              <w:pStyle w:val="BodyText"/>
            </w:pPr>
            <w:r w:rsidRPr="00C158DE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C158DE" w:rsidP="00C158DE">
      <w:pPr>
        <w:pStyle w:val="NoPaddingFontSize1"/>
      </w:pPr>
    </w:p>
    <w:p w:rsidR="00000000" w:rsidRPr="00C158DE" w:rsidP="00C158DE">
      <w:pPr>
        <w:pStyle w:val="AllowPageBreak"/>
      </w:pPr>
    </w:p>
    <w:p w:rsidR="00000000" w:rsidRPr="00C158DE" w:rsidP="00C158DE">
      <w:pPr>
        <w:pStyle w:val="Heading1"/>
      </w:pPr>
      <w:bookmarkStart w:id="2" w:name="O_1236088"/>
      <w:bookmarkEnd w:id="2"/>
      <w:r w:rsidRPr="00C158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DE">
            <w:pPr>
              <w:pStyle w:val="BodyText"/>
              <w:rPr>
                <w:lang w:val="en-NZ"/>
              </w:rPr>
            </w:pPr>
            <w:r w:rsidRPr="00C158DE">
              <w:t xml:space="preserve">Evidence required to demonstrate competence in this unit must be relevant to </w:t>
            </w:r>
            <w:r w:rsidRPr="00C158DE">
              <w:t xml:space="preserve">and satisfy all of the requirements of the elements and performance criteria on at least two separate occasions and include: </w:t>
            </w:r>
          </w:p>
        </w:tc>
      </w:tr>
      <w:tr w:rsidTr="00C158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DE" w:rsidP="00C158DE">
            <w:pPr>
              <w:pStyle w:val="ListBullet"/>
            </w:pPr>
            <w:r w:rsidRPr="00C158DE">
              <w:t>applying alarm response including:</w:t>
            </w:r>
          </w:p>
          <w:p w:rsidR="00000000" w:rsidRPr="00C158DE" w:rsidP="00C158DE">
            <w:pPr>
              <w:pStyle w:val="ListBullet2"/>
            </w:pPr>
            <w:r w:rsidRPr="00C158DE">
              <w:t>validation</w:t>
            </w:r>
          </w:p>
          <w:p w:rsidR="00000000" w:rsidRPr="00C158DE" w:rsidP="00C158DE">
            <w:pPr>
              <w:pStyle w:val="ListBullet2"/>
            </w:pPr>
            <w:r w:rsidRPr="00C158DE">
              <w:t xml:space="preserve">priority and </w:t>
            </w:r>
          </w:p>
          <w:p w:rsidR="00000000" w:rsidRPr="00C158DE" w:rsidP="00C158DE">
            <w:pPr>
              <w:pStyle w:val="ListBullet2"/>
            </w:pPr>
            <w:r w:rsidRPr="00C158DE">
              <w:t>escalations</w:t>
            </w:r>
          </w:p>
          <w:p w:rsidR="00000000" w:rsidRPr="00C158DE" w:rsidP="00C158DE">
            <w:pPr>
              <w:pStyle w:val="ListBullet"/>
            </w:pPr>
            <w:r w:rsidRPr="00C158DE">
              <w:t>applying Work Health and Safety (WHS)/Occupational Health and Safety (OHS) requirements including:</w:t>
            </w:r>
          </w:p>
          <w:p w:rsidR="00000000" w:rsidRPr="00C158DE" w:rsidP="00C158DE">
            <w:pPr>
              <w:pStyle w:val="ListBullet2"/>
            </w:pPr>
            <w:r w:rsidRPr="00C158DE">
              <w:t>emergency procedures</w:t>
            </w:r>
          </w:p>
          <w:p w:rsidR="00000000" w:rsidRPr="00C158DE" w:rsidP="00C158DE">
            <w:pPr>
              <w:pStyle w:val="ListBullet2"/>
            </w:pPr>
            <w:r w:rsidRPr="00C158DE">
              <w:t>hazard identification</w:t>
            </w:r>
          </w:p>
          <w:p w:rsidR="00000000" w:rsidRPr="00C158DE" w:rsidP="00C158DE">
            <w:pPr>
              <w:pStyle w:val="ListBullet2"/>
            </w:pPr>
            <w:r w:rsidRPr="00C158DE">
              <w:t>personal protective equipment (PPE)</w:t>
            </w:r>
          </w:p>
          <w:p w:rsidR="00000000" w:rsidRPr="00C158DE" w:rsidP="00C158DE">
            <w:pPr>
              <w:pStyle w:val="ListBullet2"/>
            </w:pPr>
            <w:r w:rsidRPr="00C158DE">
              <w:t>risk control measures and</w:t>
            </w:r>
          </w:p>
          <w:p w:rsidR="00000000" w:rsidRPr="00C158DE" w:rsidP="00C158DE">
            <w:pPr>
              <w:pStyle w:val="ListBullet2"/>
            </w:pPr>
            <w:r w:rsidRPr="00C158DE">
              <w:t>safe working practices</w:t>
            </w:r>
          </w:p>
          <w:p w:rsidR="00000000" w:rsidRPr="00C158DE" w:rsidP="00C158DE">
            <w:pPr>
              <w:pStyle w:val="ListBullet"/>
            </w:pPr>
            <w:r w:rsidRPr="00C158DE">
              <w:t>checking work results</w:t>
            </w:r>
          </w:p>
          <w:p w:rsidR="00000000" w:rsidRPr="00C158DE" w:rsidP="00C158DE">
            <w:pPr>
              <w:pStyle w:val="ListBullet"/>
            </w:pPr>
            <w:r w:rsidRPr="00C158DE">
              <w:t>commu</w:t>
            </w:r>
            <w:r w:rsidRPr="00C158DE">
              <w:t>nicating with personnel</w:t>
            </w:r>
          </w:p>
          <w:p w:rsidR="00000000" w:rsidRPr="00C158DE" w:rsidP="00C158DE">
            <w:pPr>
              <w:pStyle w:val="ListBullet"/>
            </w:pPr>
            <w:r w:rsidRPr="00C158DE">
              <w:t>complying with regulations, legislative requirements, codes of practice, manufacturers’ recommendations and specifications, and environmental requirements’</w:t>
            </w:r>
          </w:p>
          <w:p w:rsidR="00000000" w:rsidRPr="00C158DE" w:rsidP="00C158DE">
            <w:pPr>
              <w:pStyle w:val="ListBullet"/>
            </w:pPr>
            <w:r w:rsidRPr="00C158DE">
              <w:t xml:space="preserve">dealing with unplanned events </w:t>
            </w:r>
          </w:p>
          <w:p w:rsidR="00000000" w:rsidRPr="00C158DE" w:rsidP="00C158DE">
            <w:pPr>
              <w:pStyle w:val="ListBullet"/>
            </w:pPr>
            <w:r w:rsidRPr="00C158DE">
              <w:t>interpreting manufactures</w:t>
            </w:r>
            <w:r>
              <w:t>’</w:t>
            </w:r>
            <w:r w:rsidRPr="00C158DE">
              <w:t xml:space="preserve"> specifications and</w:t>
            </w:r>
            <w:r w:rsidRPr="00C158DE">
              <w:t xml:space="preserve"> manuals</w:t>
            </w:r>
          </w:p>
          <w:p w:rsidR="00000000" w:rsidRPr="00C158DE" w:rsidP="00C158DE">
            <w:pPr>
              <w:pStyle w:val="ListBullet"/>
            </w:pPr>
            <w:r w:rsidRPr="00C158DE">
              <w:t>managing screen based equipment including the full range of application.</w:t>
            </w:r>
          </w:p>
          <w:p w:rsidR="00000000" w:rsidRPr="00C158DE" w:rsidP="00C158DE">
            <w:pPr>
              <w:pStyle w:val="ListBullet"/>
            </w:pPr>
            <w:r w:rsidRPr="00C158DE">
              <w:t>operating and monitoring grid control systems</w:t>
            </w:r>
          </w:p>
          <w:p w:rsidR="00000000" w:rsidRPr="00C158DE" w:rsidP="00C158DE">
            <w:pPr>
              <w:pStyle w:val="ListBullet"/>
            </w:pPr>
            <w:r w:rsidRPr="00C158DE">
              <w:t>preparing to undertake routine work activities</w:t>
            </w:r>
          </w:p>
          <w:p w:rsidR="00000000" w:rsidRPr="00C158DE" w:rsidP="00C158DE">
            <w:pPr>
              <w:pStyle w:val="ListBullet"/>
            </w:pPr>
            <w:r w:rsidRPr="00C158DE">
              <w:t>using access permits</w:t>
            </w:r>
          </w:p>
          <w:p w:rsidR="00000000" w:rsidRPr="00C158DE" w:rsidP="00C158DE">
            <w:pPr>
              <w:pStyle w:val="ListBullet"/>
            </w:pPr>
            <w:r w:rsidRPr="00C158DE">
              <w:t>using tools, resources and materials.</w:t>
            </w:r>
          </w:p>
        </w:tc>
      </w:tr>
    </w:tbl>
    <w:p w:rsidR="00000000" w:rsidRPr="00C158DE" w:rsidP="00C158DE">
      <w:pPr>
        <w:pStyle w:val="NoPaddingFontSize1"/>
      </w:pPr>
    </w:p>
    <w:p w:rsidR="00000000" w:rsidRPr="00C158DE" w:rsidP="00C158DE">
      <w:pPr>
        <w:pStyle w:val="AllowPageBreak"/>
      </w:pPr>
    </w:p>
    <w:p w:rsidR="00000000" w:rsidRPr="00C158DE" w:rsidP="00C158DE">
      <w:pPr>
        <w:pStyle w:val="Heading1"/>
      </w:pPr>
      <w:bookmarkStart w:id="3" w:name="O_1236089"/>
      <w:bookmarkEnd w:id="3"/>
      <w:r w:rsidRPr="00C158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DE">
            <w:pPr>
              <w:pStyle w:val="BodyText"/>
              <w:rPr>
                <w:lang w:val="en-NZ"/>
              </w:rPr>
            </w:pPr>
            <w:r w:rsidRPr="00C158D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158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DE" w:rsidP="00C158DE">
            <w:pPr>
              <w:pStyle w:val="ListBullet"/>
            </w:pPr>
            <w:r w:rsidRPr="00C158DE">
              <w:t>access permits</w:t>
            </w:r>
          </w:p>
          <w:p w:rsidR="00000000" w:rsidRPr="00C158DE" w:rsidP="00C158DE">
            <w:pPr>
              <w:pStyle w:val="ListBullet"/>
            </w:pPr>
            <w:r w:rsidRPr="00C158DE">
              <w:t>alarm response including:</w:t>
            </w:r>
          </w:p>
          <w:p w:rsidR="00000000" w:rsidRPr="00C158DE" w:rsidP="00C158DE">
            <w:pPr>
              <w:pStyle w:val="ListBullet2"/>
            </w:pPr>
            <w:r w:rsidRPr="00C158DE">
              <w:t>validation</w:t>
            </w:r>
          </w:p>
          <w:p w:rsidR="00000000" w:rsidRPr="00C158DE" w:rsidP="00C158DE">
            <w:pPr>
              <w:pStyle w:val="ListBullet2"/>
            </w:pPr>
            <w:r w:rsidRPr="00C158DE">
              <w:t xml:space="preserve">priority and </w:t>
            </w:r>
          </w:p>
          <w:p w:rsidR="00000000" w:rsidRPr="00C158DE" w:rsidP="00C158DE">
            <w:pPr>
              <w:pStyle w:val="ListBullet2"/>
            </w:pPr>
            <w:r w:rsidRPr="00C158DE">
              <w:t>escalations</w:t>
            </w:r>
          </w:p>
          <w:p w:rsidR="00000000" w:rsidRPr="00C158DE" w:rsidP="00C158DE">
            <w:pPr>
              <w:pStyle w:val="ListBullet"/>
            </w:pPr>
            <w:r w:rsidRPr="00C158DE">
              <w:t>electrical supply industry routine tasks</w:t>
            </w:r>
          </w:p>
          <w:p w:rsidR="00000000" w:rsidRPr="00C158DE" w:rsidP="00C158DE">
            <w:pPr>
              <w:pStyle w:val="ListBullet"/>
            </w:pPr>
            <w:r w:rsidRPr="00C158DE">
              <w:t>geographic impact on grid infrastructure</w:t>
            </w:r>
          </w:p>
          <w:p w:rsidR="00000000" w:rsidRPr="00C158DE" w:rsidP="00C158DE">
            <w:pPr>
              <w:pStyle w:val="ListBullet"/>
            </w:pPr>
            <w:r w:rsidRPr="00C158DE">
              <w:t>jurisdictional operating protocols</w:t>
            </w:r>
          </w:p>
          <w:p w:rsidR="00000000" w:rsidRPr="00C158DE" w:rsidP="00C158DE">
            <w:pPr>
              <w:pStyle w:val="ListBullet"/>
            </w:pPr>
            <w:r w:rsidRPr="00C158DE">
              <w:t>operate and monitor grid control systems</w:t>
            </w:r>
          </w:p>
          <w:p w:rsidR="00000000" w:rsidRPr="00C158DE" w:rsidP="00C158DE">
            <w:pPr>
              <w:pStyle w:val="ListBullet"/>
            </w:pPr>
            <w:r w:rsidRPr="00C158DE">
              <w:t>potential hazards</w:t>
            </w:r>
          </w:p>
          <w:p w:rsidR="00000000" w:rsidRPr="00C158DE" w:rsidP="00C158DE">
            <w:pPr>
              <w:pStyle w:val="ListBullet"/>
            </w:pPr>
            <w:r w:rsidRPr="00C158DE">
              <w:t>manuals</w:t>
            </w:r>
          </w:p>
          <w:p w:rsidR="00000000" w:rsidRPr="00C158DE" w:rsidP="00C158DE">
            <w:pPr>
              <w:pStyle w:val="ListBullet"/>
            </w:pPr>
            <w:r w:rsidRPr="00C158DE">
              <w:t xml:space="preserve">regulations, legislative requirements, codes </w:t>
            </w:r>
            <w:r w:rsidRPr="00C158DE">
              <w:t>of practice, manufacturers’ recommendations and specifications, and environmental requirements’</w:t>
            </w:r>
          </w:p>
          <w:p w:rsidR="00000000" w:rsidRPr="00C158DE" w:rsidP="00C158DE">
            <w:pPr>
              <w:pStyle w:val="ListBullet"/>
            </w:pPr>
            <w:r w:rsidRPr="00C158DE">
              <w:t>remote telemetry and data acquisition</w:t>
            </w:r>
          </w:p>
          <w:p w:rsidR="00000000" w:rsidRPr="00C158DE" w:rsidP="00C158DE">
            <w:pPr>
              <w:pStyle w:val="ListBullet"/>
            </w:pPr>
            <w:r w:rsidRPr="00C158DE">
              <w:t>Supervisory Control and Data Acquisition (SCADA)</w:t>
            </w:r>
          </w:p>
          <w:p w:rsidR="00000000" w:rsidRPr="00C158DE" w:rsidP="00C158DE">
            <w:pPr>
              <w:pStyle w:val="ListBullet"/>
            </w:pPr>
            <w:r w:rsidRPr="00C158DE">
              <w:t>types of electricity generation plants</w:t>
            </w:r>
          </w:p>
          <w:p w:rsidR="00000000" w:rsidRPr="00C158DE" w:rsidP="00C158DE">
            <w:pPr>
              <w:pStyle w:val="ListBullet"/>
            </w:pPr>
            <w:r w:rsidRPr="00C158DE">
              <w:t>types of grid infrastructure</w:t>
            </w:r>
          </w:p>
          <w:p w:rsidR="00000000" w:rsidRPr="00C158DE" w:rsidP="00C158DE">
            <w:pPr>
              <w:pStyle w:val="ListBullet"/>
            </w:pPr>
            <w:r w:rsidRPr="00C158DE">
              <w:t>WHS/O</w:t>
            </w:r>
            <w:r w:rsidRPr="00C158DE">
              <w:t>HS legislated requirements including:</w:t>
            </w:r>
          </w:p>
          <w:p w:rsidR="00000000" w:rsidRPr="00C158DE" w:rsidP="00C158DE">
            <w:pPr>
              <w:pStyle w:val="ListBullet2"/>
            </w:pPr>
            <w:r w:rsidRPr="00C158DE">
              <w:t>emergency procedures</w:t>
            </w:r>
          </w:p>
          <w:p w:rsidR="00000000" w:rsidRPr="00C158DE" w:rsidP="00C158DE">
            <w:pPr>
              <w:pStyle w:val="ListBullet2"/>
            </w:pPr>
            <w:r w:rsidRPr="00C158DE">
              <w:t>hazard identification</w:t>
            </w:r>
          </w:p>
          <w:p w:rsidR="00000000" w:rsidRPr="00C158DE" w:rsidP="00C158DE">
            <w:pPr>
              <w:pStyle w:val="ListBullet2"/>
            </w:pPr>
            <w:r w:rsidRPr="00C158DE">
              <w:t>personal protective equipment</w:t>
            </w:r>
          </w:p>
          <w:p w:rsidR="00000000" w:rsidRPr="00C158DE" w:rsidP="00C158DE">
            <w:pPr>
              <w:pStyle w:val="ListBullet2"/>
            </w:pPr>
            <w:r w:rsidRPr="00C158DE">
              <w:t>risk control measures</w:t>
            </w:r>
          </w:p>
          <w:p w:rsidR="00000000" w:rsidRPr="00C158DE" w:rsidP="00C158DE">
            <w:pPr>
              <w:pStyle w:val="ListBullet2"/>
            </w:pPr>
            <w:r w:rsidRPr="00C158DE">
              <w:t>safe working practices</w:t>
            </w:r>
          </w:p>
          <w:p w:rsidR="00000000" w:rsidRPr="00C158DE" w:rsidP="00C158DE">
            <w:pPr>
              <w:pStyle w:val="ListBullet"/>
            </w:pPr>
            <w:r w:rsidRPr="00C158DE">
              <w:t>workplace documentation</w:t>
            </w:r>
          </w:p>
          <w:p w:rsidR="00000000" w:rsidRPr="00C158DE" w:rsidP="00C158DE">
            <w:pPr>
              <w:pStyle w:val="ListBullet"/>
            </w:pPr>
            <w:r w:rsidRPr="00C158DE">
              <w:t>workplace policies and procedures</w:t>
            </w:r>
          </w:p>
        </w:tc>
      </w:tr>
    </w:tbl>
    <w:p w:rsidR="00000000" w:rsidRPr="00C158DE" w:rsidP="00C158DE">
      <w:pPr>
        <w:pStyle w:val="NoPaddingFontSize1"/>
      </w:pPr>
    </w:p>
    <w:p w:rsidR="00000000" w:rsidRPr="00C158DE" w:rsidP="00C158DE">
      <w:pPr>
        <w:pStyle w:val="AllowPageBreak"/>
      </w:pPr>
    </w:p>
    <w:p w:rsidR="00000000" w:rsidRPr="00C158DE" w:rsidP="00C158DE">
      <w:pPr>
        <w:pStyle w:val="Heading1"/>
      </w:pPr>
      <w:bookmarkStart w:id="4" w:name="O_1236090"/>
      <w:bookmarkEnd w:id="4"/>
      <w:r w:rsidRPr="00C158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DE" w:rsidP="00C158DE">
            <w:pPr>
              <w:pStyle w:val="BodyText"/>
            </w:pPr>
            <w:r w:rsidRPr="00C158DE">
              <w:t xml:space="preserve">Assessors must hold credentials specified within the Standards for Registered Training Organisations current at the time of assessment. </w:t>
            </w:r>
          </w:p>
          <w:p w:rsidR="00000000" w:rsidRPr="00C158DE" w:rsidP="00C158DE">
            <w:pPr>
              <w:pStyle w:val="BodyText"/>
            </w:pPr>
            <w:r w:rsidRPr="00C158DE">
              <w:t>Assessment must satisfy the Principles of Assessment and Rules of Evidence and all regulatory req</w:t>
            </w:r>
            <w:r w:rsidRPr="00C158DE">
              <w:t>uirements included within the Standards for Registered Training Organisations current at the time of assessment.</w:t>
            </w:r>
          </w:p>
          <w:p w:rsidR="00000000" w:rsidRPr="00C158DE" w:rsidP="00C158DE">
            <w:pPr>
              <w:pStyle w:val="BodyText"/>
            </w:pPr>
            <w:r w:rsidRPr="00C158DE">
              <w:t>Assessment must occur in workplace operational situations where it is appropriate to do so; where this is not appropriate, assessment must occu</w:t>
            </w:r>
            <w:r w:rsidRPr="00C158DE">
              <w:t>r in simulated workplace operational situations that replicate workplace conditions.</w:t>
            </w:r>
          </w:p>
          <w:p w:rsidR="00000000" w:rsidRPr="00C158DE" w:rsidP="00C158DE">
            <w:pPr>
              <w:pStyle w:val="BodyText"/>
            </w:pPr>
            <w:r w:rsidRPr="00C158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158DE" w:rsidP="00C158DE">
            <w:pPr>
              <w:pStyle w:val="BodyText"/>
            </w:pPr>
            <w:r w:rsidRPr="00C158DE">
              <w:t>Res</w:t>
            </w:r>
            <w:r w:rsidRPr="00C158DE">
              <w:t>ources for assessment must include access to:</w:t>
            </w:r>
          </w:p>
          <w:p w:rsidR="00000000" w:rsidRPr="00C158DE" w:rsidP="00C158DE">
            <w:pPr>
              <w:pStyle w:val="ListBullet"/>
            </w:pPr>
            <w:r w:rsidRPr="00C158DE">
              <w:t>a range of relevant exercises, case studies and/or other simulations</w:t>
            </w:r>
          </w:p>
          <w:p w:rsidR="00000000" w:rsidRPr="00C158DE" w:rsidP="00C158DE">
            <w:pPr>
              <w:pStyle w:val="ListBullet"/>
            </w:pPr>
            <w:r w:rsidRPr="00C158DE">
              <w:tab/>
              <w:t xml:space="preserve">relevant and appropriate materials, tools, equipment and personal protective equipment </w:t>
            </w:r>
            <w:r w:rsidRPr="00C158DE">
              <w:t xml:space="preserve">(PPE) currently used in industry </w:t>
            </w:r>
          </w:p>
          <w:p w:rsidR="00000000" w:rsidRPr="00C158DE" w:rsidP="00C158DE">
            <w:pPr>
              <w:pStyle w:val="ListBullet"/>
            </w:pPr>
            <w:r w:rsidRPr="00C158DE">
              <w:t>applicable documen</w:t>
            </w:r>
            <w:r w:rsidRPr="00C158DE">
              <w:t>tation, including workplace procedures, equipment specifications, regulations, codes of practice and operation manuals</w:t>
            </w:r>
          </w:p>
        </w:tc>
      </w:tr>
    </w:tbl>
    <w:p w:rsidR="00000000" w:rsidRPr="00C158DE" w:rsidP="00C158DE">
      <w:pPr>
        <w:pStyle w:val="NoPaddingFontSize1"/>
      </w:pPr>
    </w:p>
    <w:p w:rsidR="00000000" w:rsidRPr="00C158DE" w:rsidP="00C158DE">
      <w:pPr>
        <w:pStyle w:val="AllowPageBreak"/>
      </w:pPr>
    </w:p>
    <w:p w:rsidR="00000000" w:rsidRPr="00C158DE" w:rsidP="00C158DE">
      <w:pPr>
        <w:pStyle w:val="Heading1"/>
      </w:pPr>
      <w:bookmarkStart w:id="5" w:name="O_1236093"/>
      <w:bookmarkEnd w:id="5"/>
      <w:r w:rsidRPr="00C158DE">
        <w:t>Links</w:t>
      </w:r>
    </w:p>
    <w:p w:rsidR="00000000" w:rsidRPr="00C158DE" w:rsidP="00886FF5">
      <w:pPr>
        <w:pStyle w:val="BodyText"/>
      </w:pPr>
      <w:r w:rsidRPr="00C15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207B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158DE" w:rsidP="00C158DE"/>
    <w:sectPr w:rsidSect="00C15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E" w:rsidRPr="00886FF5" w:rsidP="00886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F5" w:rsidP="00C15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FF5" w:rsidP="00C15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6FF5" w:rsidP="00C15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8DE" w:rsidRPr="00886FF5" w:rsidP="00886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F5" w:rsidRPr="002D2AF8" w:rsidP="00C15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UEPOPS148 Operate and monitor local grid operations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86FF5" w:rsidP="00C15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8E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0F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0E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8DE"/>
  </w:style>
  <w:style w:type="character" w:customStyle="1" w:styleId="Heading1Char">
    <w:name w:val="Heading 1 Char"/>
    <w:basedOn w:val="DefaultParagraphFont"/>
    <w:link w:val="Heading1"/>
    <w:rsid w:val="00C15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8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8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5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8DE"/>
    <w:rPr>
      <w:b/>
      <w:spacing w:val="0"/>
    </w:rPr>
  </w:style>
  <w:style w:type="paragraph" w:customStyle="1" w:styleId="SuperTitle">
    <w:name w:val="SuperTitle"/>
    <w:basedOn w:val="Title"/>
    <w:rsid w:val="00C15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8DE"/>
    <w:rPr>
      <w:i/>
    </w:rPr>
  </w:style>
  <w:style w:type="paragraph" w:styleId="Caption">
    <w:name w:val="caption"/>
    <w:basedOn w:val="BodyText"/>
    <w:next w:val="Normal"/>
    <w:qFormat/>
    <w:rsid w:val="00C15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8DE"/>
  </w:style>
  <w:style w:type="paragraph" w:styleId="TableofFigures">
    <w:name w:val="table of figures"/>
    <w:basedOn w:val="Normal"/>
    <w:next w:val="Normal"/>
    <w:semiHidden/>
    <w:rsid w:val="00C15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8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8DE"/>
    <w:rPr>
      <w:rFonts w:ascii="Wingdings" w:hAnsi="Wingdings"/>
    </w:rPr>
  </w:style>
  <w:style w:type="paragraph" w:customStyle="1" w:styleId="TableHeading">
    <w:name w:val="Table Heading"/>
    <w:basedOn w:val="HeadingBase"/>
    <w:rsid w:val="00C15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8DE"/>
    <w:rPr>
      <w:color w:val="0033CC"/>
      <w:u w:val="none"/>
    </w:rPr>
  </w:style>
  <w:style w:type="paragraph" w:customStyle="1" w:styleId="BodyTextRight">
    <w:name w:val="Body Text Right"/>
    <w:basedOn w:val="BodyText"/>
    <w:rsid w:val="00C15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8DE"/>
    <w:rPr>
      <w:sz w:val="32"/>
    </w:rPr>
  </w:style>
  <w:style w:type="paragraph" w:customStyle="1" w:styleId="HeadingProcedure">
    <w:name w:val="Heading Procedure"/>
    <w:basedOn w:val="HeadingBase"/>
    <w:next w:val="Normal"/>
    <w:rsid w:val="00C15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8DE"/>
    <w:pPr>
      <w:spacing w:before="60" w:after="60"/>
    </w:pPr>
  </w:style>
  <w:style w:type="paragraph" w:styleId="ListContinue">
    <w:name w:val="List Continue"/>
    <w:basedOn w:val="List"/>
    <w:rsid w:val="00C158DE"/>
    <w:pPr>
      <w:ind w:firstLine="0"/>
    </w:pPr>
  </w:style>
  <w:style w:type="paragraph" w:customStyle="1" w:styleId="ListNote">
    <w:name w:val="List Note"/>
    <w:basedOn w:val="List"/>
    <w:rsid w:val="00C15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8DE"/>
    <w:rPr>
      <w:rFonts w:ascii="Courier New" w:hAnsi="Courier New"/>
    </w:rPr>
  </w:style>
  <w:style w:type="paragraph" w:customStyle="1" w:styleId="NoteBullet">
    <w:name w:val="Note Bullet"/>
    <w:basedOn w:val="Note"/>
    <w:rsid w:val="00C15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8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8DE"/>
    <w:rPr>
      <w:b/>
      <w:smallCaps/>
    </w:rPr>
  </w:style>
  <w:style w:type="paragraph" w:customStyle="1" w:styleId="TableListNumber">
    <w:name w:val="Table List Number"/>
    <w:basedOn w:val="ListNumber"/>
    <w:rsid w:val="00C15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8DE"/>
    <w:pPr>
      <w:numPr>
        <w:numId w:val="9"/>
      </w:numPr>
    </w:pPr>
  </w:style>
  <w:style w:type="paragraph" w:customStyle="1" w:styleId="ListAlpha2">
    <w:name w:val="List Alpha 2"/>
    <w:basedOn w:val="List2"/>
    <w:rsid w:val="00C158DE"/>
    <w:pPr>
      <w:numPr>
        <w:numId w:val="8"/>
      </w:numPr>
    </w:pPr>
  </w:style>
  <w:style w:type="paragraph" w:styleId="List2">
    <w:name w:val="List 2"/>
    <w:basedOn w:val="BodyText"/>
    <w:rsid w:val="00C15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8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8DE"/>
    <w:pPr>
      <w:numPr>
        <w:numId w:val="4"/>
      </w:numPr>
    </w:pPr>
  </w:style>
  <w:style w:type="paragraph" w:styleId="ListContinue2">
    <w:name w:val="List Continue 2"/>
    <w:basedOn w:val="List2"/>
    <w:rsid w:val="00C158DE"/>
    <w:pPr>
      <w:ind w:firstLine="0"/>
    </w:pPr>
  </w:style>
  <w:style w:type="paragraph" w:styleId="ListContinue3">
    <w:name w:val="List Continue 3"/>
    <w:basedOn w:val="List3"/>
    <w:rsid w:val="00C158DE"/>
    <w:pPr>
      <w:ind w:left="1021" w:firstLine="0"/>
    </w:pPr>
  </w:style>
  <w:style w:type="paragraph" w:styleId="ListContinue4">
    <w:name w:val="List Continue 4"/>
    <w:basedOn w:val="List4"/>
    <w:rsid w:val="00C158DE"/>
    <w:pPr>
      <w:ind w:firstLine="0"/>
    </w:pPr>
  </w:style>
  <w:style w:type="paragraph" w:styleId="ListContinue5">
    <w:name w:val="List Continue 5"/>
    <w:basedOn w:val="List5"/>
    <w:rsid w:val="00C158DE"/>
    <w:pPr>
      <w:ind w:firstLine="0"/>
    </w:pPr>
  </w:style>
  <w:style w:type="paragraph" w:styleId="ListNumber3">
    <w:name w:val="List Number 3"/>
    <w:basedOn w:val="List3"/>
    <w:rsid w:val="00C158DE"/>
    <w:pPr>
      <w:numPr>
        <w:numId w:val="5"/>
      </w:numPr>
    </w:pPr>
  </w:style>
  <w:style w:type="paragraph" w:styleId="ListNumber4">
    <w:name w:val="List Number 4"/>
    <w:basedOn w:val="List4"/>
    <w:rsid w:val="00C158DE"/>
    <w:pPr>
      <w:numPr>
        <w:numId w:val="6"/>
      </w:numPr>
    </w:pPr>
  </w:style>
  <w:style w:type="paragraph" w:styleId="ListNumber5">
    <w:name w:val="List Number 5"/>
    <w:basedOn w:val="List5"/>
    <w:rsid w:val="00C158DE"/>
    <w:pPr>
      <w:numPr>
        <w:numId w:val="7"/>
      </w:numPr>
    </w:pPr>
  </w:style>
  <w:style w:type="paragraph" w:styleId="BlockText">
    <w:name w:val="Block Text"/>
    <w:basedOn w:val="Normal"/>
    <w:rsid w:val="00C15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8DE"/>
    <w:rPr>
      <w:sz w:val="16"/>
      <w:vertAlign w:val="superscript"/>
    </w:rPr>
  </w:style>
  <w:style w:type="character" w:customStyle="1" w:styleId="Symbols">
    <w:name w:val="Symbols"/>
    <w:basedOn w:val="DefaultParagraphFont"/>
    <w:rsid w:val="00C158DE"/>
    <w:rPr>
      <w:rFonts w:ascii="Symbol" w:hAnsi="Symbol"/>
    </w:rPr>
  </w:style>
  <w:style w:type="character" w:customStyle="1" w:styleId="MenuOptions">
    <w:name w:val="Menu Options"/>
    <w:basedOn w:val="DefaultParagraphFont"/>
    <w:rsid w:val="00C15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8DE"/>
    <w:rPr>
      <w:b/>
    </w:rPr>
  </w:style>
  <w:style w:type="character" w:customStyle="1" w:styleId="Underlined">
    <w:name w:val="Underlined"/>
    <w:basedOn w:val="DefaultParagraphFont"/>
    <w:rsid w:val="00C158DE"/>
    <w:rPr>
      <w:u w:val="single"/>
    </w:rPr>
  </w:style>
  <w:style w:type="paragraph" w:customStyle="1" w:styleId="TableBodyTextRight">
    <w:name w:val="Table Body Text Right"/>
    <w:basedOn w:val="TableBodyText"/>
    <w:rsid w:val="00C15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8DE"/>
    <w:rPr>
      <w:sz w:val="18"/>
    </w:rPr>
  </w:style>
  <w:style w:type="paragraph" w:customStyle="1" w:styleId="BodySmallRight">
    <w:name w:val="Body Small Right"/>
    <w:basedOn w:val="BodyTextRight"/>
    <w:rsid w:val="00C158DE"/>
    <w:rPr>
      <w:sz w:val="18"/>
      <w:szCs w:val="18"/>
    </w:rPr>
  </w:style>
  <w:style w:type="paragraph" w:customStyle="1" w:styleId="MarginEdition">
    <w:name w:val="Margin Edition"/>
    <w:basedOn w:val="MarginNote"/>
    <w:rsid w:val="00C15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8DE"/>
    <w:rPr>
      <w:sz w:val="2"/>
      <w:szCs w:val="2"/>
    </w:rPr>
  </w:style>
  <w:style w:type="character" w:customStyle="1" w:styleId="Small">
    <w:name w:val="Small"/>
    <w:basedOn w:val="DefaultParagraphFont"/>
    <w:rsid w:val="00C158DE"/>
    <w:rPr>
      <w:sz w:val="16"/>
    </w:rPr>
  </w:style>
  <w:style w:type="paragraph" w:customStyle="1" w:styleId="WideTable">
    <w:name w:val="Wide Table"/>
    <w:basedOn w:val="Normal"/>
    <w:rsid w:val="00C15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8DE"/>
  </w:style>
  <w:style w:type="paragraph" w:styleId="Quote">
    <w:name w:val="Quote"/>
    <w:basedOn w:val="Heading1"/>
    <w:link w:val="QuoteChar"/>
    <w:qFormat/>
    <w:rsid w:val="00C15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8DE"/>
    <w:pPr>
      <w:pageBreakBefore/>
    </w:pPr>
  </w:style>
  <w:style w:type="paragraph" w:customStyle="1" w:styleId="Border">
    <w:name w:val="Border"/>
    <w:basedOn w:val="Normal"/>
    <w:qFormat/>
    <w:rsid w:val="00C15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8DE"/>
    <w:rPr>
      <w:u w:val="single"/>
    </w:rPr>
  </w:style>
  <w:style w:type="character" w:customStyle="1" w:styleId="BoldandItalics">
    <w:name w:val="Bold and Italics"/>
    <w:qFormat/>
    <w:rsid w:val="00C158DE"/>
    <w:rPr>
      <w:b/>
      <w:i/>
      <w:u w:val="none"/>
    </w:rPr>
  </w:style>
  <w:style w:type="paragraph" w:styleId="BalloonText">
    <w:name w:val="Balloon Text"/>
    <w:basedOn w:val="Normal"/>
    <w:link w:val="BalloonTextChar"/>
    <w:rsid w:val="00C15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8DE"/>
    <w:pPr>
      <w:spacing w:before="0" w:after="0"/>
    </w:pPr>
  </w:style>
  <w:style w:type="paragraph" w:customStyle="1" w:styleId="BodyTextBold">
    <w:name w:val="Body Text Bold"/>
    <w:basedOn w:val="BodyText"/>
    <w:qFormat/>
    <w:rsid w:val="00C158DE"/>
    <w:rPr>
      <w:b/>
    </w:rPr>
  </w:style>
  <w:style w:type="character" w:styleId="Hyperlink">
    <w:name w:val="Hyperlink"/>
    <w:basedOn w:val="DefaultParagraphFont"/>
    <w:uiPriority w:val="99"/>
    <w:unhideWhenUsed/>
    <w:rsid w:val="00886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3375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UEPOPS148 Operate and monitor local grid operations control room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