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D355B" w:rsidP="00FD355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UEPOPS146 Operate and monitor hydro plant/systems</w:t>
      </w:r>
      <w:r>
        <w:fldChar w:fldCharType="end"/>
      </w:r>
    </w:p>
    <w:p w:rsidR="00FD355B" w:rsidP="00FD355B">
      <w:pPr>
        <w:pStyle w:val="Version"/>
        <w:sectPr w:rsidSect="00F17DF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17DF4" w:rsidP="00F17DF4">
      <w:pPr>
        <w:pStyle w:val="SuperHeading"/>
      </w:pPr>
      <w:r w:rsidRPr="00F17DF4">
        <w:t>UEPOPS146 Operate and monitor hydro plant/systems</w:t>
      </w:r>
    </w:p>
    <w:p w:rsidR="00000000" w:rsidRPr="00F17DF4" w:rsidP="00F17DF4">
      <w:pPr>
        <w:pStyle w:val="Heading1"/>
      </w:pPr>
      <w:bookmarkStart w:id="1" w:name="O_1236058"/>
      <w:bookmarkEnd w:id="1"/>
      <w:r w:rsidRPr="00F17DF4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17DF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7DF4" w:rsidP="00F17DF4">
            <w:pPr>
              <w:pStyle w:val="BodyText"/>
            </w:pPr>
            <w:r w:rsidRPr="00F17DF4">
              <w:t>Release 1. This is the first release of this unit of competency in the Electricity Supply Industry - Generation Sector Training Package.</w:t>
            </w:r>
          </w:p>
        </w:tc>
      </w:tr>
    </w:tbl>
    <w:p w:rsidR="00000000" w:rsidRPr="00F17DF4" w:rsidP="00F17DF4">
      <w:pPr>
        <w:pStyle w:val="NoPaddingFontSize1"/>
      </w:pPr>
    </w:p>
    <w:p w:rsidR="00000000" w:rsidRPr="00F17DF4" w:rsidP="00F17DF4">
      <w:pPr>
        <w:pStyle w:val="AllowPageBreak"/>
      </w:pPr>
    </w:p>
    <w:p w:rsidR="00000000" w:rsidRPr="00F17DF4" w:rsidP="00F17DF4">
      <w:pPr>
        <w:pStyle w:val="Heading1"/>
      </w:pPr>
      <w:bookmarkStart w:id="2" w:name="O_1236059"/>
      <w:bookmarkEnd w:id="2"/>
      <w:r w:rsidRPr="00F17DF4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17DF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7DF4" w:rsidP="00F17DF4">
            <w:pPr>
              <w:pStyle w:val="BodyText"/>
            </w:pPr>
            <w:r w:rsidRPr="00F17DF4">
              <w:t xml:space="preserve">This unit involves the skills and knowledge required to </w:t>
            </w:r>
            <w:r w:rsidRPr="00F17DF4">
              <w:t>operate and monitor hydro plant/systems in the electricity supply industry generation sector.</w:t>
            </w:r>
          </w:p>
          <w:p w:rsidR="00000000" w:rsidRPr="00F17DF4" w:rsidP="00F17DF4">
            <w:pPr>
              <w:pStyle w:val="BodyText"/>
            </w:pPr>
            <w:r w:rsidRPr="00F17DF4">
              <w:t xml:space="preserve">Routine work can include undertaking activities such as the operation of generation plant systems, operating and monitoring maintenance on equipment. </w:t>
            </w:r>
          </w:p>
          <w:p w:rsidR="00000000" w:rsidRPr="00F17DF4" w:rsidP="00F17DF4">
            <w:pPr>
              <w:pStyle w:val="BodyText"/>
            </w:pPr>
            <w:r w:rsidRPr="00F17DF4">
              <w:t xml:space="preserve">Competency </w:t>
            </w:r>
            <w:r w:rsidRPr="00F17DF4">
              <w:t>in this unit requires the ability to carry out routine work activities in an electricty supply generation environment. Individuals will work, under supervision, as an operator in a power generation facility.</w:t>
            </w:r>
          </w:p>
          <w:p w:rsidR="00000000" w:rsidRPr="00F17DF4" w:rsidP="00F17DF4">
            <w:pPr>
              <w:pStyle w:val="BodyText"/>
            </w:pPr>
            <w:r w:rsidRPr="00F17DF4">
              <w:t>No licensing, legislative or certification requi</w:t>
            </w:r>
            <w:r w:rsidRPr="00F17DF4">
              <w:t>rements apply to this unit at the time of publication.</w:t>
            </w:r>
          </w:p>
        </w:tc>
      </w:tr>
    </w:tbl>
    <w:p w:rsidR="00000000" w:rsidRPr="00F17DF4" w:rsidP="00F17DF4">
      <w:pPr>
        <w:pStyle w:val="NoPaddingFontSize1"/>
      </w:pPr>
    </w:p>
    <w:p w:rsidR="00000000" w:rsidRPr="00F17DF4" w:rsidP="00F17DF4">
      <w:pPr>
        <w:pStyle w:val="AllowPageBreak"/>
      </w:pPr>
    </w:p>
    <w:p w:rsidR="00000000" w:rsidRPr="00F17DF4" w:rsidP="00F17DF4">
      <w:pPr>
        <w:pStyle w:val="Heading1"/>
      </w:pPr>
      <w:bookmarkStart w:id="3" w:name="O_1236060"/>
      <w:bookmarkEnd w:id="3"/>
      <w:r w:rsidRPr="00F17DF4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17DF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7DF4" w:rsidP="00F17DF4">
            <w:pPr>
              <w:pStyle w:val="BodyText"/>
            </w:pPr>
            <w:r w:rsidRPr="00F17DF4">
              <w:t>Not applicable</w:t>
            </w:r>
          </w:p>
        </w:tc>
      </w:tr>
    </w:tbl>
    <w:p w:rsidR="00000000" w:rsidRPr="00F17DF4" w:rsidP="00F17DF4">
      <w:pPr>
        <w:pStyle w:val="NoPaddingFontSize1"/>
      </w:pPr>
    </w:p>
    <w:p w:rsidR="00000000" w:rsidRPr="00F17DF4" w:rsidP="00F17DF4">
      <w:pPr>
        <w:pStyle w:val="AllowPageBreak"/>
      </w:pPr>
    </w:p>
    <w:p w:rsidR="00000000" w:rsidRPr="00F17DF4" w:rsidP="00F17DF4">
      <w:pPr>
        <w:pStyle w:val="Heading1"/>
      </w:pPr>
      <w:bookmarkStart w:id="4" w:name="O_1236061"/>
      <w:bookmarkEnd w:id="4"/>
      <w:r w:rsidRPr="00F17DF4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17DF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7DF4" w:rsidP="00F17DF4">
            <w:pPr>
              <w:pStyle w:val="BodyText"/>
            </w:pPr>
            <w:r w:rsidRPr="00F17DF4">
              <w:t>Operations</w:t>
            </w:r>
          </w:p>
        </w:tc>
      </w:tr>
    </w:tbl>
    <w:p w:rsidR="00000000" w:rsidRPr="00F17DF4" w:rsidP="00F17DF4">
      <w:pPr>
        <w:pStyle w:val="NoPaddingFontSize1"/>
      </w:pPr>
    </w:p>
    <w:p w:rsidR="00000000" w:rsidRPr="00F17DF4" w:rsidP="00F17DF4">
      <w:pPr>
        <w:pStyle w:val="AllowPageBreak"/>
      </w:pPr>
    </w:p>
    <w:p w:rsidR="00000000" w:rsidRPr="00F17DF4" w:rsidP="00F17DF4">
      <w:pPr>
        <w:pStyle w:val="Heading1"/>
      </w:pPr>
      <w:bookmarkStart w:id="5" w:name="O_1236062"/>
      <w:bookmarkEnd w:id="5"/>
      <w:r w:rsidRPr="00F17DF4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17DF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7DF4" w:rsidP="00F17DF4">
            <w:pPr>
              <w:pStyle w:val="BodyText"/>
            </w:pPr>
            <w:r w:rsidRPr="00F17DF4">
              <w:t>Electricity Generation</w:t>
            </w:r>
          </w:p>
        </w:tc>
      </w:tr>
    </w:tbl>
    <w:p w:rsidR="00000000" w:rsidRPr="00F17DF4" w:rsidP="00F17DF4">
      <w:pPr>
        <w:pStyle w:val="NoPaddingFontSize1"/>
      </w:pPr>
    </w:p>
    <w:p w:rsidR="00000000" w:rsidRPr="00F17DF4" w:rsidP="00F17DF4">
      <w:pPr>
        <w:pStyle w:val="AllowPageBreak"/>
      </w:pPr>
    </w:p>
    <w:p w:rsidR="00000000" w:rsidRPr="00F17DF4" w:rsidP="00F17DF4">
      <w:pPr>
        <w:pStyle w:val="Heading1"/>
      </w:pPr>
      <w:bookmarkStart w:id="6" w:name="O_1236063"/>
      <w:bookmarkEnd w:id="6"/>
      <w:r w:rsidRPr="00F17DF4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03"/>
        <w:gridCol w:w="2851"/>
        <w:gridCol w:w="697"/>
        <w:gridCol w:w="5546"/>
      </w:tblGrid>
      <w:tr w:rsidTr="00F17DF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5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7DF4" w:rsidP="00F17DF4">
            <w:pPr>
              <w:pStyle w:val="BodyText"/>
            </w:pPr>
            <w:r w:rsidRPr="00F17DF4">
              <w:rPr>
                <w:rStyle w:val="SpecialBold"/>
              </w:rPr>
              <w:t>ELEMENTS</w:t>
            </w:r>
          </w:p>
        </w:tc>
        <w:tc>
          <w:tcPr>
            <w:tcW w:w="624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7DF4">
            <w:pPr>
              <w:pStyle w:val="BodyText"/>
              <w:rPr>
                <w:lang w:val="en-NZ"/>
              </w:rPr>
            </w:pPr>
            <w:r w:rsidRPr="00F17DF4">
              <w:rPr>
                <w:rStyle w:val="SpecialBold"/>
              </w:rPr>
              <w:t>PERFORMANCE CRITERIA</w:t>
            </w:r>
          </w:p>
        </w:tc>
      </w:tr>
      <w:tr w:rsidTr="00F17DF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5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7DF4">
            <w:pPr>
              <w:pStyle w:val="BodyText"/>
              <w:rPr>
                <w:lang w:val="en-NZ"/>
              </w:rPr>
            </w:pPr>
            <w:r w:rsidRPr="00F17DF4">
              <w:t>Elements describe the essential outcomes.</w:t>
            </w:r>
          </w:p>
        </w:tc>
        <w:tc>
          <w:tcPr>
            <w:tcW w:w="624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7DF4">
            <w:pPr>
              <w:pStyle w:val="BodyText"/>
              <w:rPr>
                <w:lang w:val="en-NZ"/>
              </w:rPr>
            </w:pPr>
            <w:r w:rsidRPr="00F17DF4">
              <w:t>Performance criteria describe the performance needed to demonstrate achievement of the element.</w:t>
            </w:r>
          </w:p>
        </w:tc>
      </w:tr>
      <w:tr w:rsidTr="00F17DF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7DF4" w:rsidP="00F17DF4">
            <w:pPr>
              <w:pStyle w:val="BodyText"/>
            </w:pPr>
            <w:r w:rsidRPr="00F17DF4">
              <w:rPr>
                <w:rStyle w:val="SpecialBold"/>
              </w:rPr>
              <w:t>1</w:t>
            </w:r>
          </w:p>
        </w:tc>
        <w:tc>
          <w:tcPr>
            <w:tcW w:w="28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7DF4" w:rsidP="00F17DF4">
            <w:pPr>
              <w:pStyle w:val="BodyText"/>
            </w:pPr>
            <w:r w:rsidRPr="00F17DF4">
              <w:rPr>
                <w:rStyle w:val="SpecialBold"/>
              </w:rPr>
              <w:t>Prepare to operate and monitor work activities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7DF4">
            <w:pPr>
              <w:pStyle w:val="BodyText"/>
              <w:rPr>
                <w:lang w:val="en-NZ"/>
              </w:rPr>
            </w:pPr>
            <w:r w:rsidRPr="00F17DF4">
              <w:rPr>
                <w:rStyle w:val="SpecialBold"/>
              </w:rPr>
              <w:t>1.1</w:t>
            </w:r>
          </w:p>
        </w:tc>
        <w:tc>
          <w:tcPr>
            <w:tcW w:w="55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7DF4">
            <w:pPr>
              <w:pStyle w:val="BodyText"/>
              <w:rPr>
                <w:lang w:val="en-NZ"/>
              </w:rPr>
            </w:pPr>
            <w:r w:rsidRPr="00F17DF4">
              <w:t>Work requirements for plant systems are identified from relevant personnel and documentation, in accordance with permit and workplace procedures</w:t>
            </w:r>
          </w:p>
        </w:tc>
      </w:tr>
      <w:tr w:rsidTr="00F17DF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7DF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7DF4">
            <w:pPr>
              <w:pStyle w:val="BodyText"/>
              <w:rPr>
                <w:lang w:val="en-NZ"/>
              </w:rPr>
            </w:pPr>
            <w:r w:rsidRPr="00F17DF4">
              <w:rPr>
                <w:rStyle w:val="SpecialBold"/>
              </w:rPr>
              <w:t>1.2</w:t>
            </w:r>
          </w:p>
        </w:tc>
        <w:tc>
          <w:tcPr>
            <w:tcW w:w="55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7DF4">
            <w:pPr>
              <w:pStyle w:val="BodyText"/>
              <w:rPr>
                <w:lang w:val="en-NZ"/>
              </w:rPr>
            </w:pPr>
            <w:r w:rsidRPr="00F17DF4">
              <w:t>Initial check of plant systems to ensure work and requirements are in accordance with workplace pro</w:t>
            </w:r>
            <w:r w:rsidRPr="00F17DF4">
              <w:t>cedures</w:t>
            </w:r>
          </w:p>
        </w:tc>
      </w:tr>
      <w:tr w:rsidTr="00F17DF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7DF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7DF4">
            <w:pPr>
              <w:pStyle w:val="BodyText"/>
              <w:rPr>
                <w:lang w:val="en-NZ"/>
              </w:rPr>
            </w:pPr>
            <w:r w:rsidRPr="00F17DF4">
              <w:rPr>
                <w:rStyle w:val="SpecialBold"/>
              </w:rPr>
              <w:t>1.3</w:t>
            </w:r>
          </w:p>
        </w:tc>
        <w:tc>
          <w:tcPr>
            <w:tcW w:w="55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7DF4">
            <w:pPr>
              <w:pStyle w:val="BodyText"/>
              <w:rPr>
                <w:lang w:val="en-NZ"/>
              </w:rPr>
            </w:pPr>
            <w:r w:rsidRPr="00F17DF4">
              <w:t>Work Health and Safety (WHS)/Occupational Health and Safety (OHS) regulations, legislative requirements, codes of practice, manufacturers’ recommendations and specifications, and environmental requirements’</w:t>
            </w:r>
            <w:r w:rsidRPr="00F17DF4">
              <w:t>, and workplace procedures are identified, applied and monitored</w:t>
            </w:r>
          </w:p>
        </w:tc>
      </w:tr>
      <w:tr w:rsidTr="00F17DF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7DF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7DF4">
            <w:pPr>
              <w:pStyle w:val="BodyText"/>
              <w:rPr>
                <w:lang w:val="en-NZ"/>
              </w:rPr>
            </w:pPr>
            <w:r w:rsidRPr="00F17DF4">
              <w:rPr>
                <w:rStyle w:val="SpecialBold"/>
              </w:rPr>
              <w:t>1.4</w:t>
            </w:r>
          </w:p>
        </w:tc>
        <w:tc>
          <w:tcPr>
            <w:tcW w:w="55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7DF4">
            <w:pPr>
              <w:pStyle w:val="BodyText"/>
              <w:rPr>
                <w:lang w:val="en-NZ"/>
              </w:rPr>
            </w:pPr>
            <w:r w:rsidRPr="00F17DF4">
              <w:t>Tools, equipment and Personnel Protective Equipment (PPE) are identified and checked, in accordance with workplace procedures</w:t>
            </w:r>
          </w:p>
        </w:tc>
      </w:tr>
      <w:tr w:rsidTr="00F17DF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7DF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7DF4">
            <w:pPr>
              <w:pStyle w:val="BodyText"/>
              <w:rPr>
                <w:lang w:val="en-NZ"/>
              </w:rPr>
            </w:pPr>
            <w:r w:rsidRPr="00F17DF4">
              <w:rPr>
                <w:rStyle w:val="SpecialBold"/>
              </w:rPr>
              <w:t>1.</w:t>
            </w:r>
            <w:r w:rsidRPr="00F17DF4">
              <w:t>5</w:t>
            </w:r>
          </w:p>
        </w:tc>
        <w:tc>
          <w:tcPr>
            <w:tcW w:w="55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7DF4">
            <w:pPr>
              <w:pStyle w:val="BodyText"/>
              <w:rPr>
                <w:lang w:val="en-NZ"/>
              </w:rPr>
            </w:pPr>
            <w:r w:rsidRPr="00F17DF4">
              <w:t>Relevant personnel are consulted and work is coordi</w:t>
            </w:r>
            <w:r w:rsidRPr="00F17DF4">
              <w:t xml:space="preserve">nated on site, in accordance with workplace procedures </w:t>
            </w:r>
          </w:p>
        </w:tc>
      </w:tr>
      <w:tr w:rsidTr="00F17DF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7DF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7DF4">
            <w:pPr>
              <w:pStyle w:val="BodyText"/>
              <w:rPr>
                <w:lang w:val="en-NZ"/>
              </w:rPr>
            </w:pPr>
            <w:r w:rsidRPr="00F17DF4">
              <w:rPr>
                <w:rStyle w:val="SpecialBold"/>
              </w:rPr>
              <w:t>1.6</w:t>
            </w:r>
          </w:p>
        </w:tc>
        <w:tc>
          <w:tcPr>
            <w:tcW w:w="55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7DF4">
            <w:pPr>
              <w:pStyle w:val="BodyText"/>
              <w:rPr>
                <w:lang w:val="en-NZ"/>
              </w:rPr>
            </w:pPr>
            <w:r w:rsidRPr="00F17DF4">
              <w:t>Resources and materials are confirmed, in accordance with workplace procedures</w:t>
            </w:r>
          </w:p>
        </w:tc>
      </w:tr>
      <w:tr w:rsidTr="00F17DF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7DF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7DF4">
            <w:pPr>
              <w:pStyle w:val="BodyText"/>
              <w:rPr>
                <w:lang w:val="en-NZ"/>
              </w:rPr>
            </w:pPr>
            <w:r w:rsidRPr="00F17DF4">
              <w:rPr>
                <w:rStyle w:val="SpecialBold"/>
              </w:rPr>
              <w:t>1.7</w:t>
            </w:r>
          </w:p>
        </w:tc>
        <w:tc>
          <w:tcPr>
            <w:tcW w:w="55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7DF4">
            <w:pPr>
              <w:pStyle w:val="BodyText"/>
              <w:rPr>
                <w:lang w:val="en-NZ"/>
              </w:rPr>
            </w:pPr>
            <w:r w:rsidRPr="00F17DF4">
              <w:t xml:space="preserve">Schedule of work, including Safety Data Sheets (SDS), manual handling techniques and PPE are confirmed, in </w:t>
            </w:r>
            <w:r w:rsidRPr="00F17DF4">
              <w:t>accordance with workplace procedures</w:t>
            </w:r>
          </w:p>
        </w:tc>
      </w:tr>
      <w:tr w:rsidTr="00F17DF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7DF4" w:rsidP="00F17DF4">
            <w:pPr>
              <w:pStyle w:val="BodyText"/>
            </w:pPr>
            <w:r w:rsidRPr="00F17DF4">
              <w:rPr>
                <w:rStyle w:val="SpecialBold"/>
              </w:rPr>
              <w:t>2</w:t>
            </w:r>
          </w:p>
        </w:tc>
        <w:tc>
          <w:tcPr>
            <w:tcW w:w="28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7DF4" w:rsidP="00F17DF4">
            <w:pPr>
              <w:pStyle w:val="BodyText"/>
            </w:pPr>
            <w:r w:rsidRPr="00F17DF4">
              <w:rPr>
                <w:rStyle w:val="SpecialBold"/>
              </w:rPr>
              <w:t xml:space="preserve">Carry out operate and monitor activities 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7DF4">
            <w:pPr>
              <w:pStyle w:val="BodyText"/>
              <w:rPr>
                <w:lang w:val="en-NZ"/>
              </w:rPr>
            </w:pPr>
            <w:r w:rsidRPr="00F17DF4">
              <w:rPr>
                <w:rStyle w:val="SpecialBold"/>
              </w:rPr>
              <w:t>2.1</w:t>
            </w:r>
          </w:p>
        </w:tc>
        <w:tc>
          <w:tcPr>
            <w:tcW w:w="55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7DF4">
            <w:pPr>
              <w:pStyle w:val="BodyText"/>
              <w:rPr>
                <w:lang w:val="en-NZ"/>
              </w:rPr>
            </w:pPr>
            <w:r w:rsidRPr="00F17DF4">
              <w:t>Hazards are identified and risk controls are implemented, in accordance with workplace procedures</w:t>
            </w:r>
          </w:p>
        </w:tc>
      </w:tr>
      <w:tr w:rsidTr="00F17DF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7DF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7DF4">
            <w:pPr>
              <w:pStyle w:val="BodyText"/>
              <w:rPr>
                <w:lang w:val="en-NZ"/>
              </w:rPr>
            </w:pPr>
            <w:r w:rsidRPr="00F17DF4">
              <w:rPr>
                <w:rStyle w:val="SpecialBold"/>
              </w:rPr>
              <w:t>2.2</w:t>
            </w:r>
          </w:p>
        </w:tc>
        <w:tc>
          <w:tcPr>
            <w:tcW w:w="55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7DF4">
            <w:pPr>
              <w:pStyle w:val="BodyText"/>
              <w:rPr>
                <w:lang w:val="en-NZ"/>
              </w:rPr>
            </w:pPr>
            <w:r w:rsidRPr="00F17DF4">
              <w:t>Schedule of work for the plant is followed and work activities are completed, in accordance with workplace procedures</w:t>
            </w:r>
          </w:p>
        </w:tc>
      </w:tr>
      <w:tr w:rsidTr="00F17DF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7DF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7DF4">
            <w:pPr>
              <w:pStyle w:val="BodyText"/>
              <w:rPr>
                <w:lang w:val="en-NZ"/>
              </w:rPr>
            </w:pPr>
            <w:r w:rsidRPr="00F17DF4">
              <w:rPr>
                <w:rStyle w:val="SpecialBold"/>
              </w:rPr>
              <w:t>2.3</w:t>
            </w:r>
          </w:p>
        </w:tc>
        <w:tc>
          <w:tcPr>
            <w:tcW w:w="55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7DF4">
            <w:pPr>
              <w:pStyle w:val="BodyText"/>
              <w:rPr>
                <w:lang w:val="en-NZ"/>
              </w:rPr>
            </w:pPr>
            <w:r w:rsidRPr="00F17DF4">
              <w:t>Work practices for control room operations and monitoring are applied, in accordance with workplace procedures</w:t>
            </w:r>
          </w:p>
        </w:tc>
      </w:tr>
      <w:tr w:rsidTr="00F17DF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7DF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7DF4">
            <w:pPr>
              <w:pStyle w:val="BodyText"/>
              <w:rPr>
                <w:lang w:val="en-NZ"/>
              </w:rPr>
            </w:pPr>
            <w:r w:rsidRPr="00F17DF4">
              <w:rPr>
                <w:rStyle w:val="SpecialBold"/>
              </w:rPr>
              <w:t>2.4</w:t>
            </w:r>
          </w:p>
        </w:tc>
        <w:tc>
          <w:tcPr>
            <w:tcW w:w="55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7DF4">
            <w:pPr>
              <w:pStyle w:val="BodyText"/>
              <w:rPr>
                <w:lang w:val="en-NZ"/>
              </w:rPr>
            </w:pPr>
            <w:r w:rsidRPr="00F17DF4">
              <w:t>Alarm respons</w:t>
            </w:r>
            <w:r w:rsidRPr="00F17DF4">
              <w:t>e and coordination from relevant personnel for unplanned events are applied, in accordance with workplace procedures</w:t>
            </w:r>
          </w:p>
        </w:tc>
      </w:tr>
      <w:tr w:rsidTr="00F17DF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7DF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7DF4">
            <w:pPr>
              <w:pStyle w:val="BodyText"/>
              <w:rPr>
                <w:lang w:val="en-NZ"/>
              </w:rPr>
            </w:pPr>
            <w:r w:rsidRPr="00F17DF4">
              <w:rPr>
                <w:rStyle w:val="SpecialBold"/>
              </w:rPr>
              <w:t>2.5</w:t>
            </w:r>
          </w:p>
        </w:tc>
        <w:tc>
          <w:tcPr>
            <w:tcW w:w="55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7DF4">
            <w:pPr>
              <w:pStyle w:val="BodyText"/>
              <w:rPr>
                <w:lang w:val="en-NZ"/>
              </w:rPr>
            </w:pPr>
            <w:r w:rsidRPr="00F17DF4">
              <w:t>Continuous checks on plant systems to ensure work and requirements are completed in accordance with workplace procedures</w:t>
            </w:r>
          </w:p>
        </w:tc>
      </w:tr>
      <w:tr w:rsidTr="00F17DF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7DF4" w:rsidP="00F17DF4">
            <w:pPr>
              <w:pStyle w:val="BodyText"/>
            </w:pPr>
            <w:r w:rsidRPr="00F17DF4">
              <w:rPr>
                <w:rStyle w:val="SpecialBold"/>
              </w:rPr>
              <w:t>3</w:t>
            </w:r>
          </w:p>
        </w:tc>
        <w:tc>
          <w:tcPr>
            <w:tcW w:w="28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7DF4" w:rsidP="00F17DF4">
            <w:pPr>
              <w:pStyle w:val="BodyText"/>
            </w:pPr>
            <w:r w:rsidRPr="00F17DF4">
              <w:rPr>
                <w:rStyle w:val="SpecialBold"/>
              </w:rPr>
              <w:t>Check completed operate and monitor activities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7DF4">
            <w:pPr>
              <w:pStyle w:val="BodyText"/>
              <w:rPr>
                <w:lang w:val="en-NZ"/>
              </w:rPr>
            </w:pPr>
            <w:r w:rsidRPr="00F17DF4">
              <w:rPr>
                <w:rStyle w:val="SpecialBold"/>
              </w:rPr>
              <w:t>3.1</w:t>
            </w:r>
          </w:p>
        </w:tc>
        <w:tc>
          <w:tcPr>
            <w:tcW w:w="55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7DF4">
            <w:pPr>
              <w:pStyle w:val="BodyText"/>
              <w:rPr>
                <w:lang w:val="en-NZ"/>
              </w:rPr>
            </w:pPr>
            <w:r w:rsidRPr="00F17DF4">
              <w:t>Final checks of plant systems to ensure work and requirements are completed in accordance with workplace procedures</w:t>
            </w:r>
          </w:p>
        </w:tc>
      </w:tr>
      <w:tr w:rsidTr="00F17DF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7DF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7DF4">
            <w:pPr>
              <w:pStyle w:val="BodyText"/>
              <w:rPr>
                <w:lang w:val="en-NZ"/>
              </w:rPr>
            </w:pPr>
            <w:r w:rsidRPr="00F17DF4">
              <w:rPr>
                <w:rStyle w:val="SpecialBold"/>
              </w:rPr>
              <w:t>3.2</w:t>
            </w:r>
          </w:p>
        </w:tc>
        <w:tc>
          <w:tcPr>
            <w:tcW w:w="55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7DF4">
            <w:pPr>
              <w:pStyle w:val="BodyText"/>
              <w:rPr>
                <w:lang w:val="en-NZ"/>
              </w:rPr>
            </w:pPr>
            <w:r w:rsidRPr="00F17DF4">
              <w:t>Relevant personnel are notified of work completion, in accordance with workplace p</w:t>
            </w:r>
            <w:r w:rsidRPr="00F17DF4">
              <w:t>rocedures</w:t>
            </w:r>
          </w:p>
        </w:tc>
      </w:tr>
      <w:tr w:rsidTr="00F17DF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7DF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7DF4">
            <w:pPr>
              <w:pStyle w:val="BodyText"/>
              <w:rPr>
                <w:lang w:val="en-NZ"/>
              </w:rPr>
            </w:pPr>
            <w:r w:rsidRPr="00F17DF4">
              <w:rPr>
                <w:rStyle w:val="SpecialBold"/>
              </w:rPr>
              <w:t>3.3</w:t>
            </w:r>
          </w:p>
        </w:tc>
        <w:tc>
          <w:tcPr>
            <w:tcW w:w="55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7DF4">
            <w:pPr>
              <w:pStyle w:val="BodyText"/>
              <w:rPr>
                <w:lang w:val="en-NZ"/>
              </w:rPr>
            </w:pPr>
            <w:r w:rsidRPr="00F17DF4">
              <w:t>Tools, equipment, resources and materials are    cleaned, checked and returned to storage, in accordance with workplace procedures</w:t>
            </w:r>
          </w:p>
        </w:tc>
      </w:tr>
      <w:tr w:rsidTr="00F17DF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7DF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7DF4">
            <w:pPr>
              <w:pStyle w:val="BodyText"/>
              <w:rPr>
                <w:lang w:val="en-NZ"/>
              </w:rPr>
            </w:pPr>
            <w:r w:rsidRPr="00F17DF4">
              <w:rPr>
                <w:rStyle w:val="SpecialBold"/>
              </w:rPr>
              <w:t>3.4</w:t>
            </w:r>
          </w:p>
        </w:tc>
        <w:tc>
          <w:tcPr>
            <w:tcW w:w="55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7DF4">
            <w:pPr>
              <w:pStyle w:val="BodyText"/>
              <w:rPr>
                <w:lang w:val="en-NZ"/>
              </w:rPr>
            </w:pPr>
            <w:r w:rsidRPr="00F17DF4">
              <w:t>Work area is cleaned and made safe, in accordance with workplace procedures</w:t>
            </w:r>
          </w:p>
        </w:tc>
      </w:tr>
      <w:tr w:rsidTr="00F17DF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7DF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7DF4">
            <w:pPr>
              <w:pStyle w:val="BodyText"/>
              <w:rPr>
                <w:lang w:val="en-NZ"/>
              </w:rPr>
            </w:pPr>
            <w:r w:rsidRPr="00F17DF4">
              <w:rPr>
                <w:rStyle w:val="SpecialBold"/>
              </w:rPr>
              <w:t>3.5</w:t>
            </w:r>
          </w:p>
        </w:tc>
        <w:tc>
          <w:tcPr>
            <w:tcW w:w="55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7DF4" w:rsidP="00F17DF4">
            <w:pPr>
              <w:pStyle w:val="BodyText"/>
            </w:pPr>
            <w:r w:rsidRPr="00F17DF4">
              <w:t>Records are updated, in accordance with workplace procedures</w:t>
            </w:r>
          </w:p>
        </w:tc>
      </w:tr>
    </w:tbl>
    <w:p w:rsidR="00000000" w:rsidRPr="00F17DF4" w:rsidP="00F17DF4">
      <w:pPr>
        <w:pStyle w:val="NoPaddingFontSize1"/>
      </w:pPr>
    </w:p>
    <w:p w:rsidR="00000000" w:rsidRPr="00F17DF4" w:rsidP="00F17DF4">
      <w:pPr>
        <w:pStyle w:val="AllowPageBreak"/>
      </w:pPr>
    </w:p>
    <w:p w:rsidR="00000000" w:rsidRPr="00F17DF4" w:rsidP="00F17DF4">
      <w:pPr>
        <w:pStyle w:val="Heading1"/>
      </w:pPr>
      <w:bookmarkStart w:id="7" w:name="O_1236064"/>
      <w:bookmarkEnd w:id="7"/>
      <w:r w:rsidRPr="00F17DF4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17DF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7DF4" w:rsidP="00F17DF4">
            <w:pPr>
              <w:pStyle w:val="BodyText"/>
            </w:pPr>
            <w:r w:rsidRPr="00F17DF4">
              <w:t>Foundation skills essential to performance are explicit in the performance criteria of this unit of competency.</w:t>
            </w:r>
          </w:p>
        </w:tc>
      </w:tr>
    </w:tbl>
    <w:p w:rsidR="00000000" w:rsidRPr="00F17DF4" w:rsidP="00F17DF4">
      <w:pPr>
        <w:pStyle w:val="NoPaddingFontSize1"/>
      </w:pPr>
    </w:p>
    <w:p w:rsidR="00000000" w:rsidRPr="00F17DF4" w:rsidP="00F17DF4">
      <w:pPr>
        <w:pStyle w:val="AllowPageBreak"/>
      </w:pPr>
    </w:p>
    <w:p w:rsidR="00000000" w:rsidRPr="00F17DF4" w:rsidP="00F17DF4">
      <w:pPr>
        <w:pStyle w:val="Heading1"/>
      </w:pPr>
      <w:bookmarkStart w:id="8" w:name="O_1236065"/>
      <w:bookmarkEnd w:id="8"/>
      <w:r w:rsidRPr="00F17DF4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17DF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7DF4" w:rsidP="00F17DF4">
            <w:pPr>
              <w:pStyle w:val="BodyText"/>
            </w:pPr>
            <w:r w:rsidRPr="00F17DF4">
              <w:t>Ran</w:t>
            </w:r>
            <w:r w:rsidRPr="00F17DF4">
              <w:t>ge is restricted to essential operating conditions and any other variables essential to the work environment.</w:t>
            </w:r>
          </w:p>
          <w:p w:rsidR="00000000" w:rsidRPr="00F17DF4" w:rsidP="00F17DF4">
            <w:pPr>
              <w:pStyle w:val="BodyText"/>
            </w:pPr>
            <w:r w:rsidRPr="00F17DF4">
              <w:t>Non-essential conditions may be found in the Electricity Supply Industry - Generation Sector Training Package Companion Volume Implementation Guid</w:t>
            </w:r>
            <w:r w:rsidRPr="00F17DF4">
              <w:t>e.</w:t>
            </w:r>
          </w:p>
        </w:tc>
      </w:tr>
    </w:tbl>
    <w:p w:rsidR="00000000" w:rsidRPr="00F17DF4" w:rsidP="00F17DF4">
      <w:pPr>
        <w:pStyle w:val="NoPaddingFontSize1"/>
      </w:pPr>
    </w:p>
    <w:p w:rsidR="00000000" w:rsidRPr="00F17DF4" w:rsidP="00F17DF4">
      <w:pPr>
        <w:pStyle w:val="AllowPageBreak"/>
      </w:pPr>
    </w:p>
    <w:p w:rsidR="00000000" w:rsidRPr="00F17DF4" w:rsidP="00F17DF4">
      <w:pPr>
        <w:pStyle w:val="Heading1"/>
      </w:pPr>
      <w:bookmarkStart w:id="9" w:name="O_1236066"/>
      <w:bookmarkEnd w:id="9"/>
      <w:r w:rsidRPr="00F17DF4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17DF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7DF4" w:rsidP="00F17DF4">
            <w:pPr>
              <w:pStyle w:val="BodyText"/>
            </w:pPr>
            <w:r w:rsidRPr="00F17DF4">
              <w:t>This is a new unit.</w:t>
            </w:r>
          </w:p>
        </w:tc>
      </w:tr>
    </w:tbl>
    <w:p w:rsidR="00000000" w:rsidRPr="00F17DF4" w:rsidP="00F17DF4">
      <w:pPr>
        <w:pStyle w:val="NoPaddingFontSize1"/>
      </w:pPr>
    </w:p>
    <w:p w:rsidR="00000000" w:rsidRPr="00F17DF4" w:rsidP="00F17DF4">
      <w:pPr>
        <w:pStyle w:val="AllowPageBreak"/>
      </w:pPr>
    </w:p>
    <w:p w:rsidR="00000000" w:rsidRPr="00F17DF4" w:rsidP="00F17DF4">
      <w:pPr>
        <w:pStyle w:val="Heading1"/>
      </w:pPr>
      <w:bookmarkStart w:id="10" w:name="O_1236073"/>
      <w:bookmarkEnd w:id="10"/>
      <w:r w:rsidRPr="00F17DF4">
        <w:t>Links</w:t>
      </w:r>
    </w:p>
    <w:p w:rsidR="00000000" w:rsidRPr="00F17DF4" w:rsidP="00FD355B">
      <w:pPr>
        <w:pStyle w:val="BodyText"/>
      </w:pPr>
      <w:r w:rsidRPr="00F17DF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"https://vetnet.gov.au/Pages/TrainingDocs.aspx?q=1715b9fa-e7bd-441c-bb8d-cf22c9c825a8" </w:instrText>
      </w:r>
      <w:r>
        <w:fldChar w:fldCharType="separate"/>
      </w:r>
      <w:r w:rsidRPr="007A00CB">
        <w:rPr>
          <w:rStyle w:val="Hyperlink"/>
        </w:rPr>
        <w:t>https://vetnet.gov.au/Pages/TrainingDocs.aspx?q=1715b9fa-e7bd-441c-bb8d-cf22c9c825a8</w:t>
      </w:r>
      <w:r>
        <w:fldChar w:fldCharType="end"/>
      </w:r>
    </w:p>
    <w:p w:rsidR="00000000" w:rsidRPr="00F17DF4" w:rsidP="00F17DF4"/>
    <w:sectPr w:rsidSect="00F17DF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7DF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7DF4" w:rsidRPr="00FD355B" w:rsidP="00FD355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7DF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355B" w:rsidP="00F17DF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D355B" w:rsidP="00F17DF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FD355B" w:rsidP="00F17DF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7DF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355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17DF4" w:rsidRPr="00FD355B" w:rsidP="00FD355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7DF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355B" w:rsidRPr="002D2AF8" w:rsidP="00F17DF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UEPOPS146 Operate and monitor hydro plant/systems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December 2022</w:t>
    </w:r>
    <w:r>
      <w:fldChar w:fldCharType="end"/>
    </w:r>
  </w:p>
  <w:p w:rsidR="00FD355B" w:rsidP="00F17DF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17DF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17DF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17DF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17DF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17DF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17DF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17DF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17DF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17DF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17DF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17DF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17DF4"/>
  </w:style>
  <w:style w:type="character" w:customStyle="1" w:styleId="Heading1Char">
    <w:name w:val="Heading 1 Char"/>
    <w:basedOn w:val="DefaultParagraphFont"/>
    <w:link w:val="Heading1"/>
    <w:rsid w:val="00F17DF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17DF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17DF4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F17DF4"/>
    <w:rPr>
      <w:b/>
      <w:spacing w:val="0"/>
    </w:rPr>
  </w:style>
  <w:style w:type="paragraph" w:customStyle="1" w:styleId="SuperHeading">
    <w:name w:val="SuperHeading"/>
    <w:basedOn w:val="Normal"/>
    <w:rsid w:val="00F17DF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17DF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F17DF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17DF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17DF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17DF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17DF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17DF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17DF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17DF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17DF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17DF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17DF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17DF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17DF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17DF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17DF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17DF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17DF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17DF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17DF4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17DF4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F17DF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17DF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17DF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17DF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17DF4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17DF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17DF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17DF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17DF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17DF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17DF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17DF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17DF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17DF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17DF4"/>
    <w:rPr>
      <w:i/>
    </w:rPr>
  </w:style>
  <w:style w:type="paragraph" w:styleId="Caption">
    <w:name w:val="caption"/>
    <w:basedOn w:val="BodyText"/>
    <w:next w:val="Normal"/>
    <w:qFormat/>
    <w:rsid w:val="00F17DF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17DF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17DF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17DF4"/>
  </w:style>
  <w:style w:type="paragraph" w:styleId="TableofFigures">
    <w:name w:val="table of figures"/>
    <w:basedOn w:val="Normal"/>
    <w:next w:val="Normal"/>
    <w:semiHidden/>
    <w:rsid w:val="00F17DF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17DF4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F17DF4"/>
    <w:rPr>
      <w:rFonts w:ascii="Wingdings" w:hAnsi="Wingdings"/>
    </w:rPr>
  </w:style>
  <w:style w:type="paragraph" w:customStyle="1" w:styleId="TableHeading">
    <w:name w:val="Table Heading"/>
    <w:basedOn w:val="HeadingBase"/>
    <w:rsid w:val="00F17DF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17DF4"/>
    <w:rPr>
      <w:color w:val="0033CC"/>
      <w:u w:val="none"/>
    </w:rPr>
  </w:style>
  <w:style w:type="paragraph" w:customStyle="1" w:styleId="BodyTextRight">
    <w:name w:val="Body Text Right"/>
    <w:basedOn w:val="BodyText"/>
    <w:rsid w:val="00F17DF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17DF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17DF4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17DF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17DF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17DF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17DF4"/>
    <w:rPr>
      <w:sz w:val="32"/>
    </w:rPr>
  </w:style>
  <w:style w:type="paragraph" w:customStyle="1" w:styleId="HeadingProcedure">
    <w:name w:val="Heading Procedure"/>
    <w:basedOn w:val="HeadingBase"/>
    <w:next w:val="Normal"/>
    <w:rsid w:val="00F17DF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17DF4"/>
    <w:pPr>
      <w:spacing w:before="60" w:after="60"/>
    </w:pPr>
  </w:style>
  <w:style w:type="paragraph" w:styleId="ListContinue">
    <w:name w:val="List Continue"/>
    <w:basedOn w:val="List"/>
    <w:rsid w:val="00F17DF4"/>
    <w:pPr>
      <w:ind w:firstLine="0"/>
    </w:pPr>
  </w:style>
  <w:style w:type="paragraph" w:customStyle="1" w:styleId="ListNote">
    <w:name w:val="List Note"/>
    <w:basedOn w:val="List"/>
    <w:rsid w:val="00F17DF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17DF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17DF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17DF4"/>
    <w:rPr>
      <w:rFonts w:ascii="Courier New" w:hAnsi="Courier New"/>
    </w:rPr>
  </w:style>
  <w:style w:type="paragraph" w:customStyle="1" w:styleId="NoteBullet">
    <w:name w:val="Note Bullet"/>
    <w:basedOn w:val="Note"/>
    <w:rsid w:val="00F17DF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17DF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17DF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17DF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17DF4"/>
    <w:pPr>
      <w:numPr>
        <w:numId w:val="9"/>
      </w:numPr>
    </w:pPr>
  </w:style>
  <w:style w:type="paragraph" w:styleId="PlainText">
    <w:name w:val="Plain Text"/>
    <w:basedOn w:val="Normal"/>
    <w:link w:val="PlainTextChar"/>
    <w:rsid w:val="00F17DF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17DF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17DF4"/>
    <w:rPr>
      <w:b/>
      <w:smallCaps/>
    </w:rPr>
  </w:style>
  <w:style w:type="paragraph" w:customStyle="1" w:styleId="TableListNumber">
    <w:name w:val="Table List Number"/>
    <w:basedOn w:val="ListNumber"/>
    <w:rsid w:val="00F17DF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17DF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17DF4"/>
    <w:pPr>
      <w:numPr>
        <w:numId w:val="7"/>
      </w:numPr>
    </w:pPr>
  </w:style>
  <w:style w:type="paragraph" w:customStyle="1" w:styleId="ListAlpha2">
    <w:name w:val="List Alpha 2"/>
    <w:basedOn w:val="List2"/>
    <w:rsid w:val="00F17DF4"/>
    <w:pPr>
      <w:numPr>
        <w:numId w:val="6"/>
      </w:numPr>
    </w:pPr>
  </w:style>
  <w:style w:type="paragraph" w:styleId="List2">
    <w:name w:val="List 2"/>
    <w:basedOn w:val="BodyText"/>
    <w:rsid w:val="00F17DF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17DF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17DF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17DF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17DF4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17DF4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F17DF4"/>
    <w:pPr>
      <w:numPr>
        <w:numId w:val="2"/>
      </w:numPr>
    </w:pPr>
  </w:style>
  <w:style w:type="paragraph" w:styleId="ListContinue2">
    <w:name w:val="List Continue 2"/>
    <w:basedOn w:val="List2"/>
    <w:rsid w:val="00F17DF4"/>
    <w:pPr>
      <w:ind w:firstLine="0"/>
    </w:pPr>
  </w:style>
  <w:style w:type="paragraph" w:styleId="ListContinue3">
    <w:name w:val="List Continue 3"/>
    <w:basedOn w:val="List3"/>
    <w:rsid w:val="00F17DF4"/>
    <w:pPr>
      <w:ind w:left="1021" w:firstLine="0"/>
    </w:pPr>
  </w:style>
  <w:style w:type="paragraph" w:styleId="ListContinue4">
    <w:name w:val="List Continue 4"/>
    <w:basedOn w:val="List4"/>
    <w:rsid w:val="00F17DF4"/>
    <w:pPr>
      <w:ind w:firstLine="0"/>
    </w:pPr>
  </w:style>
  <w:style w:type="paragraph" w:styleId="ListContinue5">
    <w:name w:val="List Continue 5"/>
    <w:basedOn w:val="List5"/>
    <w:rsid w:val="00F17DF4"/>
    <w:pPr>
      <w:ind w:firstLine="0"/>
    </w:pPr>
  </w:style>
  <w:style w:type="paragraph" w:styleId="ListNumber3">
    <w:name w:val="List Number 3"/>
    <w:basedOn w:val="List3"/>
    <w:rsid w:val="00F17DF4"/>
    <w:pPr>
      <w:numPr>
        <w:numId w:val="3"/>
      </w:numPr>
    </w:pPr>
  </w:style>
  <w:style w:type="paragraph" w:styleId="ListNumber4">
    <w:name w:val="List Number 4"/>
    <w:basedOn w:val="List4"/>
    <w:rsid w:val="00F17DF4"/>
    <w:pPr>
      <w:numPr>
        <w:numId w:val="4"/>
      </w:numPr>
    </w:pPr>
  </w:style>
  <w:style w:type="paragraph" w:styleId="ListNumber5">
    <w:name w:val="List Number 5"/>
    <w:basedOn w:val="List5"/>
    <w:rsid w:val="00F17DF4"/>
    <w:pPr>
      <w:numPr>
        <w:numId w:val="5"/>
      </w:numPr>
    </w:pPr>
  </w:style>
  <w:style w:type="paragraph" w:styleId="BlockText">
    <w:name w:val="Block Text"/>
    <w:basedOn w:val="Normal"/>
    <w:rsid w:val="00F17DF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17DF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17DF4"/>
    <w:rPr>
      <w:sz w:val="16"/>
      <w:vertAlign w:val="superscript"/>
    </w:rPr>
  </w:style>
  <w:style w:type="character" w:customStyle="1" w:styleId="Symbols">
    <w:name w:val="Symbols"/>
    <w:basedOn w:val="DefaultParagraphFont"/>
    <w:rsid w:val="00F17DF4"/>
    <w:rPr>
      <w:rFonts w:ascii="Symbol" w:hAnsi="Symbol"/>
    </w:rPr>
  </w:style>
  <w:style w:type="character" w:customStyle="1" w:styleId="MenuOptions">
    <w:name w:val="Menu Options"/>
    <w:basedOn w:val="DefaultParagraphFont"/>
    <w:rsid w:val="00F17DF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17DF4"/>
    <w:rPr>
      <w:b/>
    </w:rPr>
  </w:style>
  <w:style w:type="character" w:customStyle="1" w:styleId="Underlined">
    <w:name w:val="Underlined"/>
    <w:basedOn w:val="DefaultParagraphFont"/>
    <w:rsid w:val="00F17DF4"/>
    <w:rPr>
      <w:u w:val="single"/>
    </w:rPr>
  </w:style>
  <w:style w:type="paragraph" w:customStyle="1" w:styleId="TableBodyTextRight">
    <w:name w:val="Table Body Text Right"/>
    <w:basedOn w:val="TableBodyText"/>
    <w:rsid w:val="00F17DF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17DF4"/>
    <w:rPr>
      <w:sz w:val="18"/>
    </w:rPr>
  </w:style>
  <w:style w:type="paragraph" w:customStyle="1" w:styleId="BodySmallRight">
    <w:name w:val="Body Small Right"/>
    <w:basedOn w:val="BodyTextRight"/>
    <w:rsid w:val="00F17DF4"/>
    <w:rPr>
      <w:sz w:val="18"/>
      <w:szCs w:val="18"/>
    </w:rPr>
  </w:style>
  <w:style w:type="paragraph" w:customStyle="1" w:styleId="MarginEdition">
    <w:name w:val="Margin Edition"/>
    <w:basedOn w:val="MarginNote"/>
    <w:rsid w:val="00F17DF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17DF4"/>
    <w:rPr>
      <w:sz w:val="2"/>
      <w:szCs w:val="2"/>
    </w:rPr>
  </w:style>
  <w:style w:type="character" w:customStyle="1" w:styleId="Small">
    <w:name w:val="Small"/>
    <w:basedOn w:val="DefaultParagraphFont"/>
    <w:rsid w:val="00F17DF4"/>
    <w:rPr>
      <w:sz w:val="16"/>
    </w:rPr>
  </w:style>
  <w:style w:type="paragraph" w:customStyle="1" w:styleId="WideTable">
    <w:name w:val="Wide Table"/>
    <w:basedOn w:val="Normal"/>
    <w:rsid w:val="00F17DF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17DF4"/>
  </w:style>
  <w:style w:type="paragraph" w:styleId="Quote">
    <w:name w:val="Quote"/>
    <w:basedOn w:val="Heading1"/>
    <w:link w:val="QuoteChar"/>
    <w:qFormat/>
    <w:rsid w:val="00F17DF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17DF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17DF4"/>
    <w:pPr>
      <w:pageBreakBefore/>
    </w:pPr>
  </w:style>
  <w:style w:type="paragraph" w:customStyle="1" w:styleId="Border">
    <w:name w:val="Border"/>
    <w:basedOn w:val="Normal"/>
    <w:qFormat/>
    <w:rsid w:val="00F17DF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17DF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17DF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17DF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17DF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17DF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17DF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17DF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17DF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17DF4"/>
    <w:rPr>
      <w:u w:val="single"/>
    </w:rPr>
  </w:style>
  <w:style w:type="character" w:customStyle="1" w:styleId="BoldandItalics">
    <w:name w:val="Bold and Italics"/>
    <w:qFormat/>
    <w:rsid w:val="00F17DF4"/>
    <w:rPr>
      <w:b/>
      <w:i/>
      <w:u w:val="none"/>
    </w:rPr>
  </w:style>
  <w:style w:type="paragraph" w:styleId="BalloonText">
    <w:name w:val="Balloon Text"/>
    <w:basedOn w:val="Normal"/>
    <w:link w:val="BalloonTextChar"/>
    <w:rsid w:val="00F17DF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17DF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17DF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17DF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17DF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17DF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17DF4"/>
    <w:pPr>
      <w:spacing w:before="0" w:after="0"/>
    </w:pPr>
  </w:style>
  <w:style w:type="paragraph" w:customStyle="1" w:styleId="BodyTextBold">
    <w:name w:val="Body Text Bold"/>
    <w:basedOn w:val="BodyText"/>
    <w:qFormat/>
    <w:rsid w:val="00F17DF4"/>
    <w:rPr>
      <w:b/>
    </w:rPr>
  </w:style>
  <w:style w:type="character" w:styleId="Hyperlink">
    <w:name w:val="Hyperlink"/>
    <w:basedOn w:val="DefaultParagraphFont"/>
    <w:uiPriority w:val="99"/>
    <w:unhideWhenUsed/>
    <w:rsid w:val="00FD355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582</Words>
  <Characters>3717</Characters>
  <Application>Microsoft Office Word</Application>
  <DocSecurity>0</DocSecurity>
  <Lines>177</Lines>
  <Paragraphs>84</Paragraphs>
  <ScaleCrop>false</ScaleCrop>
  <Company>Author-it Software Corporation Ltd.</Company>
  <LinksUpToDate>false</LinksUpToDate>
  <CharactersWithSpaces>4215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UEPOPS146 Operate and monitor hydro plant/systems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2022-12-13T06:37:00Z</dcterms:created>
  <dcterms:modified xsi:type="dcterms:W3CDTF">2022-12-13T06:37:00Z</dcterms:modified>
</cp:coreProperties>
</file>