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674" w:rsidP="00710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UEPOPS136 Shut down a hydro turbine</w:t>
      </w:r>
      <w:r>
        <w:fldChar w:fldCharType="end"/>
      </w:r>
    </w:p>
    <w:p w:rsidR="00710674" w:rsidP="00710674">
      <w:pPr>
        <w:pStyle w:val="Version"/>
        <w:sectPr w:rsidSect="00A36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2FB" w:rsidP="00A362FB">
      <w:pPr>
        <w:pStyle w:val="SuperHeading"/>
      </w:pPr>
      <w:r w:rsidRPr="00A362FB">
        <w:t>UEPOPS136 Shut down a hydro turbine</w:t>
      </w:r>
    </w:p>
    <w:p w:rsidR="00000000" w:rsidRPr="00A362FB" w:rsidP="00A362FB">
      <w:pPr>
        <w:pStyle w:val="Heading1"/>
      </w:pPr>
      <w:bookmarkStart w:id="1" w:name="O_1193941"/>
      <w:bookmarkEnd w:id="1"/>
      <w:r w:rsidRPr="00A362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2" w:name="O_1193942"/>
      <w:bookmarkEnd w:id="2"/>
      <w:r w:rsidRPr="00A362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This unit involves the skills and knowledge requi</w:t>
            </w:r>
            <w:r w:rsidRPr="00A362FB">
              <w:t>red to conduct a shutdown of a hydro turbine to where it can be placed at rest safely.</w:t>
            </w:r>
          </w:p>
          <w:p w:rsidR="00000000" w:rsidRPr="00A362FB" w:rsidP="00A362FB">
            <w:pPr>
              <w:pStyle w:val="BodyText"/>
            </w:pPr>
            <w:r w:rsidRPr="00A362FB">
              <w:t>Shutdown of a hydro turbine will involve the operator making a sequence of checks prior to and during shutdown. This ensures that the shutdown of the turbine is complete</w:t>
            </w:r>
            <w:r w:rsidRPr="00A362FB">
              <w:t>d in a safe and consistent manner.</w:t>
            </w:r>
          </w:p>
          <w:p w:rsidR="00000000" w:rsidRPr="00A362FB" w:rsidP="00A362FB">
            <w:pPr>
              <w:pStyle w:val="BodyText"/>
            </w:pPr>
            <w:r w:rsidRPr="00A362FB">
              <w:t>Competency in this unit requires the ability plan and prepare hydro turbine shutdown, conduct a shutdown, test hydro turbine plant operation during shutdown, analyse hydro turbine system faults during shutdown and complet</w:t>
            </w:r>
            <w:r w:rsidRPr="00A362FB">
              <w:t>e documentation. Individuals will, in general, work under supervision, in a power generation facility as an operator.</w:t>
            </w:r>
          </w:p>
          <w:p w:rsidR="00000000" w:rsidRPr="00A362FB" w:rsidP="00A362FB">
            <w:pPr>
              <w:pStyle w:val="BodyText"/>
            </w:pPr>
            <w:r w:rsidRPr="00A362FB">
              <w:t>Power generation plant operators are trained and authorised to isolate, prepare plant and issue permits to work.</w:t>
            </w:r>
          </w:p>
          <w:p w:rsidR="00000000" w:rsidRPr="00A362FB" w:rsidP="00A362FB">
            <w:pPr>
              <w:pStyle w:val="BodyText"/>
            </w:pPr>
            <w:r w:rsidRPr="00A362FB">
              <w:t>No licensing, legislative</w:t>
            </w:r>
            <w:r w:rsidRPr="00A362FB">
              <w:t xml:space="preserve"> or certification requirements apply to this unit at the time of publication.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3" w:name="O_1193943"/>
      <w:bookmarkEnd w:id="3"/>
      <w:r w:rsidRPr="00A362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There are no prerequisite units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4" w:name="O_1193944"/>
      <w:bookmarkEnd w:id="4"/>
      <w:r w:rsidRPr="00A362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Operations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5" w:name="O_1193945"/>
      <w:bookmarkEnd w:id="5"/>
      <w:r w:rsidRPr="00A362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Electricity generation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6" w:name="O_1193946"/>
      <w:bookmarkEnd w:id="6"/>
      <w:r w:rsidRPr="00A362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PERFORMANCE CRITERIA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Performance criteria describe the performance needed to demonstrate achievement of the element.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>Plan and prepare</w:t>
            </w:r>
            <w:r w:rsidRPr="00A362FB">
              <w:t xml:space="preserve"> </w:t>
            </w:r>
            <w:r w:rsidRPr="00A362FB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 xml:space="preserve">Work health and safety (WHS)/occupational health and safety (OHS) regulations, legislative requirements, codes of practice, manufacturers’ recommendations and specifications, environmental requirements and workplace procedures are identified, applied and </w:t>
            </w:r>
            <w:r w:rsidRPr="00A362FB">
              <w:t>monitored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Work requirements are identified from relevant personnel and documentation in accordance with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Hydro turbine running-up and loading schedule are ascertained from documentation in accordance with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>Conduct hydro turbine</w:t>
            </w:r>
            <w:r w:rsidRPr="00A362FB">
              <w:t xml:space="preserve"> </w:t>
            </w:r>
            <w:r w:rsidRPr="00A362FB">
              <w:rPr>
                <w:rStyle w:val="SpecialBold"/>
              </w:rPr>
              <w:t>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Hydro turbine load is reduced in accordance with manufacturers</w:t>
            </w:r>
            <w:r>
              <w:t>’</w:t>
            </w:r>
            <w:r w:rsidRPr="00A362FB">
              <w:t xml:space="preserve"> recommendations and specification</w:t>
            </w:r>
            <w:r w:rsidRPr="00A362FB">
              <w:t>s, and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Hydro turbine and alternator are removed from the system in accordance with manufacturers</w:t>
            </w:r>
            <w:r>
              <w:t>’</w:t>
            </w:r>
            <w:r w:rsidRPr="00A362FB">
              <w:t xml:space="preserve"> recommendations and specifications, and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>Test and analyse hydro turbine</w:t>
            </w:r>
            <w:r w:rsidRPr="00A362FB">
              <w:t xml:space="preserve"> </w:t>
            </w:r>
            <w:r w:rsidRPr="00A362FB">
              <w:rPr>
                <w:rStyle w:val="SpecialBold"/>
              </w:rPr>
              <w:t>plant operation</w:t>
            </w:r>
            <w:r w:rsidRPr="00A362FB">
              <w:t xml:space="preserve"> </w:t>
            </w:r>
            <w:r w:rsidRPr="00A362FB">
              <w:rPr>
                <w:rStyle w:val="SpecialBold"/>
              </w:rPr>
              <w:t>during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Tests are performed in accordance with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Power generation system and hydro turbine plant are observed for correct operational response in accordance with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Causes of abnormal hydro turbine plant operating conditions are identified by analysing technical and operational information in accordance with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t>Hydro turbine plant problems, movements and status are repor</w:t>
            </w:r>
            <w:r w:rsidRPr="00A362FB">
              <w:t>ted in accordance with workplace procedures</w:t>
            </w:r>
          </w:p>
        </w:tc>
      </w:tr>
      <w:tr w:rsidTr="00A36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2FB">
            <w:pPr>
              <w:pStyle w:val="BodyText"/>
              <w:rPr>
                <w:lang w:val="en-NZ"/>
              </w:rPr>
            </w:pPr>
            <w:r w:rsidRPr="00A362F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Documentation is updated in accordance with workplace procedures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7" w:name="O_1193947"/>
      <w:bookmarkEnd w:id="7"/>
      <w:r w:rsidRPr="00A362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Foundation skills essential to performance are explicit in the performance criteria of this unit of c</w:t>
            </w:r>
            <w:r w:rsidRPr="00A362FB">
              <w:t>ompetency.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8" w:name="O_1193948"/>
      <w:bookmarkEnd w:id="8"/>
      <w:r w:rsidRPr="00A362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Range is restricted to essential operating conditions and any other variables essential to the work environment.</w:t>
            </w:r>
          </w:p>
          <w:p w:rsidR="00000000" w:rsidRPr="00A362FB" w:rsidP="00A362FB">
            <w:pPr>
              <w:pStyle w:val="BodyText"/>
            </w:pPr>
            <w:r w:rsidRPr="00A362FB">
              <w:t>Non-essential conditions may be found in the UEP Electricity Supply Industry –</w:t>
            </w:r>
            <w:r w:rsidRPr="00A362FB">
              <w:t xml:space="preserve"> Generation Sector Training Package Companion Volume Implementation Guide.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9" w:name="O_1193949"/>
      <w:bookmarkEnd w:id="9"/>
      <w:r w:rsidRPr="00A362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2FB" w:rsidP="00A362FB">
            <w:pPr>
              <w:pStyle w:val="BodyText"/>
            </w:pPr>
            <w:r w:rsidRPr="00A362FB">
              <w:t>This unit replaces and is equivalent to UEPOPS445 Shut down a hydro turbine.</w:t>
            </w:r>
          </w:p>
        </w:tc>
      </w:tr>
    </w:tbl>
    <w:p w:rsidR="00000000" w:rsidRPr="00A362FB" w:rsidP="00A362FB">
      <w:pPr>
        <w:pStyle w:val="NoPaddingFontSize1"/>
      </w:pPr>
    </w:p>
    <w:p w:rsidR="00000000" w:rsidRPr="00A362FB" w:rsidP="00A362FB">
      <w:pPr>
        <w:pStyle w:val="AllowPageBreak"/>
      </w:pPr>
    </w:p>
    <w:p w:rsidR="00000000" w:rsidRPr="00A362FB" w:rsidP="00A362FB">
      <w:pPr>
        <w:pStyle w:val="Heading1"/>
      </w:pPr>
      <w:bookmarkStart w:id="10" w:name="O_1193956"/>
      <w:bookmarkEnd w:id="10"/>
      <w:r w:rsidRPr="00A362FB">
        <w:t>Links</w:t>
      </w:r>
    </w:p>
    <w:p w:rsidR="00000000" w:rsidRPr="00A362FB" w:rsidP="00710674">
      <w:pPr>
        <w:pStyle w:val="BodyText"/>
      </w:pPr>
      <w:r w:rsidRPr="00A362FB">
        <w:t>Companion Volume implementation</w:t>
      </w:r>
      <w:r w:rsidRPr="00A362FB">
        <w:t xml:space="preserve">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1736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362FB" w:rsidP="00A362FB"/>
    <w:sectPr w:rsidSect="00A362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FB" w:rsidRPr="00710674" w:rsidP="00710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74" w:rsidP="00A36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674" w:rsidP="00A36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0674" w:rsidP="00A36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2FB" w:rsidRPr="00710674" w:rsidP="00710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74" w:rsidRPr="002D2AF8" w:rsidP="00A36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UEPOPS136 Shut down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10674" w:rsidP="00A36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2FB"/>
  </w:style>
  <w:style w:type="character" w:customStyle="1" w:styleId="Heading1Char">
    <w:name w:val="Heading 1 Char"/>
    <w:basedOn w:val="DefaultParagraphFont"/>
    <w:link w:val="Heading1"/>
    <w:rsid w:val="00A36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2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62FB"/>
    <w:rPr>
      <w:b/>
      <w:spacing w:val="0"/>
    </w:rPr>
  </w:style>
  <w:style w:type="paragraph" w:customStyle="1" w:styleId="SuperHeading">
    <w:name w:val="SuperHeading"/>
    <w:basedOn w:val="Normal"/>
    <w:rsid w:val="00A36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6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2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2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6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2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2FB"/>
    <w:rPr>
      <w:i/>
    </w:rPr>
  </w:style>
  <w:style w:type="paragraph" w:styleId="Caption">
    <w:name w:val="caption"/>
    <w:basedOn w:val="BodyText"/>
    <w:next w:val="Normal"/>
    <w:qFormat/>
    <w:rsid w:val="00A36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2FB"/>
  </w:style>
  <w:style w:type="paragraph" w:styleId="TableofFigures">
    <w:name w:val="table of figures"/>
    <w:basedOn w:val="Normal"/>
    <w:next w:val="Normal"/>
    <w:semiHidden/>
    <w:rsid w:val="00A36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2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62FB"/>
    <w:rPr>
      <w:rFonts w:ascii="Wingdings" w:hAnsi="Wingdings"/>
    </w:rPr>
  </w:style>
  <w:style w:type="paragraph" w:customStyle="1" w:styleId="TableHeading">
    <w:name w:val="Table Heading"/>
    <w:basedOn w:val="HeadingBase"/>
    <w:rsid w:val="00A36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2FB"/>
    <w:rPr>
      <w:color w:val="0033CC"/>
      <w:u w:val="none"/>
    </w:rPr>
  </w:style>
  <w:style w:type="paragraph" w:customStyle="1" w:styleId="BodyTextRight">
    <w:name w:val="Body Text Right"/>
    <w:basedOn w:val="BodyText"/>
    <w:rsid w:val="00A36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2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2FB"/>
    <w:rPr>
      <w:sz w:val="32"/>
    </w:rPr>
  </w:style>
  <w:style w:type="paragraph" w:customStyle="1" w:styleId="HeadingProcedure">
    <w:name w:val="Heading Procedure"/>
    <w:basedOn w:val="HeadingBase"/>
    <w:next w:val="Normal"/>
    <w:rsid w:val="00A36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2FB"/>
    <w:pPr>
      <w:spacing w:before="60" w:after="60"/>
    </w:pPr>
  </w:style>
  <w:style w:type="paragraph" w:styleId="ListContinue">
    <w:name w:val="List Continue"/>
    <w:basedOn w:val="List"/>
    <w:rsid w:val="00A362FB"/>
    <w:pPr>
      <w:ind w:firstLine="0"/>
    </w:pPr>
  </w:style>
  <w:style w:type="paragraph" w:customStyle="1" w:styleId="ListNote">
    <w:name w:val="List Note"/>
    <w:basedOn w:val="List"/>
    <w:rsid w:val="00A36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2FB"/>
    <w:rPr>
      <w:rFonts w:ascii="Courier New" w:hAnsi="Courier New"/>
    </w:rPr>
  </w:style>
  <w:style w:type="paragraph" w:customStyle="1" w:styleId="NoteBullet">
    <w:name w:val="Note Bullet"/>
    <w:basedOn w:val="Note"/>
    <w:rsid w:val="00A36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2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6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2FB"/>
    <w:rPr>
      <w:b/>
      <w:smallCaps/>
    </w:rPr>
  </w:style>
  <w:style w:type="paragraph" w:customStyle="1" w:styleId="TableListNumber">
    <w:name w:val="Table List Number"/>
    <w:basedOn w:val="ListNumber"/>
    <w:rsid w:val="00A36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2FB"/>
    <w:pPr>
      <w:numPr>
        <w:numId w:val="7"/>
      </w:numPr>
    </w:pPr>
  </w:style>
  <w:style w:type="paragraph" w:customStyle="1" w:styleId="ListAlpha2">
    <w:name w:val="List Alpha 2"/>
    <w:basedOn w:val="List2"/>
    <w:rsid w:val="00A362FB"/>
    <w:pPr>
      <w:numPr>
        <w:numId w:val="6"/>
      </w:numPr>
    </w:pPr>
  </w:style>
  <w:style w:type="paragraph" w:styleId="List2">
    <w:name w:val="List 2"/>
    <w:basedOn w:val="BodyText"/>
    <w:rsid w:val="00A36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2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2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62FB"/>
    <w:pPr>
      <w:numPr>
        <w:numId w:val="2"/>
      </w:numPr>
    </w:pPr>
  </w:style>
  <w:style w:type="paragraph" w:styleId="ListContinue2">
    <w:name w:val="List Continue 2"/>
    <w:basedOn w:val="List2"/>
    <w:rsid w:val="00A362FB"/>
    <w:pPr>
      <w:ind w:firstLine="0"/>
    </w:pPr>
  </w:style>
  <w:style w:type="paragraph" w:styleId="ListContinue3">
    <w:name w:val="List Continue 3"/>
    <w:basedOn w:val="List3"/>
    <w:rsid w:val="00A362FB"/>
    <w:pPr>
      <w:ind w:left="1021" w:firstLine="0"/>
    </w:pPr>
  </w:style>
  <w:style w:type="paragraph" w:styleId="ListContinue4">
    <w:name w:val="List Continue 4"/>
    <w:basedOn w:val="List4"/>
    <w:rsid w:val="00A362FB"/>
    <w:pPr>
      <w:ind w:firstLine="0"/>
    </w:pPr>
  </w:style>
  <w:style w:type="paragraph" w:styleId="ListContinue5">
    <w:name w:val="List Continue 5"/>
    <w:basedOn w:val="List5"/>
    <w:rsid w:val="00A362FB"/>
    <w:pPr>
      <w:ind w:firstLine="0"/>
    </w:pPr>
  </w:style>
  <w:style w:type="paragraph" w:styleId="ListNumber3">
    <w:name w:val="List Number 3"/>
    <w:basedOn w:val="List3"/>
    <w:rsid w:val="00A362FB"/>
    <w:pPr>
      <w:numPr>
        <w:numId w:val="3"/>
      </w:numPr>
    </w:pPr>
  </w:style>
  <w:style w:type="paragraph" w:styleId="ListNumber4">
    <w:name w:val="List Number 4"/>
    <w:basedOn w:val="List4"/>
    <w:rsid w:val="00A362FB"/>
    <w:pPr>
      <w:numPr>
        <w:numId w:val="4"/>
      </w:numPr>
    </w:pPr>
  </w:style>
  <w:style w:type="paragraph" w:styleId="ListNumber5">
    <w:name w:val="List Number 5"/>
    <w:basedOn w:val="List5"/>
    <w:rsid w:val="00A362FB"/>
    <w:pPr>
      <w:numPr>
        <w:numId w:val="5"/>
      </w:numPr>
    </w:pPr>
  </w:style>
  <w:style w:type="paragraph" w:styleId="BlockText">
    <w:name w:val="Block Text"/>
    <w:basedOn w:val="Normal"/>
    <w:rsid w:val="00A36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2FB"/>
    <w:rPr>
      <w:sz w:val="16"/>
      <w:vertAlign w:val="superscript"/>
    </w:rPr>
  </w:style>
  <w:style w:type="character" w:customStyle="1" w:styleId="Symbols">
    <w:name w:val="Symbols"/>
    <w:basedOn w:val="DefaultParagraphFont"/>
    <w:rsid w:val="00A362FB"/>
    <w:rPr>
      <w:rFonts w:ascii="Symbol" w:hAnsi="Symbol"/>
    </w:rPr>
  </w:style>
  <w:style w:type="character" w:customStyle="1" w:styleId="MenuOptions">
    <w:name w:val="Menu Options"/>
    <w:basedOn w:val="DefaultParagraphFont"/>
    <w:rsid w:val="00A36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2FB"/>
    <w:rPr>
      <w:b/>
    </w:rPr>
  </w:style>
  <w:style w:type="character" w:customStyle="1" w:styleId="Underlined">
    <w:name w:val="Underlined"/>
    <w:basedOn w:val="DefaultParagraphFont"/>
    <w:rsid w:val="00A362FB"/>
    <w:rPr>
      <w:u w:val="single"/>
    </w:rPr>
  </w:style>
  <w:style w:type="paragraph" w:customStyle="1" w:styleId="TableBodyTextRight">
    <w:name w:val="Table Body Text Right"/>
    <w:basedOn w:val="TableBodyText"/>
    <w:rsid w:val="00A36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2FB"/>
    <w:rPr>
      <w:sz w:val="18"/>
    </w:rPr>
  </w:style>
  <w:style w:type="paragraph" w:customStyle="1" w:styleId="BodySmallRight">
    <w:name w:val="Body Small Right"/>
    <w:basedOn w:val="BodyTextRight"/>
    <w:rsid w:val="00A362FB"/>
    <w:rPr>
      <w:sz w:val="18"/>
      <w:szCs w:val="18"/>
    </w:rPr>
  </w:style>
  <w:style w:type="paragraph" w:customStyle="1" w:styleId="MarginEdition">
    <w:name w:val="Margin Edition"/>
    <w:basedOn w:val="MarginNote"/>
    <w:rsid w:val="00A36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2FB"/>
    <w:rPr>
      <w:sz w:val="2"/>
      <w:szCs w:val="2"/>
    </w:rPr>
  </w:style>
  <w:style w:type="character" w:customStyle="1" w:styleId="Small">
    <w:name w:val="Small"/>
    <w:basedOn w:val="DefaultParagraphFont"/>
    <w:rsid w:val="00A362FB"/>
    <w:rPr>
      <w:sz w:val="16"/>
    </w:rPr>
  </w:style>
  <w:style w:type="paragraph" w:customStyle="1" w:styleId="WideTable">
    <w:name w:val="Wide Table"/>
    <w:basedOn w:val="Normal"/>
    <w:rsid w:val="00A36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2FB"/>
  </w:style>
  <w:style w:type="paragraph" w:styleId="Quote">
    <w:name w:val="Quote"/>
    <w:basedOn w:val="Heading1"/>
    <w:link w:val="QuoteChar"/>
    <w:qFormat/>
    <w:rsid w:val="00A36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2FB"/>
    <w:pPr>
      <w:pageBreakBefore/>
    </w:pPr>
  </w:style>
  <w:style w:type="paragraph" w:customStyle="1" w:styleId="Border">
    <w:name w:val="Border"/>
    <w:basedOn w:val="Normal"/>
    <w:qFormat/>
    <w:rsid w:val="00A36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2FB"/>
    <w:rPr>
      <w:u w:val="single"/>
    </w:rPr>
  </w:style>
  <w:style w:type="character" w:customStyle="1" w:styleId="BoldandItalics">
    <w:name w:val="Bold and Italics"/>
    <w:qFormat/>
    <w:rsid w:val="00A362FB"/>
    <w:rPr>
      <w:b/>
      <w:i/>
      <w:u w:val="none"/>
    </w:rPr>
  </w:style>
  <w:style w:type="paragraph" w:styleId="BalloonText">
    <w:name w:val="Balloon Text"/>
    <w:basedOn w:val="Normal"/>
    <w:link w:val="BalloonTextChar"/>
    <w:rsid w:val="00A36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2FB"/>
    <w:pPr>
      <w:spacing w:before="0" w:after="0"/>
    </w:pPr>
  </w:style>
  <w:style w:type="paragraph" w:customStyle="1" w:styleId="BodyTextBold">
    <w:name w:val="Body Text Bold"/>
    <w:basedOn w:val="BodyText"/>
    <w:qFormat/>
    <w:rsid w:val="00A362FB"/>
    <w:rPr>
      <w:b/>
    </w:rPr>
  </w:style>
  <w:style w:type="character" w:styleId="Hyperlink">
    <w:name w:val="Hyperlink"/>
    <w:basedOn w:val="DefaultParagraphFont"/>
    <w:uiPriority w:val="99"/>
    <w:unhideWhenUsed/>
    <w:rsid w:val="00710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3340</Characters>
  <Application>Microsoft Office Word</Application>
  <DocSecurity>0</DocSecurity>
  <Lines>139</Lines>
  <Paragraphs>71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UEPOPS136 Shut down a hydro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