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69F" w:rsidP="005C0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UEPOPS136 Shut down a hydro turbine</w:t>
      </w:r>
      <w:r>
        <w:fldChar w:fldCharType="end"/>
      </w:r>
    </w:p>
    <w:p w:rsidR="005C069F" w:rsidP="005C069F">
      <w:pPr>
        <w:pStyle w:val="Version"/>
        <w:sectPr w:rsidSect="005D7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A1C" w:rsidP="005D7A1C">
      <w:pPr>
        <w:pStyle w:val="SuperHeading"/>
      </w:pPr>
      <w:r w:rsidRPr="005D7A1C">
        <w:t>UEPOPS136 Shut down a hydro turbine</w:t>
      </w:r>
    </w:p>
    <w:p w:rsidR="00000000" w:rsidRPr="005D7A1C" w:rsidP="005D7A1C">
      <w:pPr>
        <w:pStyle w:val="Heading1"/>
      </w:pPr>
      <w:bookmarkStart w:id="1" w:name="O_1193941"/>
      <w:bookmarkEnd w:id="1"/>
      <w:r w:rsidRPr="005D7A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2" w:name="O_1193942"/>
      <w:bookmarkEnd w:id="2"/>
      <w:r w:rsidRPr="005D7A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This unit involves the skills and knowledge requi</w:t>
            </w:r>
            <w:r w:rsidRPr="005D7A1C">
              <w:t>red to conduct a shutdown of a hydro turbine to where it can be placed at rest safely.</w:t>
            </w:r>
          </w:p>
          <w:p w:rsidR="00000000" w:rsidRPr="005D7A1C" w:rsidP="005D7A1C">
            <w:pPr>
              <w:pStyle w:val="BodyText"/>
            </w:pPr>
            <w:r w:rsidRPr="005D7A1C">
              <w:t>Shutdown of a hydro turbine will involve the operator making a sequence of checks prior to and during shutdown. This ensures that the shutdown of the turbine is complete</w:t>
            </w:r>
            <w:r w:rsidRPr="005D7A1C">
              <w:t>d in a safe and consistent manner.</w:t>
            </w:r>
          </w:p>
          <w:p w:rsidR="00000000" w:rsidRPr="005D7A1C" w:rsidP="005D7A1C">
            <w:pPr>
              <w:pStyle w:val="BodyText"/>
            </w:pPr>
            <w:r w:rsidRPr="005D7A1C">
              <w:t>Competency in this unit requires the ability plan and prepare hydro turbine shutdown, conduct a shutdown, test hydro turbine plant operation during shutdown, analyse hydro turbine system faults during shutdown and complet</w:t>
            </w:r>
            <w:r w:rsidRPr="005D7A1C">
              <w:t>e documentation. Individuals will, in general, work under supervision, in a power generation facility as an operator.</w:t>
            </w:r>
          </w:p>
          <w:p w:rsidR="00000000" w:rsidRPr="005D7A1C" w:rsidP="005D7A1C">
            <w:pPr>
              <w:pStyle w:val="BodyText"/>
            </w:pPr>
            <w:r w:rsidRPr="005D7A1C">
              <w:t>Power generation plant operators are trained and authorised to isolate, prepare plant and issue permits to work.</w:t>
            </w:r>
          </w:p>
          <w:p w:rsidR="00000000" w:rsidRPr="005D7A1C" w:rsidP="005D7A1C">
            <w:pPr>
              <w:pStyle w:val="BodyText"/>
            </w:pPr>
            <w:r w:rsidRPr="005D7A1C">
              <w:t>No licensing, legislative</w:t>
            </w:r>
            <w:r w:rsidRPr="005D7A1C">
              <w:t xml:space="preserve"> or certification requirements apply to this unit at the time of publication.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3" w:name="O_1193943"/>
      <w:bookmarkEnd w:id="3"/>
      <w:r w:rsidRPr="005D7A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There are no prerequisite units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4" w:name="O_1193944"/>
      <w:bookmarkEnd w:id="4"/>
      <w:r w:rsidRPr="005D7A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Operations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5" w:name="O_1193945"/>
      <w:bookmarkEnd w:id="5"/>
      <w:r w:rsidRPr="005D7A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Electricity generation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6" w:name="O_1193946"/>
      <w:bookmarkEnd w:id="6"/>
      <w:r w:rsidRPr="005D7A1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PERFORMANCE CRITERIA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Performance criteria describe the performance needed to demonstrate achievement of the element.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Plan and prepare</w:t>
            </w:r>
            <w:r w:rsidRPr="005D7A1C">
              <w:t xml:space="preserve"> </w:t>
            </w:r>
            <w:r w:rsidRPr="005D7A1C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 xml:space="preserve">Work health and safety (WHS)/occupational health and safety (OHS) regulations, legislative requirements, codes of practice, manufacturers’ recommendations and specifications, environmental requirements and workplace procedures are identified, applied and </w:t>
            </w:r>
            <w:r w:rsidRPr="005D7A1C">
              <w:t>monitored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Work requirements are identified from relevant personnel and documentation in accordance with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Hydro turbine running-up and loading schedule are ascertained from documentation in accordance with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Conduct hydro turbine</w:t>
            </w:r>
            <w:r w:rsidRPr="005D7A1C">
              <w:t xml:space="preserve"> </w:t>
            </w:r>
            <w:r w:rsidRPr="005D7A1C">
              <w:rPr>
                <w:rStyle w:val="SpecialBold"/>
              </w:rPr>
              <w:t>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Hydro turbine load is reduced in accordance with manufacturers</w:t>
            </w:r>
            <w:r>
              <w:t>’</w:t>
            </w:r>
            <w:r w:rsidRPr="005D7A1C">
              <w:t xml:space="preserve"> recommendations and specification</w:t>
            </w:r>
            <w:r w:rsidRPr="005D7A1C">
              <w:t>s, and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Hydro turbine and alternator are removed from the system in accordance with manufacturers</w:t>
            </w:r>
            <w:r>
              <w:t>’</w:t>
            </w:r>
            <w:r w:rsidRPr="005D7A1C">
              <w:t xml:space="preserve"> recommendations and specifications, and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Test and analyse hydro turbine</w:t>
            </w:r>
            <w:r w:rsidRPr="005D7A1C">
              <w:t xml:space="preserve"> </w:t>
            </w:r>
            <w:r w:rsidRPr="005D7A1C">
              <w:rPr>
                <w:rStyle w:val="SpecialBold"/>
              </w:rPr>
              <w:t>plant operation</w:t>
            </w:r>
            <w:r w:rsidRPr="005D7A1C">
              <w:t xml:space="preserve"> </w:t>
            </w:r>
            <w:r w:rsidRPr="005D7A1C">
              <w:rPr>
                <w:rStyle w:val="SpecialBold"/>
              </w:rPr>
              <w:t>during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Tests are performed in accordance with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Power generation system and hydro turbine plant are observed for correct operational response in accordance with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Causes of abnormal hydro turbine plant operating conditions are identified by analysing technical and operational information in accordance with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Hydro turbine plant problems, movements and status are repor</w:t>
            </w:r>
            <w:r w:rsidRPr="005D7A1C">
              <w:t>ted in accordance with workplace procedures</w:t>
            </w:r>
          </w:p>
        </w:tc>
      </w:tr>
      <w:tr w:rsidTr="005D7A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Documentation is updated in accordance with workplace procedures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7" w:name="O_1193947"/>
      <w:bookmarkEnd w:id="7"/>
      <w:r w:rsidRPr="005D7A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Foundation skills essential to performance are explicit in the performance criteria of this unit of c</w:t>
            </w:r>
            <w:r w:rsidRPr="005D7A1C">
              <w:t>ompetency.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8" w:name="O_1193948"/>
      <w:bookmarkEnd w:id="8"/>
      <w:r w:rsidRPr="005D7A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Range is restricted to essential operating conditions and any other variables essential to the work environment.</w:t>
            </w:r>
          </w:p>
          <w:p w:rsidR="00000000" w:rsidRPr="005D7A1C" w:rsidP="005D7A1C">
            <w:pPr>
              <w:pStyle w:val="BodyText"/>
            </w:pPr>
            <w:r w:rsidRPr="005D7A1C">
              <w:t>Non-essential conditions may be found in the UEP Electricity Supply Industry –</w:t>
            </w:r>
            <w:r w:rsidRPr="005D7A1C">
              <w:t xml:space="preserve"> Generation Sector Training Package Companion Volume Implementation Guide.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9" w:name="O_1193949"/>
      <w:bookmarkEnd w:id="9"/>
      <w:r w:rsidRPr="005D7A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This unit replaces and is equivalent to UEPOPS445 Shut down a hydro turbine.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10" w:name="O_1193956"/>
      <w:bookmarkEnd w:id="10"/>
      <w:r w:rsidRPr="005D7A1C">
        <w:t>Links</w:t>
      </w:r>
    </w:p>
    <w:p w:rsidR="00000000" w:rsidRPr="005D7A1C" w:rsidP="005C069F">
      <w:pPr>
        <w:pStyle w:val="BodyText"/>
      </w:pPr>
      <w:r w:rsidRPr="005D7A1C">
        <w:t>Companion Volume implementation</w:t>
      </w:r>
      <w:r w:rsidRPr="005D7A1C">
        <w:t xml:space="preserve">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0013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D7A1C" w:rsidP="005C069F">
      <w:pPr>
        <w:pStyle w:val="BodyText"/>
        <w:sectPr w:rsidSect="005D7A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A1C" w:rsidP="005D7A1C">
      <w:pPr>
        <w:pStyle w:val="SuperHeading"/>
      </w:pPr>
      <w:r w:rsidRPr="005D7A1C">
        <w:t>Assessment Requirements for UEPOPS136 Shut down a hydro turbine</w:t>
      </w:r>
    </w:p>
    <w:p w:rsidR="00000000" w:rsidRPr="005D7A1C" w:rsidP="005D7A1C">
      <w:pPr>
        <w:pStyle w:val="Heading1"/>
      </w:pPr>
      <w:bookmarkStart w:id="11" w:name="O_1193951"/>
      <w:bookmarkEnd w:id="11"/>
      <w:r w:rsidRPr="005D7A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12" w:name="O_1193952"/>
      <w:bookmarkEnd w:id="12"/>
      <w:r w:rsidRPr="005D7A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>Evidence required to demonstrate compete</w:t>
            </w:r>
            <w:r w:rsidRPr="005D7A1C">
              <w:t xml:space="preserve">nce in this unit must be relevant to and satisfy all the requirements of the elements and performance criteria on at least two separate occasions and include: </w:t>
            </w:r>
          </w:p>
        </w:tc>
      </w:tr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ListBullet"/>
            </w:pPr>
            <w:r w:rsidRPr="005D7A1C">
              <w:t>applying work health and safety (WHS)/occupational health and safety (OHS) requirements, inclu</w:t>
            </w:r>
            <w:r w:rsidRPr="005D7A1C">
              <w:t>ding:</w:t>
            </w:r>
          </w:p>
          <w:p w:rsidR="00000000" w:rsidRPr="005D7A1C" w:rsidP="005D7A1C">
            <w:pPr>
              <w:pStyle w:val="ListBullet2"/>
            </w:pPr>
            <w:r w:rsidRPr="005D7A1C">
              <w:t>emergency procedures</w:t>
            </w:r>
          </w:p>
          <w:p w:rsidR="00000000" w:rsidRPr="005D7A1C" w:rsidP="005D7A1C">
            <w:pPr>
              <w:pStyle w:val="ListBullet2"/>
            </w:pPr>
            <w:r w:rsidRPr="005D7A1C">
              <w:t>risk control measures</w:t>
            </w:r>
          </w:p>
          <w:p w:rsidR="00000000" w:rsidRPr="005D7A1C" w:rsidP="005D7A1C">
            <w:pPr>
              <w:pStyle w:val="ListBullet2"/>
            </w:pPr>
            <w:r w:rsidRPr="005D7A1C">
              <w:t>safe working practices</w:t>
            </w:r>
          </w:p>
          <w:p w:rsidR="00000000" w:rsidRPr="005D7A1C" w:rsidP="005D7A1C">
            <w:pPr>
              <w:pStyle w:val="ListBullet"/>
            </w:pPr>
            <w:r w:rsidRPr="005D7A1C">
              <w:t>communicating with personnel</w:t>
            </w:r>
          </w:p>
          <w:p w:rsidR="00000000" w:rsidRPr="005D7A1C" w:rsidP="005D7A1C">
            <w:pPr>
              <w:pStyle w:val="ListBullet"/>
            </w:pPr>
            <w:r w:rsidRPr="005D7A1C">
              <w:t>conducting safe and controlled shutdown of hydro turbine plant and equipment</w:t>
            </w:r>
          </w:p>
          <w:p w:rsidR="00000000" w:rsidRPr="005D7A1C" w:rsidP="005D7A1C">
            <w:pPr>
              <w:pStyle w:val="ListBullet"/>
            </w:pPr>
            <w:r w:rsidRPr="005D7A1C">
              <w:t>identifying hydro turbine plant status</w:t>
            </w:r>
          </w:p>
          <w:p w:rsidR="00000000" w:rsidRPr="005D7A1C" w:rsidP="005D7A1C">
            <w:pPr>
              <w:pStyle w:val="ListBullet"/>
            </w:pPr>
            <w:r w:rsidRPr="005D7A1C">
              <w:t>implementing regulations, legislative requirements, codes of practice, manufacturers’ recommendations and specifications, and environmental requirements</w:t>
            </w:r>
          </w:p>
          <w:p w:rsidR="00000000" w:rsidRPr="005D7A1C" w:rsidP="005D7A1C">
            <w:pPr>
              <w:pStyle w:val="ListBullet"/>
            </w:pPr>
            <w:r w:rsidRPr="005D7A1C">
              <w:t>interpreting manuals</w:t>
            </w:r>
          </w:p>
          <w:p w:rsidR="00000000" w:rsidRPr="005D7A1C" w:rsidP="005D7A1C">
            <w:pPr>
              <w:pStyle w:val="ListBullet"/>
            </w:pPr>
            <w:r w:rsidRPr="005D7A1C">
              <w:t>preparing hydro turbine plant and equipment for operation</w:t>
            </w:r>
          </w:p>
          <w:p w:rsidR="00000000" w:rsidRPr="005D7A1C" w:rsidP="005D7A1C">
            <w:pPr>
              <w:pStyle w:val="ListBullet"/>
            </w:pPr>
            <w:r w:rsidRPr="005D7A1C">
              <w:t>recognising and respondi</w:t>
            </w:r>
            <w:r w:rsidRPr="005D7A1C">
              <w:t>ng to abnormal plant operating conditions</w:t>
            </w:r>
          </w:p>
          <w:p w:rsidR="00000000" w:rsidRPr="005D7A1C" w:rsidP="005D7A1C">
            <w:pPr>
              <w:pStyle w:val="ListBullet"/>
            </w:pPr>
            <w:r w:rsidRPr="005D7A1C">
              <w:t>testing hydro turbine plant operationally using diagnostic and analysis techniques and to determine faults</w:t>
            </w:r>
          </w:p>
          <w:p w:rsidR="00000000" w:rsidRPr="005D7A1C" w:rsidP="005D7A1C">
            <w:pPr>
              <w:pStyle w:val="ListBullet"/>
            </w:pPr>
            <w:r w:rsidRPr="005D7A1C">
              <w:t>using recording procedures to complete documentation</w:t>
            </w:r>
          </w:p>
          <w:p w:rsidR="00000000" w:rsidRPr="005D7A1C" w:rsidP="005D7A1C">
            <w:pPr>
              <w:pStyle w:val="ListBullet"/>
            </w:pPr>
            <w:r w:rsidRPr="005D7A1C">
              <w:t>working with the permit to work system.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13" w:name="O_1193953"/>
      <w:bookmarkEnd w:id="13"/>
      <w:r w:rsidRPr="005D7A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1C">
            <w:pPr>
              <w:pStyle w:val="BodyText"/>
              <w:rPr>
                <w:lang w:val="en-NZ"/>
              </w:rPr>
            </w:pPr>
            <w:r w:rsidRPr="005D7A1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ListBullet"/>
            </w:pPr>
            <w:r w:rsidRPr="005D7A1C">
              <w:t>arrangements of hydro power production plant</w:t>
            </w:r>
          </w:p>
          <w:p w:rsidR="00000000" w:rsidRPr="005D7A1C" w:rsidP="005D7A1C">
            <w:pPr>
              <w:pStyle w:val="ListBullet"/>
            </w:pPr>
            <w:r w:rsidRPr="005D7A1C">
              <w:t>hyd</w:t>
            </w:r>
            <w:r w:rsidRPr="005D7A1C">
              <w:t>ro turbine operational processes</w:t>
            </w:r>
          </w:p>
          <w:p w:rsidR="00000000" w:rsidRPr="005D7A1C" w:rsidP="005D7A1C">
            <w:pPr>
              <w:pStyle w:val="ListBullet"/>
            </w:pPr>
            <w:r w:rsidRPr="005D7A1C">
              <w:t>hydro turbine plant and equipment, location and operating parameters</w:t>
            </w:r>
          </w:p>
          <w:p w:rsidR="00000000" w:rsidRPr="005D7A1C" w:rsidP="005D7A1C">
            <w:pPr>
              <w:pStyle w:val="ListBullet"/>
            </w:pPr>
            <w:r w:rsidRPr="005D7A1C">
              <w:t>hydro turbine plant system components and interaction</w:t>
            </w:r>
          </w:p>
          <w:p w:rsidR="00000000" w:rsidRPr="005D7A1C" w:rsidP="005D7A1C">
            <w:pPr>
              <w:pStyle w:val="ListBullet"/>
            </w:pPr>
            <w:r w:rsidRPr="005D7A1C">
              <w:t>hydro turbine supervision and control systems</w:t>
            </w:r>
          </w:p>
          <w:p w:rsidR="00000000" w:rsidRPr="005D7A1C" w:rsidP="005D7A1C">
            <w:pPr>
              <w:pStyle w:val="ListBullet"/>
            </w:pPr>
            <w:r w:rsidRPr="005D7A1C">
              <w:t>manuals</w:t>
            </w:r>
          </w:p>
          <w:p w:rsidR="00000000" w:rsidRPr="005D7A1C" w:rsidP="005D7A1C">
            <w:pPr>
              <w:pStyle w:val="ListBullet"/>
            </w:pPr>
            <w:r w:rsidRPr="005D7A1C">
              <w:t>online condition monitoring equipment and tren</w:t>
            </w:r>
            <w:r w:rsidRPr="005D7A1C">
              <w:t>ds</w:t>
            </w:r>
          </w:p>
          <w:p w:rsidR="00000000" w:rsidRPr="005D7A1C" w:rsidP="005D7A1C">
            <w:pPr>
              <w:pStyle w:val="ListBullet"/>
            </w:pPr>
            <w:r w:rsidRPr="005D7A1C">
              <w:t>permit to work system</w:t>
            </w:r>
          </w:p>
          <w:p w:rsidR="00000000" w:rsidRPr="005D7A1C" w:rsidP="005D7A1C">
            <w:pPr>
              <w:pStyle w:val="ListBullet"/>
            </w:pPr>
            <w:r w:rsidRPr="005D7A1C">
              <w:t>power generation plant status</w:t>
            </w:r>
          </w:p>
          <w:p w:rsidR="00000000" w:rsidRPr="005D7A1C" w:rsidP="005D7A1C">
            <w:pPr>
              <w:pStyle w:val="ListBullet"/>
            </w:pPr>
            <w:r w:rsidRPr="005D7A1C">
              <w:t>regulations, legislative requirements, codes of practice, manufacturers’ recommendations and specifications, and environmental requirements</w:t>
            </w:r>
          </w:p>
          <w:p w:rsidR="00000000" w:rsidRPr="005D7A1C" w:rsidP="005D7A1C">
            <w:pPr>
              <w:pStyle w:val="ListBullet"/>
            </w:pPr>
            <w:r w:rsidRPr="005D7A1C">
              <w:t>shutdown procedures</w:t>
            </w:r>
          </w:p>
          <w:p w:rsidR="00000000" w:rsidRPr="005D7A1C" w:rsidP="005D7A1C">
            <w:pPr>
              <w:pStyle w:val="ListBullet"/>
            </w:pPr>
            <w:r w:rsidRPr="005D7A1C">
              <w:t xml:space="preserve">WHS/OHS requirements, including: </w:t>
            </w:r>
          </w:p>
          <w:p w:rsidR="00000000" w:rsidRPr="005D7A1C" w:rsidP="005D7A1C">
            <w:pPr>
              <w:pStyle w:val="ListBullet2"/>
            </w:pPr>
            <w:r w:rsidRPr="005D7A1C">
              <w:t>emergency procedures</w:t>
            </w:r>
          </w:p>
          <w:p w:rsidR="00000000" w:rsidRPr="005D7A1C" w:rsidP="005D7A1C">
            <w:pPr>
              <w:pStyle w:val="ListBullet2"/>
            </w:pPr>
            <w:r w:rsidRPr="005D7A1C">
              <w:t>risk mitigation control measures</w:t>
            </w:r>
          </w:p>
          <w:p w:rsidR="00000000" w:rsidRPr="005D7A1C" w:rsidP="005D7A1C">
            <w:pPr>
              <w:pStyle w:val="ListBullet2"/>
            </w:pPr>
            <w:r w:rsidRPr="005D7A1C">
              <w:t>safe working practices</w:t>
            </w:r>
          </w:p>
          <w:p w:rsidR="00000000" w:rsidRPr="005D7A1C" w:rsidP="005D7A1C">
            <w:pPr>
              <w:pStyle w:val="ListBullet"/>
            </w:pPr>
            <w:r w:rsidRPr="005D7A1C">
              <w:t>workplace documentation</w:t>
            </w:r>
          </w:p>
          <w:p w:rsidR="00000000" w:rsidRPr="005D7A1C" w:rsidP="005D7A1C">
            <w:pPr>
              <w:pStyle w:val="ListBullet"/>
            </w:pPr>
            <w:r w:rsidRPr="005D7A1C">
              <w:t>workplace policies and procedures.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14" w:name="O_1193954"/>
      <w:bookmarkEnd w:id="14"/>
      <w:r w:rsidRPr="005D7A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A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1C" w:rsidP="005D7A1C">
            <w:pPr>
              <w:pStyle w:val="BodyText"/>
            </w:pPr>
            <w:r w:rsidRPr="005D7A1C">
              <w:t xml:space="preserve">Assessors must hold credentials specified within the Standards for Registered Training Organisations current at the time of assessment. </w:t>
            </w:r>
          </w:p>
          <w:p w:rsidR="00000000" w:rsidRPr="005D7A1C" w:rsidP="005D7A1C">
            <w:pPr>
              <w:pStyle w:val="BodyText"/>
            </w:pPr>
            <w:r w:rsidRPr="005D7A1C">
              <w:t>Assessment must satisfy the Principles of Assessment and Rules of Evidence and all regulatory requirements included wit</w:t>
            </w:r>
            <w:r w:rsidRPr="005D7A1C">
              <w:t>hin the Standards for Registered Training Organisations current at the time of assessment.</w:t>
            </w:r>
          </w:p>
          <w:p w:rsidR="00000000" w:rsidRPr="005D7A1C" w:rsidP="005D7A1C">
            <w:pPr>
              <w:pStyle w:val="BodyText"/>
            </w:pPr>
            <w:r w:rsidRPr="005D7A1C">
              <w:t>Assessment must occur in workplace operational situations where it is appropriate to do so; where this is not appropriate, assessment must occur in simulated workpla</w:t>
            </w:r>
            <w:r w:rsidRPr="005D7A1C">
              <w:t>ce operational situations that replicate workplace conditions.</w:t>
            </w:r>
          </w:p>
          <w:p w:rsidR="00000000" w:rsidRPr="005D7A1C" w:rsidP="005D7A1C">
            <w:pPr>
              <w:pStyle w:val="BodyText"/>
            </w:pPr>
            <w:r w:rsidRPr="005D7A1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D7A1C" w:rsidP="005D7A1C">
            <w:pPr>
              <w:pStyle w:val="BodyText"/>
            </w:pPr>
            <w:r w:rsidRPr="005D7A1C">
              <w:t xml:space="preserve">Resources for assessment </w:t>
            </w:r>
            <w:r w:rsidRPr="005D7A1C">
              <w:t>must include access to:</w:t>
            </w:r>
          </w:p>
          <w:p w:rsidR="00000000" w:rsidRPr="005D7A1C" w:rsidP="005D7A1C">
            <w:pPr>
              <w:pStyle w:val="ListBullet"/>
            </w:pPr>
            <w:r w:rsidRPr="005D7A1C">
              <w:t>a range of relevant exercises, case studies and/or other simulations</w:t>
            </w:r>
          </w:p>
          <w:p w:rsidR="00000000" w:rsidRPr="005D7A1C" w:rsidP="005D7A1C">
            <w:pPr>
              <w:pStyle w:val="ListBullet"/>
            </w:pPr>
            <w:r w:rsidRPr="005D7A1C">
              <w:t xml:space="preserve">relevant and appropriate materials, tools, equipment and personal protective equipment (PPE) currently used in industry </w:t>
            </w:r>
          </w:p>
          <w:p w:rsidR="00000000" w:rsidRPr="005D7A1C" w:rsidP="005D7A1C">
            <w:pPr>
              <w:pStyle w:val="ListBullet"/>
            </w:pPr>
            <w:r w:rsidRPr="005D7A1C">
              <w:t>applicable documentation, including workp</w:t>
            </w:r>
            <w:r w:rsidRPr="005D7A1C">
              <w:t>lace procedures, equipment specifications, regulations, codes of practice and operation manuals.</w:t>
            </w:r>
          </w:p>
        </w:tc>
      </w:tr>
    </w:tbl>
    <w:p w:rsidR="00000000" w:rsidRPr="005D7A1C" w:rsidP="005D7A1C">
      <w:pPr>
        <w:pStyle w:val="NoPaddingFontSize1"/>
      </w:pPr>
    </w:p>
    <w:p w:rsidR="00000000" w:rsidRPr="005D7A1C" w:rsidP="005D7A1C">
      <w:pPr>
        <w:pStyle w:val="AllowPageBreak"/>
      </w:pPr>
    </w:p>
    <w:p w:rsidR="00000000" w:rsidRPr="005D7A1C" w:rsidP="005D7A1C">
      <w:pPr>
        <w:pStyle w:val="Heading1"/>
      </w:pPr>
      <w:bookmarkStart w:id="15" w:name="O_1193957"/>
      <w:bookmarkEnd w:id="15"/>
      <w:r w:rsidRPr="005D7A1C">
        <w:t>Links</w:t>
      </w:r>
    </w:p>
    <w:p w:rsidR="00000000" w:rsidRPr="005D7A1C" w:rsidP="005C069F">
      <w:pPr>
        <w:pStyle w:val="BodyText"/>
      </w:pPr>
      <w:r w:rsidRPr="005D7A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0013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D7A1C" w:rsidP="005D7A1C"/>
    <w:sectPr w:rsidSect="005D7A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 w:rsidRPr="005C069F" w:rsidP="005C0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9F" w:rsidP="005D7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69F" w:rsidP="005D7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C069F" w:rsidP="005D7A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 w:rsidP="005D7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069F">
      <w:t>Approved</w:t>
    </w:r>
    <w:r w:rsidR="005C06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06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069F">
      <w:rPr>
        <w:noProof/>
      </w:rPr>
      <w:t>4</w:t>
    </w:r>
    <w:r>
      <w:rPr>
        <w:noProof/>
      </w:rPr>
      <w:fldChar w:fldCharType="end"/>
    </w:r>
  </w:p>
  <w:p w:rsidR="005D7A1C" w:rsidP="005D7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06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069F">
      <w:t>Powering Skills Organisation</w:t>
    </w:r>
    <w:r w:rsidR="005C069F">
      <w:fldChar w:fldCharType="end"/>
    </w:r>
  </w:p>
  <w:p w:rsidR="005D7A1C" w:rsidP="005D7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A1C" w:rsidRPr="005C069F" w:rsidP="005C0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9F" w:rsidRPr="002D2AF8" w:rsidP="005D7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UEPOPS136 Shut down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069F" w:rsidP="005D7A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1C" w:rsidRPr="002D2AF8" w:rsidP="005D7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069F">
      <w:t>UEPOPS136 Shut down a hydro turbine</w:t>
    </w:r>
    <w:r w:rsidR="005C06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069F">
      <w:rPr>
        <w:noProof/>
      </w:rPr>
      <w:t>2 March 2025</w:t>
    </w:r>
    <w:r>
      <w:fldChar w:fldCharType="end"/>
    </w:r>
  </w:p>
  <w:p w:rsidR="005D7A1C" w:rsidP="005D7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0D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3C3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C6A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A1C"/>
  </w:style>
  <w:style w:type="character" w:customStyle="1" w:styleId="Heading1Char">
    <w:name w:val="Heading 1 Char"/>
    <w:basedOn w:val="DefaultParagraphFont"/>
    <w:link w:val="Heading1"/>
    <w:rsid w:val="005D7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A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A1C"/>
    <w:rPr>
      <w:b/>
      <w:spacing w:val="0"/>
    </w:rPr>
  </w:style>
  <w:style w:type="paragraph" w:styleId="ListBullet2">
    <w:name w:val="List Bullet 2"/>
    <w:basedOn w:val="List2"/>
    <w:rsid w:val="005D7A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7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A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A1C"/>
    <w:rPr>
      <w:i/>
    </w:rPr>
  </w:style>
  <w:style w:type="paragraph" w:styleId="Caption">
    <w:name w:val="caption"/>
    <w:basedOn w:val="BodyText"/>
    <w:next w:val="Normal"/>
    <w:qFormat/>
    <w:rsid w:val="005D7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A1C"/>
  </w:style>
  <w:style w:type="paragraph" w:styleId="TableofFigures">
    <w:name w:val="table of figures"/>
    <w:basedOn w:val="Normal"/>
    <w:next w:val="Normal"/>
    <w:semiHidden/>
    <w:rsid w:val="005D7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A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A1C"/>
    <w:rPr>
      <w:rFonts w:ascii="Wingdings" w:hAnsi="Wingdings"/>
    </w:rPr>
  </w:style>
  <w:style w:type="paragraph" w:customStyle="1" w:styleId="TableHeading">
    <w:name w:val="Table Heading"/>
    <w:basedOn w:val="HeadingBase"/>
    <w:rsid w:val="005D7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A1C"/>
    <w:rPr>
      <w:color w:val="0033CC"/>
      <w:u w:val="none"/>
    </w:rPr>
  </w:style>
  <w:style w:type="paragraph" w:customStyle="1" w:styleId="BodyTextRight">
    <w:name w:val="Body Text Right"/>
    <w:basedOn w:val="BodyText"/>
    <w:rsid w:val="005D7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A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A1C"/>
    <w:rPr>
      <w:sz w:val="32"/>
    </w:rPr>
  </w:style>
  <w:style w:type="paragraph" w:customStyle="1" w:styleId="HeadingProcedure">
    <w:name w:val="Heading Procedure"/>
    <w:basedOn w:val="HeadingBase"/>
    <w:next w:val="Normal"/>
    <w:rsid w:val="005D7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A1C"/>
    <w:pPr>
      <w:spacing w:before="60" w:after="60"/>
    </w:pPr>
  </w:style>
  <w:style w:type="paragraph" w:styleId="ListContinue">
    <w:name w:val="List Continue"/>
    <w:basedOn w:val="List"/>
    <w:rsid w:val="005D7A1C"/>
    <w:pPr>
      <w:ind w:firstLine="0"/>
    </w:pPr>
  </w:style>
  <w:style w:type="paragraph" w:customStyle="1" w:styleId="ListNote">
    <w:name w:val="List Note"/>
    <w:basedOn w:val="List"/>
    <w:rsid w:val="005D7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A1C"/>
    <w:rPr>
      <w:rFonts w:ascii="Courier New" w:hAnsi="Courier New"/>
    </w:rPr>
  </w:style>
  <w:style w:type="paragraph" w:customStyle="1" w:styleId="NoteBullet">
    <w:name w:val="Note Bullet"/>
    <w:basedOn w:val="Note"/>
    <w:rsid w:val="005D7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A1C"/>
    <w:rPr>
      <w:b/>
      <w:smallCaps/>
    </w:rPr>
  </w:style>
  <w:style w:type="paragraph" w:customStyle="1" w:styleId="TableListNumber">
    <w:name w:val="Table List Number"/>
    <w:basedOn w:val="ListNumber"/>
    <w:rsid w:val="005D7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A1C"/>
    <w:pPr>
      <w:numPr>
        <w:numId w:val="9"/>
      </w:numPr>
    </w:pPr>
  </w:style>
  <w:style w:type="paragraph" w:customStyle="1" w:styleId="ListAlpha2">
    <w:name w:val="List Alpha 2"/>
    <w:basedOn w:val="List2"/>
    <w:rsid w:val="005D7A1C"/>
    <w:pPr>
      <w:numPr>
        <w:numId w:val="8"/>
      </w:numPr>
    </w:pPr>
  </w:style>
  <w:style w:type="paragraph" w:styleId="List2">
    <w:name w:val="List 2"/>
    <w:basedOn w:val="BodyText"/>
    <w:rsid w:val="005D7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A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A1C"/>
    <w:pPr>
      <w:numPr>
        <w:numId w:val="4"/>
      </w:numPr>
    </w:pPr>
  </w:style>
  <w:style w:type="paragraph" w:styleId="ListContinue2">
    <w:name w:val="List Continue 2"/>
    <w:basedOn w:val="List2"/>
    <w:rsid w:val="005D7A1C"/>
    <w:pPr>
      <w:ind w:firstLine="0"/>
    </w:pPr>
  </w:style>
  <w:style w:type="paragraph" w:styleId="ListContinue3">
    <w:name w:val="List Continue 3"/>
    <w:basedOn w:val="List3"/>
    <w:rsid w:val="005D7A1C"/>
    <w:pPr>
      <w:ind w:left="1021" w:firstLine="0"/>
    </w:pPr>
  </w:style>
  <w:style w:type="paragraph" w:styleId="ListContinue4">
    <w:name w:val="List Continue 4"/>
    <w:basedOn w:val="List4"/>
    <w:rsid w:val="005D7A1C"/>
    <w:pPr>
      <w:ind w:firstLine="0"/>
    </w:pPr>
  </w:style>
  <w:style w:type="paragraph" w:styleId="ListContinue5">
    <w:name w:val="List Continue 5"/>
    <w:basedOn w:val="List5"/>
    <w:rsid w:val="005D7A1C"/>
    <w:pPr>
      <w:ind w:firstLine="0"/>
    </w:pPr>
  </w:style>
  <w:style w:type="paragraph" w:styleId="ListNumber3">
    <w:name w:val="List Number 3"/>
    <w:basedOn w:val="List3"/>
    <w:rsid w:val="005D7A1C"/>
    <w:pPr>
      <w:numPr>
        <w:numId w:val="5"/>
      </w:numPr>
    </w:pPr>
  </w:style>
  <w:style w:type="paragraph" w:styleId="ListNumber4">
    <w:name w:val="List Number 4"/>
    <w:basedOn w:val="List4"/>
    <w:rsid w:val="005D7A1C"/>
    <w:pPr>
      <w:numPr>
        <w:numId w:val="6"/>
      </w:numPr>
    </w:pPr>
  </w:style>
  <w:style w:type="paragraph" w:styleId="ListNumber5">
    <w:name w:val="List Number 5"/>
    <w:basedOn w:val="List5"/>
    <w:rsid w:val="005D7A1C"/>
    <w:pPr>
      <w:numPr>
        <w:numId w:val="7"/>
      </w:numPr>
    </w:pPr>
  </w:style>
  <w:style w:type="paragraph" w:styleId="BlockText">
    <w:name w:val="Block Text"/>
    <w:basedOn w:val="Normal"/>
    <w:rsid w:val="005D7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A1C"/>
    <w:rPr>
      <w:sz w:val="16"/>
      <w:vertAlign w:val="superscript"/>
    </w:rPr>
  </w:style>
  <w:style w:type="character" w:customStyle="1" w:styleId="Symbols">
    <w:name w:val="Symbols"/>
    <w:basedOn w:val="DefaultParagraphFont"/>
    <w:rsid w:val="005D7A1C"/>
    <w:rPr>
      <w:rFonts w:ascii="Symbol" w:hAnsi="Symbol"/>
    </w:rPr>
  </w:style>
  <w:style w:type="character" w:customStyle="1" w:styleId="MenuOptions">
    <w:name w:val="Menu Options"/>
    <w:basedOn w:val="DefaultParagraphFont"/>
    <w:rsid w:val="005D7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A1C"/>
    <w:rPr>
      <w:b/>
    </w:rPr>
  </w:style>
  <w:style w:type="character" w:customStyle="1" w:styleId="Underlined">
    <w:name w:val="Underlined"/>
    <w:basedOn w:val="DefaultParagraphFont"/>
    <w:rsid w:val="005D7A1C"/>
    <w:rPr>
      <w:u w:val="single"/>
    </w:rPr>
  </w:style>
  <w:style w:type="paragraph" w:customStyle="1" w:styleId="TableBodyTextRight">
    <w:name w:val="Table Body Text Right"/>
    <w:basedOn w:val="TableBodyText"/>
    <w:rsid w:val="005D7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A1C"/>
    <w:rPr>
      <w:sz w:val="18"/>
    </w:rPr>
  </w:style>
  <w:style w:type="paragraph" w:customStyle="1" w:styleId="BodySmallRight">
    <w:name w:val="Body Small Right"/>
    <w:basedOn w:val="BodyTextRight"/>
    <w:rsid w:val="005D7A1C"/>
    <w:rPr>
      <w:sz w:val="18"/>
      <w:szCs w:val="18"/>
    </w:rPr>
  </w:style>
  <w:style w:type="paragraph" w:customStyle="1" w:styleId="MarginEdition">
    <w:name w:val="Margin Edition"/>
    <w:basedOn w:val="MarginNote"/>
    <w:rsid w:val="005D7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A1C"/>
    <w:rPr>
      <w:sz w:val="2"/>
      <w:szCs w:val="2"/>
    </w:rPr>
  </w:style>
  <w:style w:type="character" w:customStyle="1" w:styleId="Small">
    <w:name w:val="Small"/>
    <w:basedOn w:val="DefaultParagraphFont"/>
    <w:rsid w:val="005D7A1C"/>
    <w:rPr>
      <w:sz w:val="16"/>
    </w:rPr>
  </w:style>
  <w:style w:type="paragraph" w:customStyle="1" w:styleId="WideTable">
    <w:name w:val="Wide Table"/>
    <w:basedOn w:val="Normal"/>
    <w:rsid w:val="005D7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A1C"/>
  </w:style>
  <w:style w:type="paragraph" w:styleId="Quote">
    <w:name w:val="Quote"/>
    <w:basedOn w:val="Heading1"/>
    <w:link w:val="QuoteChar"/>
    <w:qFormat/>
    <w:rsid w:val="005D7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A1C"/>
    <w:pPr>
      <w:pageBreakBefore/>
    </w:pPr>
  </w:style>
  <w:style w:type="paragraph" w:customStyle="1" w:styleId="Border">
    <w:name w:val="Border"/>
    <w:basedOn w:val="Normal"/>
    <w:qFormat/>
    <w:rsid w:val="005D7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A1C"/>
    <w:rPr>
      <w:u w:val="single"/>
    </w:rPr>
  </w:style>
  <w:style w:type="character" w:customStyle="1" w:styleId="BoldandItalics">
    <w:name w:val="Bold and Italics"/>
    <w:qFormat/>
    <w:rsid w:val="005D7A1C"/>
    <w:rPr>
      <w:b/>
      <w:i/>
      <w:u w:val="none"/>
    </w:rPr>
  </w:style>
  <w:style w:type="paragraph" w:styleId="BalloonText">
    <w:name w:val="Balloon Text"/>
    <w:basedOn w:val="Normal"/>
    <w:link w:val="BalloonTextChar"/>
    <w:rsid w:val="005D7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A1C"/>
    <w:pPr>
      <w:spacing w:before="0" w:after="0"/>
    </w:pPr>
  </w:style>
  <w:style w:type="paragraph" w:customStyle="1" w:styleId="BodyTextBold">
    <w:name w:val="Body Text Bold"/>
    <w:basedOn w:val="BodyText"/>
    <w:qFormat/>
    <w:rsid w:val="005D7A1C"/>
    <w:rPr>
      <w:b/>
    </w:rPr>
  </w:style>
  <w:style w:type="character" w:styleId="Hyperlink">
    <w:name w:val="Hyperlink"/>
    <w:basedOn w:val="DefaultParagraphFont"/>
    <w:uiPriority w:val="99"/>
    <w:unhideWhenUsed/>
    <w:rsid w:val="005C0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6455</Characters>
  <Application>Microsoft Office Word</Application>
  <DocSecurity>0</DocSecurity>
  <Lines>215</Lines>
  <Paragraphs>128</Paragraphs>
  <ScaleCrop>false</ScaleCrop>
  <Company>Author-it Software Corporation Ltd.</Company>
  <LinksUpToDate>false</LinksUpToDate>
  <CharactersWithSpaces>7302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UEPOPS136 Shut down a hydro turbine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