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6D91" w:rsidP="009A6D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UEPOPS135 Shut down a heat recovery steam generator unit</w:t>
      </w:r>
      <w:r>
        <w:fldChar w:fldCharType="end"/>
      </w:r>
    </w:p>
    <w:p w:rsidR="009A6D91" w:rsidP="009A6D91">
      <w:pPr>
        <w:pStyle w:val="Version"/>
        <w:sectPr w:rsidSect="00D74A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4A2B" w:rsidP="00D74A2B">
      <w:pPr>
        <w:pStyle w:val="SuperHeading"/>
      </w:pPr>
      <w:r w:rsidRPr="00D74A2B">
        <w:t>UEPOPS135 Shut down a heat recovery steam generator unit</w:t>
      </w:r>
    </w:p>
    <w:p w:rsidR="00000000" w:rsidRPr="00D74A2B" w:rsidP="00D74A2B">
      <w:pPr>
        <w:pStyle w:val="Heading1"/>
      </w:pPr>
      <w:bookmarkStart w:id="1" w:name="O_1193922"/>
      <w:bookmarkEnd w:id="1"/>
      <w:r w:rsidRPr="00D74A2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4A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A2B" w:rsidP="00D74A2B">
            <w:pPr>
              <w:pStyle w:val="BodyText"/>
            </w:pPr>
            <w:r w:rsidRPr="00D74A2B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D74A2B" w:rsidP="00D74A2B">
      <w:pPr>
        <w:pStyle w:val="NoPaddingFontSize1"/>
      </w:pPr>
    </w:p>
    <w:p w:rsidR="00000000" w:rsidRPr="00D74A2B" w:rsidP="00D74A2B">
      <w:pPr>
        <w:pStyle w:val="AllowPageBreak"/>
      </w:pPr>
    </w:p>
    <w:p w:rsidR="00000000" w:rsidRPr="00D74A2B" w:rsidP="00D74A2B">
      <w:pPr>
        <w:pStyle w:val="Heading1"/>
      </w:pPr>
      <w:bookmarkStart w:id="2" w:name="O_1193923"/>
      <w:bookmarkEnd w:id="2"/>
      <w:r w:rsidRPr="00D74A2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4A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A2B" w:rsidP="00D74A2B">
            <w:pPr>
              <w:pStyle w:val="BodyText"/>
            </w:pPr>
            <w:r w:rsidRPr="00D74A2B">
              <w:t>This unit involves the skills a</w:t>
            </w:r>
            <w:r w:rsidRPr="00D74A2B">
              <w:t>nd knowledge required to shut down an in-service heat recovery steam generator (HRSG) unit.</w:t>
            </w:r>
          </w:p>
          <w:p w:rsidR="00000000" w:rsidRPr="00D74A2B" w:rsidP="00D74A2B">
            <w:pPr>
              <w:pStyle w:val="BodyText"/>
            </w:pPr>
            <w:r w:rsidRPr="00D74A2B">
              <w:t>HRSGs are heat exchangers that retrieve heat from hot gas streams which is then supplied to steam turbines to generate additional electric power. Shutting down an H</w:t>
            </w:r>
            <w:r w:rsidRPr="00D74A2B">
              <w:t>RSG unit, with or without supplementary firing, to a boxed-up condition will require the hot and cold gas outlet dampers to be closed and the steam water drum to be pressurised at a normal working level prior to a hot or warm restart, or to be in a depress</w:t>
            </w:r>
            <w:r w:rsidRPr="00D74A2B">
              <w:t>urised state in preparation for a short or long outage.</w:t>
            </w:r>
          </w:p>
          <w:p w:rsidR="00000000" w:rsidRPr="00D74A2B" w:rsidP="00D74A2B">
            <w:pPr>
              <w:pStyle w:val="BodyText"/>
            </w:pPr>
            <w:r w:rsidRPr="00D74A2B">
              <w:t>Competency in this unit requires the ability to plan and prepare shutdown, operate plant during shutdown, test and analyse steam turbine system faults, and complete documentation. Individuals will, in</w:t>
            </w:r>
            <w:r w:rsidRPr="00D74A2B">
              <w:t xml:space="preserve"> general, work under supervision, in a power generation facility as an operator</w:t>
            </w:r>
          </w:p>
          <w:p w:rsidR="00000000" w:rsidRPr="00D74A2B" w:rsidP="00D74A2B">
            <w:pPr>
              <w:pStyle w:val="BodyText"/>
            </w:pPr>
            <w:r w:rsidRPr="00D74A2B">
              <w:t>Power generation plant operators are trained and authorised to isolate, prepare plant and issue permits to work.</w:t>
            </w:r>
          </w:p>
          <w:p w:rsidR="00000000" w:rsidRPr="00D74A2B" w:rsidP="00D74A2B">
            <w:pPr>
              <w:pStyle w:val="BodyText"/>
            </w:pPr>
            <w:r w:rsidRPr="00D74A2B">
              <w:t>No licensing, legislative or certification requirements apply t</w:t>
            </w:r>
            <w:r w:rsidRPr="00D74A2B">
              <w:t>o this unit at the time of publication.</w:t>
            </w:r>
          </w:p>
        </w:tc>
      </w:tr>
    </w:tbl>
    <w:p w:rsidR="00000000" w:rsidRPr="00D74A2B" w:rsidP="00D74A2B">
      <w:pPr>
        <w:pStyle w:val="NoPaddingFontSize1"/>
      </w:pPr>
    </w:p>
    <w:p w:rsidR="00000000" w:rsidRPr="00D74A2B" w:rsidP="00D74A2B">
      <w:pPr>
        <w:pStyle w:val="AllowPageBreak"/>
      </w:pPr>
    </w:p>
    <w:p w:rsidR="00000000" w:rsidRPr="00D74A2B" w:rsidP="00D74A2B">
      <w:pPr>
        <w:pStyle w:val="Heading1"/>
      </w:pPr>
      <w:bookmarkStart w:id="3" w:name="O_1193924"/>
      <w:bookmarkEnd w:id="3"/>
      <w:r w:rsidRPr="00D74A2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4A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A2B" w:rsidP="00D74A2B">
            <w:pPr>
              <w:pStyle w:val="BodyText"/>
            </w:pPr>
            <w:r w:rsidRPr="00D74A2B">
              <w:t>UEPOPS101 Operate and monitor HRSG hot gas control system</w:t>
            </w:r>
          </w:p>
          <w:p w:rsidR="00000000" w:rsidRPr="00D74A2B" w:rsidP="00D74A2B">
            <w:pPr>
              <w:pStyle w:val="BodyText"/>
            </w:pPr>
            <w:r w:rsidRPr="00D74A2B">
              <w:t>UEPOPS134 Shut down a gas turbine</w:t>
            </w:r>
          </w:p>
        </w:tc>
      </w:tr>
    </w:tbl>
    <w:p w:rsidR="00000000" w:rsidRPr="00D74A2B" w:rsidP="00D74A2B">
      <w:pPr>
        <w:pStyle w:val="NoPaddingFontSize1"/>
      </w:pPr>
    </w:p>
    <w:p w:rsidR="00000000" w:rsidRPr="00D74A2B" w:rsidP="00D74A2B">
      <w:pPr>
        <w:pStyle w:val="AllowPageBreak"/>
      </w:pPr>
    </w:p>
    <w:p w:rsidR="00000000" w:rsidRPr="00D74A2B" w:rsidP="00D74A2B">
      <w:pPr>
        <w:pStyle w:val="Heading1"/>
      </w:pPr>
      <w:bookmarkStart w:id="4" w:name="O_1193925"/>
      <w:bookmarkEnd w:id="4"/>
      <w:r w:rsidRPr="00D74A2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4A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A2B" w:rsidP="00D74A2B">
            <w:pPr>
              <w:pStyle w:val="BodyText"/>
            </w:pPr>
            <w:r w:rsidRPr="00D74A2B">
              <w:t>Operations</w:t>
            </w:r>
          </w:p>
        </w:tc>
      </w:tr>
    </w:tbl>
    <w:p w:rsidR="00000000" w:rsidRPr="00D74A2B" w:rsidP="00D74A2B">
      <w:pPr>
        <w:pStyle w:val="NoPaddingFontSize1"/>
      </w:pPr>
    </w:p>
    <w:p w:rsidR="00000000" w:rsidRPr="00D74A2B" w:rsidP="00D74A2B">
      <w:pPr>
        <w:pStyle w:val="AllowPageBreak"/>
      </w:pPr>
    </w:p>
    <w:p w:rsidR="00000000" w:rsidRPr="00D74A2B" w:rsidP="00D74A2B">
      <w:pPr>
        <w:pStyle w:val="Heading1"/>
      </w:pPr>
      <w:bookmarkStart w:id="5" w:name="O_1193926"/>
      <w:bookmarkEnd w:id="5"/>
      <w:r w:rsidRPr="00D74A2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4A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A2B" w:rsidP="00D74A2B">
            <w:pPr>
              <w:pStyle w:val="BodyText"/>
            </w:pPr>
            <w:r w:rsidRPr="00D74A2B">
              <w:t>Electricity generation</w:t>
            </w:r>
          </w:p>
        </w:tc>
      </w:tr>
    </w:tbl>
    <w:p w:rsidR="00000000" w:rsidRPr="00D74A2B" w:rsidP="00D74A2B">
      <w:pPr>
        <w:pStyle w:val="NoPaddingFontSize1"/>
      </w:pPr>
    </w:p>
    <w:p w:rsidR="00000000" w:rsidRPr="00D74A2B" w:rsidP="00D74A2B">
      <w:pPr>
        <w:pStyle w:val="AllowPageBreak"/>
      </w:pPr>
    </w:p>
    <w:p w:rsidR="00000000" w:rsidRPr="00D74A2B" w:rsidP="00D74A2B">
      <w:pPr>
        <w:pStyle w:val="Heading1"/>
      </w:pPr>
      <w:bookmarkStart w:id="6" w:name="O_1193927"/>
      <w:bookmarkEnd w:id="6"/>
      <w:r w:rsidRPr="00D74A2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D74A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A2B" w:rsidP="00D74A2B">
            <w:pPr>
              <w:pStyle w:val="BodyText"/>
            </w:pPr>
            <w:r w:rsidRPr="00D74A2B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2B">
            <w:pPr>
              <w:pStyle w:val="BodyText"/>
              <w:rPr>
                <w:lang w:val="en-NZ"/>
              </w:rPr>
            </w:pPr>
            <w:r w:rsidRPr="00D74A2B">
              <w:rPr>
                <w:rStyle w:val="SpecialBold"/>
              </w:rPr>
              <w:t>PERFORMANCE CRITERIA</w:t>
            </w:r>
          </w:p>
        </w:tc>
      </w:tr>
      <w:tr w:rsidTr="00D74A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2B">
            <w:pPr>
              <w:pStyle w:val="BodyText"/>
              <w:rPr>
                <w:lang w:val="en-NZ"/>
              </w:rPr>
            </w:pPr>
            <w:r w:rsidRPr="00D74A2B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2B">
            <w:pPr>
              <w:pStyle w:val="BodyText"/>
              <w:rPr>
                <w:lang w:val="en-NZ"/>
              </w:rPr>
            </w:pPr>
            <w:r w:rsidRPr="00D74A2B">
              <w:t>Performance criteria describe the performance needed to demonstrate achievement of the element.</w:t>
            </w:r>
          </w:p>
        </w:tc>
      </w:tr>
      <w:tr w:rsidTr="00D74A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A2B" w:rsidP="00D74A2B">
            <w:pPr>
              <w:pStyle w:val="BodyText"/>
            </w:pPr>
            <w:r w:rsidRPr="00D74A2B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A2B" w:rsidP="00D74A2B">
            <w:pPr>
              <w:pStyle w:val="BodyText"/>
            </w:pPr>
            <w:r w:rsidRPr="00D74A2B">
              <w:rPr>
                <w:rStyle w:val="SpecialBold"/>
              </w:rPr>
              <w:t>Plan and prepare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2B">
            <w:pPr>
              <w:pStyle w:val="BodyText"/>
              <w:rPr>
                <w:lang w:val="en-NZ"/>
              </w:rPr>
            </w:pPr>
            <w:r w:rsidRPr="00D74A2B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2B">
            <w:pPr>
              <w:pStyle w:val="BodyText"/>
              <w:rPr>
                <w:lang w:val="en-NZ"/>
              </w:rPr>
            </w:pPr>
            <w:r w:rsidRPr="00D74A2B">
              <w:t>Work health and safety (WHS)/occupational health and safety (OHS) regulations, legislative requirements, codes of practice, manufacturers’ recommendations and specifications, environmental requirements and workplace procedures are</w:t>
            </w:r>
            <w:r w:rsidRPr="00D74A2B">
              <w:t xml:space="preserve"> identified, applied and monitored</w:t>
            </w:r>
          </w:p>
        </w:tc>
      </w:tr>
      <w:tr w:rsidTr="00D74A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A2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2B">
            <w:pPr>
              <w:pStyle w:val="BodyText"/>
              <w:rPr>
                <w:lang w:val="en-NZ"/>
              </w:rPr>
            </w:pPr>
            <w:r w:rsidRPr="00D74A2B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2B">
            <w:pPr>
              <w:pStyle w:val="BodyText"/>
              <w:rPr>
                <w:lang w:val="en-NZ"/>
              </w:rPr>
            </w:pPr>
            <w:r w:rsidRPr="00D74A2B">
              <w:t>Work requirements are identified from relevant personnel and documentation in accordance with workplace procedures</w:t>
            </w:r>
          </w:p>
        </w:tc>
      </w:tr>
      <w:tr w:rsidTr="00D74A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A2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2B">
            <w:pPr>
              <w:pStyle w:val="BodyText"/>
              <w:rPr>
                <w:lang w:val="en-NZ"/>
              </w:rPr>
            </w:pPr>
            <w:r w:rsidRPr="00D74A2B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2B">
            <w:pPr>
              <w:pStyle w:val="BodyText"/>
              <w:rPr>
                <w:lang w:val="en-NZ"/>
              </w:rPr>
            </w:pPr>
            <w:r w:rsidRPr="00D74A2B">
              <w:t>Preoperational check</w:t>
            </w:r>
            <w:r w:rsidRPr="00D74A2B">
              <w:t>s are carried out on HRSG plant in accordance with manufacturers</w:t>
            </w:r>
            <w:r>
              <w:t>’</w:t>
            </w:r>
            <w:r w:rsidRPr="00D74A2B">
              <w:t xml:space="preserve"> recommendations and specifications, and workplace procedures</w:t>
            </w:r>
          </w:p>
        </w:tc>
      </w:tr>
      <w:tr w:rsidTr="00D74A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A2B" w:rsidP="00D74A2B">
            <w:pPr>
              <w:pStyle w:val="BodyText"/>
            </w:pPr>
            <w:r w:rsidRPr="00D74A2B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A2B" w:rsidP="00D74A2B">
            <w:pPr>
              <w:pStyle w:val="BodyText"/>
            </w:pPr>
            <w:r w:rsidRPr="00D74A2B">
              <w:rPr>
                <w:rStyle w:val="SpecialBold"/>
              </w:rPr>
              <w:t>Operate HRSG</w:t>
            </w:r>
            <w:r w:rsidRPr="00D74A2B">
              <w:t xml:space="preserve"> </w:t>
            </w:r>
            <w:r w:rsidRPr="00D74A2B">
              <w:rPr>
                <w:rStyle w:val="SpecialBold"/>
              </w:rPr>
              <w:t>plant</w:t>
            </w:r>
            <w:r w:rsidRPr="00D74A2B">
              <w:t xml:space="preserve"> </w:t>
            </w:r>
            <w:r w:rsidRPr="00D74A2B">
              <w:rPr>
                <w:rStyle w:val="SpecialBold"/>
              </w:rPr>
              <w:t>during shutdown</w:t>
            </w:r>
            <w:r w:rsidRPr="00D74A2B">
              <w:t xml:space="preserve">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2B">
            <w:pPr>
              <w:pStyle w:val="BodyText"/>
              <w:rPr>
                <w:lang w:val="en-NZ"/>
              </w:rPr>
            </w:pPr>
            <w:r w:rsidRPr="00D74A2B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2B">
            <w:pPr>
              <w:pStyle w:val="BodyText"/>
              <w:rPr>
                <w:lang w:val="en-NZ"/>
              </w:rPr>
            </w:pPr>
            <w:r w:rsidRPr="00D74A2B">
              <w:t>Supplementary firing system is placed in and out of service in accordance with manufac</w:t>
            </w:r>
            <w:r w:rsidRPr="00D74A2B">
              <w:t>turers</w:t>
            </w:r>
            <w:r>
              <w:t>’</w:t>
            </w:r>
            <w:r w:rsidRPr="00D74A2B">
              <w:t xml:space="preserve"> recommendations and specifications, and workplace procedures</w:t>
            </w:r>
          </w:p>
        </w:tc>
      </w:tr>
      <w:tr w:rsidTr="00D74A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A2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2B">
            <w:pPr>
              <w:pStyle w:val="BodyText"/>
              <w:rPr>
                <w:lang w:val="en-NZ"/>
              </w:rPr>
            </w:pPr>
            <w:r w:rsidRPr="00D74A2B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2B">
            <w:pPr>
              <w:pStyle w:val="BodyText"/>
              <w:rPr>
                <w:lang w:val="en-NZ"/>
              </w:rPr>
            </w:pPr>
            <w:r w:rsidRPr="00D74A2B">
              <w:t xml:space="preserve">Gas turbine exhaust gas flow and power output are adjusted to achieve required steam temperature, pressure and flow conditions in accordance with workplace procedures </w:t>
            </w:r>
          </w:p>
        </w:tc>
      </w:tr>
      <w:tr w:rsidTr="00D74A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A2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2B">
            <w:pPr>
              <w:pStyle w:val="BodyText"/>
              <w:rPr>
                <w:lang w:val="en-NZ"/>
              </w:rPr>
            </w:pPr>
            <w:r w:rsidRPr="00D74A2B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2B">
            <w:pPr>
              <w:pStyle w:val="BodyText"/>
              <w:rPr>
                <w:lang w:val="en-NZ"/>
              </w:rPr>
            </w:pPr>
            <w:r w:rsidRPr="00D74A2B">
              <w:t>Feedw</w:t>
            </w:r>
            <w:r w:rsidRPr="00D74A2B">
              <w:t xml:space="preserve">ater flows are adjusted to achieve required steam conditions and demand in accordance with workplace procedures </w:t>
            </w:r>
          </w:p>
        </w:tc>
      </w:tr>
      <w:tr w:rsidTr="00D74A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A2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2B">
            <w:pPr>
              <w:pStyle w:val="BodyText"/>
              <w:rPr>
                <w:lang w:val="en-NZ"/>
              </w:rPr>
            </w:pPr>
            <w:r w:rsidRPr="00D74A2B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2B">
            <w:pPr>
              <w:pStyle w:val="BodyText"/>
              <w:rPr>
                <w:lang w:val="en-NZ"/>
              </w:rPr>
            </w:pPr>
            <w:r w:rsidRPr="00D74A2B">
              <w:t>HRSG drains and vents are operated to depressurise and drain steam and/or water space and heat exchange elements in accordance with manufacturers</w:t>
            </w:r>
            <w:r>
              <w:t>’</w:t>
            </w:r>
            <w:r w:rsidRPr="00D74A2B">
              <w:t xml:space="preserve"> recommendations and specifications, and workplace procedures</w:t>
            </w:r>
          </w:p>
        </w:tc>
      </w:tr>
      <w:tr w:rsidTr="00D74A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A2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2B">
            <w:pPr>
              <w:pStyle w:val="BodyText"/>
              <w:rPr>
                <w:lang w:val="en-NZ"/>
              </w:rPr>
            </w:pPr>
            <w:r w:rsidRPr="00D74A2B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2B">
            <w:pPr>
              <w:pStyle w:val="BodyText"/>
              <w:rPr>
                <w:lang w:val="en-NZ"/>
              </w:rPr>
            </w:pPr>
            <w:r w:rsidRPr="00D74A2B">
              <w:t>HRSG plant is maintained in required out-</w:t>
            </w:r>
            <w:r w:rsidRPr="00D74A2B">
              <w:t>of-service condition in accordance with manufacturers</w:t>
            </w:r>
            <w:r>
              <w:t>’</w:t>
            </w:r>
            <w:r w:rsidRPr="00D74A2B">
              <w:t xml:space="preserve"> recommendations and specifications, and workplace procedures</w:t>
            </w:r>
          </w:p>
        </w:tc>
      </w:tr>
      <w:tr w:rsidTr="00D74A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A2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2B">
            <w:pPr>
              <w:pStyle w:val="BodyText"/>
              <w:rPr>
                <w:lang w:val="en-NZ"/>
              </w:rPr>
            </w:pPr>
            <w:r w:rsidRPr="00D74A2B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2B">
            <w:pPr>
              <w:pStyle w:val="BodyText"/>
              <w:rPr>
                <w:lang w:val="en-NZ"/>
              </w:rPr>
            </w:pPr>
            <w:r w:rsidRPr="00D74A2B">
              <w:t>Boiler water quality is maintained within required parameters to prevent corrosion of drums, headers and heat exchange elements in ac</w:t>
            </w:r>
            <w:r w:rsidRPr="00D74A2B">
              <w:t>cordance with workplace procedures</w:t>
            </w:r>
          </w:p>
        </w:tc>
      </w:tr>
      <w:tr w:rsidTr="00D74A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A2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2B">
            <w:pPr>
              <w:pStyle w:val="BodyText"/>
              <w:rPr>
                <w:lang w:val="en-NZ"/>
              </w:rPr>
            </w:pPr>
            <w:r w:rsidRPr="00D74A2B">
              <w:rPr>
                <w:rStyle w:val="SpecialBold"/>
              </w:rPr>
              <w:t>2.7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2B">
            <w:pPr>
              <w:pStyle w:val="BodyText"/>
              <w:rPr>
                <w:lang w:val="en-NZ"/>
              </w:rPr>
            </w:pPr>
            <w:r w:rsidRPr="00D74A2B">
              <w:t xml:space="preserve">HRSG plant is operated within limits of design in </w:t>
            </w:r>
            <w:r w:rsidRPr="00D74A2B">
              <w:t xml:space="preserve">accordance with workplace procedures </w:t>
            </w:r>
          </w:p>
        </w:tc>
      </w:tr>
      <w:tr w:rsidTr="00D74A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A2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2B">
            <w:pPr>
              <w:pStyle w:val="BodyText"/>
              <w:rPr>
                <w:lang w:val="en-NZ"/>
              </w:rPr>
            </w:pPr>
            <w:r w:rsidRPr="00D74A2B">
              <w:rPr>
                <w:rStyle w:val="SpecialBold"/>
              </w:rPr>
              <w:t>2.8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2B">
            <w:pPr>
              <w:pStyle w:val="BodyText"/>
              <w:rPr>
                <w:lang w:val="en-NZ"/>
              </w:rPr>
            </w:pPr>
            <w:r w:rsidRPr="00D74A2B">
              <w:t>HRSG plant is monitored in accordance with workplace procedures to detect deviations from required operating conditions</w:t>
            </w:r>
          </w:p>
        </w:tc>
      </w:tr>
      <w:tr w:rsidTr="00D74A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A2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2B">
            <w:pPr>
              <w:pStyle w:val="BodyText"/>
              <w:rPr>
                <w:lang w:val="en-NZ"/>
              </w:rPr>
            </w:pPr>
            <w:r w:rsidRPr="00D74A2B">
              <w:rPr>
                <w:rStyle w:val="SpecialBold"/>
              </w:rPr>
              <w:t>2.9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2B">
            <w:pPr>
              <w:pStyle w:val="BodyText"/>
              <w:rPr>
                <w:lang w:val="en-NZ"/>
              </w:rPr>
            </w:pPr>
            <w:r w:rsidRPr="00D74A2B">
              <w:t>Corrective action is taken to rectify HRSG plant abnormalities in accordance with manufacturers</w:t>
            </w:r>
            <w:r>
              <w:t>’</w:t>
            </w:r>
            <w:r w:rsidRPr="00D74A2B">
              <w:t xml:space="preserve"> recommendations and specifications, and workplace procedures</w:t>
            </w:r>
          </w:p>
        </w:tc>
      </w:tr>
      <w:tr w:rsidTr="00D74A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A2B" w:rsidP="00D74A2B">
            <w:pPr>
              <w:pStyle w:val="BodyText"/>
            </w:pPr>
            <w:r w:rsidRPr="00D74A2B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A2B" w:rsidP="00D74A2B">
            <w:pPr>
              <w:pStyle w:val="BodyText"/>
            </w:pPr>
            <w:r w:rsidRPr="00D74A2B">
              <w:rPr>
                <w:rStyle w:val="SpecialBold"/>
              </w:rPr>
              <w:t>Test HRSG plant operation</w:t>
            </w:r>
            <w:r w:rsidRPr="00D74A2B">
              <w:t xml:space="preserve"> </w:t>
            </w:r>
            <w:r w:rsidRPr="00D74A2B">
              <w:rPr>
                <w:rStyle w:val="SpecialBold"/>
              </w:rPr>
              <w:t>during shutdown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2B">
            <w:pPr>
              <w:pStyle w:val="BodyText"/>
              <w:rPr>
                <w:lang w:val="en-NZ"/>
              </w:rPr>
            </w:pPr>
            <w:r w:rsidRPr="00D74A2B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2B">
            <w:pPr>
              <w:pStyle w:val="BodyText"/>
              <w:rPr>
                <w:lang w:val="en-NZ"/>
              </w:rPr>
            </w:pPr>
            <w:r w:rsidRPr="00D74A2B">
              <w:t xml:space="preserve">Tests are performed in accordance with workplace procedures </w:t>
            </w:r>
          </w:p>
        </w:tc>
      </w:tr>
      <w:tr w:rsidTr="00D74A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A2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2B">
            <w:pPr>
              <w:pStyle w:val="BodyText"/>
              <w:rPr>
                <w:lang w:val="en-NZ"/>
              </w:rPr>
            </w:pPr>
            <w:r w:rsidRPr="00D74A2B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2B">
            <w:pPr>
              <w:pStyle w:val="BodyText"/>
              <w:rPr>
                <w:lang w:val="en-NZ"/>
              </w:rPr>
            </w:pPr>
            <w:r w:rsidRPr="00D74A2B">
              <w:t>Power generation system and HRSG plant are observed for operational response in accordance with workplace procedures</w:t>
            </w:r>
          </w:p>
        </w:tc>
      </w:tr>
      <w:tr w:rsidTr="00D74A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A2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2B">
            <w:pPr>
              <w:pStyle w:val="BodyText"/>
              <w:rPr>
                <w:lang w:val="en-NZ"/>
              </w:rPr>
            </w:pPr>
            <w:r w:rsidRPr="00D74A2B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2B">
            <w:pPr>
              <w:pStyle w:val="BodyText"/>
              <w:rPr>
                <w:lang w:val="en-NZ"/>
              </w:rPr>
            </w:pPr>
            <w:r w:rsidRPr="00D74A2B">
              <w:t>HRSG plant is returned to required operational status upon compl</w:t>
            </w:r>
            <w:r w:rsidRPr="00D74A2B">
              <w:t>etion of testing in accordance with workplace procedures</w:t>
            </w:r>
          </w:p>
        </w:tc>
      </w:tr>
      <w:tr w:rsidTr="00D74A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A2B" w:rsidP="00D74A2B">
            <w:pPr>
              <w:pStyle w:val="BodyText"/>
            </w:pPr>
            <w:r w:rsidRPr="00D74A2B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A2B" w:rsidP="00D74A2B">
            <w:pPr>
              <w:pStyle w:val="BodyText"/>
            </w:pPr>
            <w:r w:rsidRPr="00D74A2B">
              <w:rPr>
                <w:rStyle w:val="SpecialBold"/>
              </w:rPr>
              <w:t>Analyse system faults</w:t>
            </w:r>
            <w:r w:rsidRPr="00D74A2B">
              <w:t xml:space="preserve">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2B">
            <w:pPr>
              <w:pStyle w:val="BodyText"/>
              <w:rPr>
                <w:lang w:val="en-NZ"/>
              </w:rPr>
            </w:pPr>
            <w:r w:rsidRPr="00D74A2B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2B">
            <w:pPr>
              <w:pStyle w:val="BodyText"/>
              <w:rPr>
                <w:lang w:val="en-NZ"/>
              </w:rPr>
            </w:pPr>
            <w:r w:rsidRPr="00D74A2B">
              <w:t xml:space="preserve">Causes of abnormal HRSG plant operating conditions are identified by analysing technical and operational information in accordance with workplace procedures  </w:t>
            </w:r>
          </w:p>
        </w:tc>
      </w:tr>
      <w:tr w:rsidTr="00D74A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A2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2B">
            <w:pPr>
              <w:pStyle w:val="BodyText"/>
              <w:rPr>
                <w:lang w:val="en-NZ"/>
              </w:rPr>
            </w:pPr>
            <w:r w:rsidRPr="00D74A2B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2B">
            <w:pPr>
              <w:pStyle w:val="BodyText"/>
              <w:rPr>
                <w:lang w:val="en-NZ"/>
              </w:rPr>
            </w:pPr>
            <w:r w:rsidRPr="00D74A2B">
              <w:t>HRSG plant integrity and personnel safety are maintained through consultation with relevant personnel and technical and operational documentation in accordance with workplace procedures</w:t>
            </w:r>
          </w:p>
        </w:tc>
      </w:tr>
      <w:tr w:rsidTr="00D74A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A2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2B">
            <w:pPr>
              <w:pStyle w:val="BodyText"/>
              <w:rPr>
                <w:lang w:val="en-NZ"/>
              </w:rPr>
            </w:pPr>
            <w:r w:rsidRPr="00D74A2B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2B">
            <w:pPr>
              <w:pStyle w:val="BodyText"/>
              <w:rPr>
                <w:lang w:val="en-NZ"/>
              </w:rPr>
            </w:pPr>
            <w:r w:rsidRPr="00D74A2B">
              <w:t>Relevant personnel are notified when defects are detected in ac</w:t>
            </w:r>
            <w:r w:rsidRPr="00D74A2B">
              <w:t>cordance with workplace procedures</w:t>
            </w:r>
          </w:p>
        </w:tc>
      </w:tr>
      <w:tr w:rsidTr="00D74A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A2B" w:rsidP="00D74A2B">
            <w:pPr>
              <w:pStyle w:val="BodyText"/>
            </w:pPr>
            <w:r w:rsidRPr="00D74A2B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A2B" w:rsidP="00D74A2B">
            <w:pPr>
              <w:pStyle w:val="BodyText"/>
            </w:pPr>
            <w:r w:rsidRPr="00D74A2B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2B">
            <w:pPr>
              <w:pStyle w:val="BodyText"/>
              <w:rPr>
                <w:lang w:val="en-NZ"/>
              </w:rPr>
            </w:pPr>
            <w:r w:rsidRPr="00D74A2B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2B">
            <w:pPr>
              <w:pStyle w:val="BodyText"/>
              <w:rPr>
                <w:lang w:val="en-NZ"/>
              </w:rPr>
            </w:pPr>
            <w:r w:rsidRPr="00D74A2B">
              <w:t>HRSG plant problems, movements and status are reported in accordance with workplace procedures</w:t>
            </w:r>
          </w:p>
        </w:tc>
      </w:tr>
      <w:tr w:rsidTr="00D74A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A2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A2B">
            <w:pPr>
              <w:pStyle w:val="BodyText"/>
              <w:rPr>
                <w:lang w:val="en-NZ"/>
              </w:rPr>
            </w:pPr>
            <w:r w:rsidRPr="00D74A2B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A2B" w:rsidP="00D74A2B">
            <w:pPr>
              <w:pStyle w:val="BodyText"/>
            </w:pPr>
            <w:r w:rsidRPr="00D74A2B">
              <w:t>Documentation is updated in accordance with workplace procedures</w:t>
            </w:r>
          </w:p>
        </w:tc>
      </w:tr>
    </w:tbl>
    <w:p w:rsidR="00000000" w:rsidRPr="00D74A2B" w:rsidP="00D74A2B">
      <w:pPr>
        <w:pStyle w:val="NoPaddingFontSize1"/>
      </w:pPr>
    </w:p>
    <w:p w:rsidR="00000000" w:rsidRPr="00D74A2B" w:rsidP="00D74A2B">
      <w:pPr>
        <w:pStyle w:val="AllowPageBreak"/>
      </w:pPr>
    </w:p>
    <w:p w:rsidR="00000000" w:rsidRPr="00D74A2B" w:rsidP="00D74A2B">
      <w:pPr>
        <w:pStyle w:val="Heading1"/>
      </w:pPr>
      <w:bookmarkStart w:id="7" w:name="O_1193928"/>
      <w:bookmarkEnd w:id="7"/>
      <w:r w:rsidRPr="00D74A2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4A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A2B" w:rsidP="00D74A2B">
            <w:pPr>
              <w:pStyle w:val="BodyText"/>
            </w:pPr>
            <w:r w:rsidRPr="00D74A2B">
              <w:t>Foundation skills essential to performance are explicit in the performance criteria of this unit of competency.</w:t>
            </w:r>
          </w:p>
        </w:tc>
      </w:tr>
    </w:tbl>
    <w:p w:rsidR="00000000" w:rsidRPr="00D74A2B" w:rsidP="00D74A2B">
      <w:pPr>
        <w:pStyle w:val="NoPaddingFontSize1"/>
      </w:pPr>
    </w:p>
    <w:p w:rsidR="00000000" w:rsidRPr="00D74A2B" w:rsidP="00D74A2B">
      <w:pPr>
        <w:pStyle w:val="AllowPageBreak"/>
      </w:pPr>
    </w:p>
    <w:p w:rsidR="00000000" w:rsidRPr="00D74A2B" w:rsidP="00D74A2B">
      <w:pPr>
        <w:pStyle w:val="Heading1"/>
      </w:pPr>
      <w:bookmarkStart w:id="8" w:name="O_1193929"/>
      <w:bookmarkEnd w:id="8"/>
      <w:r w:rsidRPr="00D74A2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4A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A2B" w:rsidP="00D74A2B">
            <w:pPr>
              <w:pStyle w:val="BodyText"/>
            </w:pPr>
            <w:r w:rsidRPr="00D74A2B">
              <w:t>Range is restricted to essential operating conditions and any other variables essenti</w:t>
            </w:r>
            <w:r w:rsidRPr="00D74A2B">
              <w:t>al to the work environment.</w:t>
            </w:r>
          </w:p>
          <w:p w:rsidR="00000000" w:rsidRPr="00D74A2B" w:rsidP="00D74A2B">
            <w:pPr>
              <w:pStyle w:val="BodyText"/>
            </w:pPr>
            <w:r w:rsidRPr="00D74A2B">
              <w:t>Non-essential conditions may be found in the UEP Electricity Supply Industry – Generation Sector Training Package Companion Volume Implementation Guide.</w:t>
            </w:r>
          </w:p>
        </w:tc>
      </w:tr>
    </w:tbl>
    <w:p w:rsidR="00000000" w:rsidRPr="00D74A2B" w:rsidP="00D74A2B">
      <w:pPr>
        <w:pStyle w:val="NoPaddingFontSize1"/>
      </w:pPr>
    </w:p>
    <w:p w:rsidR="00000000" w:rsidRPr="00D74A2B" w:rsidP="00D74A2B">
      <w:pPr>
        <w:pStyle w:val="AllowPageBreak"/>
      </w:pPr>
    </w:p>
    <w:p w:rsidR="00000000" w:rsidRPr="00D74A2B" w:rsidP="00D74A2B">
      <w:pPr>
        <w:pStyle w:val="Heading1"/>
      </w:pPr>
      <w:bookmarkStart w:id="9" w:name="O_1193930"/>
      <w:bookmarkEnd w:id="9"/>
      <w:r w:rsidRPr="00D74A2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4A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A2B" w:rsidP="00D74A2B">
            <w:pPr>
              <w:pStyle w:val="BodyText"/>
            </w:pPr>
            <w:r w:rsidRPr="00D74A2B">
              <w:t>This unit replaces and is equ</w:t>
            </w:r>
            <w:r w:rsidRPr="00D74A2B">
              <w:t>ivalent to UEPOPS434 Shut down a heat recovery steam generator unit.</w:t>
            </w:r>
          </w:p>
        </w:tc>
      </w:tr>
    </w:tbl>
    <w:p w:rsidR="00000000" w:rsidRPr="00D74A2B" w:rsidP="00D74A2B">
      <w:pPr>
        <w:pStyle w:val="NoPaddingFontSize1"/>
      </w:pPr>
    </w:p>
    <w:p w:rsidR="00000000" w:rsidRPr="00D74A2B" w:rsidP="00D74A2B">
      <w:pPr>
        <w:pStyle w:val="AllowPageBreak"/>
      </w:pPr>
    </w:p>
    <w:p w:rsidR="00000000" w:rsidRPr="00D74A2B" w:rsidP="00D74A2B">
      <w:pPr>
        <w:pStyle w:val="Heading1"/>
      </w:pPr>
      <w:bookmarkStart w:id="10" w:name="O_1193937"/>
      <w:bookmarkEnd w:id="10"/>
      <w:r w:rsidRPr="00D74A2B">
        <w:t>Links</w:t>
      </w:r>
    </w:p>
    <w:p w:rsidR="00000000" w:rsidRPr="00D74A2B" w:rsidP="009A6D91">
      <w:pPr>
        <w:pStyle w:val="BodyText"/>
      </w:pPr>
      <w:r w:rsidRPr="00D74A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A92942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D74A2B" w:rsidP="00D74A2B"/>
    <w:sectPr w:rsidSect="00D74A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A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A2B" w:rsidRPr="009A6D91" w:rsidP="009A6D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A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D91" w:rsidP="00D74A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6D91" w:rsidP="00D74A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A6D91" w:rsidP="00D74A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A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D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4A2B" w:rsidRPr="009A6D91" w:rsidP="009A6D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A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D91" w:rsidRPr="002D2AF8" w:rsidP="00D74A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UEPOPS135 Shut down a heat recovery steam generator unit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9A6D91" w:rsidP="00D74A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4A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4A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4A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4A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4A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4A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4A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4A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4A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4A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4A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4A2B"/>
  </w:style>
  <w:style w:type="character" w:customStyle="1" w:styleId="Heading1Char">
    <w:name w:val="Heading 1 Char"/>
    <w:basedOn w:val="DefaultParagraphFont"/>
    <w:link w:val="Heading1"/>
    <w:rsid w:val="00D74A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4A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4A2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74A2B"/>
    <w:rPr>
      <w:b/>
      <w:spacing w:val="0"/>
    </w:rPr>
  </w:style>
  <w:style w:type="paragraph" w:customStyle="1" w:styleId="SuperHeading">
    <w:name w:val="SuperHeading"/>
    <w:basedOn w:val="Normal"/>
    <w:rsid w:val="00D74A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4A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74A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4A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4A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4A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4A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4A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4A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4A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4A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4A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4A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4A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4A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4A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4A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4A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4A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4A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4A2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74A2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74A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4A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4A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4A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4A2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4A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4A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4A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4A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4A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4A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4A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4A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4A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4A2B"/>
    <w:rPr>
      <w:i/>
    </w:rPr>
  </w:style>
  <w:style w:type="paragraph" w:styleId="Caption">
    <w:name w:val="caption"/>
    <w:basedOn w:val="BodyText"/>
    <w:next w:val="Normal"/>
    <w:qFormat/>
    <w:rsid w:val="00D74A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4A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4A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4A2B"/>
  </w:style>
  <w:style w:type="paragraph" w:styleId="TableofFigures">
    <w:name w:val="table of figures"/>
    <w:basedOn w:val="Normal"/>
    <w:next w:val="Normal"/>
    <w:semiHidden/>
    <w:rsid w:val="00D74A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4A2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74A2B"/>
    <w:rPr>
      <w:rFonts w:ascii="Wingdings" w:hAnsi="Wingdings"/>
    </w:rPr>
  </w:style>
  <w:style w:type="paragraph" w:customStyle="1" w:styleId="TableHeading">
    <w:name w:val="Table Heading"/>
    <w:basedOn w:val="HeadingBase"/>
    <w:rsid w:val="00D74A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4A2B"/>
    <w:rPr>
      <w:color w:val="0033CC"/>
      <w:u w:val="none"/>
    </w:rPr>
  </w:style>
  <w:style w:type="paragraph" w:customStyle="1" w:styleId="BodyTextRight">
    <w:name w:val="Body Text Right"/>
    <w:basedOn w:val="BodyText"/>
    <w:rsid w:val="00D74A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4A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4A2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4A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4A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4A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4A2B"/>
    <w:rPr>
      <w:sz w:val="32"/>
    </w:rPr>
  </w:style>
  <w:style w:type="paragraph" w:customStyle="1" w:styleId="HeadingProcedure">
    <w:name w:val="Heading Procedure"/>
    <w:basedOn w:val="HeadingBase"/>
    <w:next w:val="Normal"/>
    <w:rsid w:val="00D74A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4A2B"/>
    <w:pPr>
      <w:spacing w:before="60" w:after="60"/>
    </w:pPr>
  </w:style>
  <w:style w:type="paragraph" w:styleId="ListContinue">
    <w:name w:val="List Continue"/>
    <w:basedOn w:val="List"/>
    <w:rsid w:val="00D74A2B"/>
    <w:pPr>
      <w:ind w:firstLine="0"/>
    </w:pPr>
  </w:style>
  <w:style w:type="paragraph" w:customStyle="1" w:styleId="ListNote">
    <w:name w:val="List Note"/>
    <w:basedOn w:val="List"/>
    <w:rsid w:val="00D74A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4A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4A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4A2B"/>
    <w:rPr>
      <w:rFonts w:ascii="Courier New" w:hAnsi="Courier New"/>
    </w:rPr>
  </w:style>
  <w:style w:type="paragraph" w:customStyle="1" w:styleId="NoteBullet">
    <w:name w:val="Note Bullet"/>
    <w:basedOn w:val="Note"/>
    <w:rsid w:val="00D74A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4A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4A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4A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4A2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74A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4A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4A2B"/>
    <w:rPr>
      <w:b/>
      <w:smallCaps/>
    </w:rPr>
  </w:style>
  <w:style w:type="paragraph" w:customStyle="1" w:styleId="TableListNumber">
    <w:name w:val="Table List Number"/>
    <w:basedOn w:val="ListNumber"/>
    <w:rsid w:val="00D74A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4A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4A2B"/>
    <w:pPr>
      <w:numPr>
        <w:numId w:val="7"/>
      </w:numPr>
    </w:pPr>
  </w:style>
  <w:style w:type="paragraph" w:customStyle="1" w:styleId="ListAlpha2">
    <w:name w:val="List Alpha 2"/>
    <w:basedOn w:val="List2"/>
    <w:rsid w:val="00D74A2B"/>
    <w:pPr>
      <w:numPr>
        <w:numId w:val="6"/>
      </w:numPr>
    </w:pPr>
  </w:style>
  <w:style w:type="paragraph" w:styleId="List2">
    <w:name w:val="List 2"/>
    <w:basedOn w:val="BodyText"/>
    <w:rsid w:val="00D74A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4A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4A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4A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4A2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4A2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74A2B"/>
    <w:pPr>
      <w:numPr>
        <w:numId w:val="2"/>
      </w:numPr>
    </w:pPr>
  </w:style>
  <w:style w:type="paragraph" w:styleId="ListContinue2">
    <w:name w:val="List Continue 2"/>
    <w:basedOn w:val="List2"/>
    <w:rsid w:val="00D74A2B"/>
    <w:pPr>
      <w:ind w:firstLine="0"/>
    </w:pPr>
  </w:style>
  <w:style w:type="paragraph" w:styleId="ListContinue3">
    <w:name w:val="List Continue 3"/>
    <w:basedOn w:val="List3"/>
    <w:rsid w:val="00D74A2B"/>
    <w:pPr>
      <w:ind w:left="1021" w:firstLine="0"/>
    </w:pPr>
  </w:style>
  <w:style w:type="paragraph" w:styleId="ListContinue4">
    <w:name w:val="List Continue 4"/>
    <w:basedOn w:val="List4"/>
    <w:rsid w:val="00D74A2B"/>
    <w:pPr>
      <w:ind w:firstLine="0"/>
    </w:pPr>
  </w:style>
  <w:style w:type="paragraph" w:styleId="ListContinue5">
    <w:name w:val="List Continue 5"/>
    <w:basedOn w:val="List5"/>
    <w:rsid w:val="00D74A2B"/>
    <w:pPr>
      <w:ind w:firstLine="0"/>
    </w:pPr>
  </w:style>
  <w:style w:type="paragraph" w:styleId="ListNumber3">
    <w:name w:val="List Number 3"/>
    <w:basedOn w:val="List3"/>
    <w:rsid w:val="00D74A2B"/>
    <w:pPr>
      <w:numPr>
        <w:numId w:val="3"/>
      </w:numPr>
    </w:pPr>
  </w:style>
  <w:style w:type="paragraph" w:styleId="ListNumber4">
    <w:name w:val="List Number 4"/>
    <w:basedOn w:val="List4"/>
    <w:rsid w:val="00D74A2B"/>
    <w:pPr>
      <w:numPr>
        <w:numId w:val="4"/>
      </w:numPr>
    </w:pPr>
  </w:style>
  <w:style w:type="paragraph" w:styleId="ListNumber5">
    <w:name w:val="List Number 5"/>
    <w:basedOn w:val="List5"/>
    <w:rsid w:val="00D74A2B"/>
    <w:pPr>
      <w:numPr>
        <w:numId w:val="5"/>
      </w:numPr>
    </w:pPr>
  </w:style>
  <w:style w:type="paragraph" w:styleId="BlockText">
    <w:name w:val="Block Text"/>
    <w:basedOn w:val="Normal"/>
    <w:rsid w:val="00D74A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4A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4A2B"/>
    <w:rPr>
      <w:sz w:val="16"/>
      <w:vertAlign w:val="superscript"/>
    </w:rPr>
  </w:style>
  <w:style w:type="character" w:customStyle="1" w:styleId="Symbols">
    <w:name w:val="Symbols"/>
    <w:basedOn w:val="DefaultParagraphFont"/>
    <w:rsid w:val="00D74A2B"/>
    <w:rPr>
      <w:rFonts w:ascii="Symbol" w:hAnsi="Symbol"/>
    </w:rPr>
  </w:style>
  <w:style w:type="character" w:customStyle="1" w:styleId="MenuOptions">
    <w:name w:val="Menu Options"/>
    <w:basedOn w:val="DefaultParagraphFont"/>
    <w:rsid w:val="00D74A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4A2B"/>
    <w:rPr>
      <w:b/>
    </w:rPr>
  </w:style>
  <w:style w:type="character" w:customStyle="1" w:styleId="Underlined">
    <w:name w:val="Underlined"/>
    <w:basedOn w:val="DefaultParagraphFont"/>
    <w:rsid w:val="00D74A2B"/>
    <w:rPr>
      <w:u w:val="single"/>
    </w:rPr>
  </w:style>
  <w:style w:type="paragraph" w:customStyle="1" w:styleId="TableBodyTextRight">
    <w:name w:val="Table Body Text Right"/>
    <w:basedOn w:val="TableBodyText"/>
    <w:rsid w:val="00D74A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4A2B"/>
    <w:rPr>
      <w:sz w:val="18"/>
    </w:rPr>
  </w:style>
  <w:style w:type="paragraph" w:customStyle="1" w:styleId="BodySmallRight">
    <w:name w:val="Body Small Right"/>
    <w:basedOn w:val="BodyTextRight"/>
    <w:rsid w:val="00D74A2B"/>
    <w:rPr>
      <w:sz w:val="18"/>
      <w:szCs w:val="18"/>
    </w:rPr>
  </w:style>
  <w:style w:type="paragraph" w:customStyle="1" w:styleId="MarginEdition">
    <w:name w:val="Margin Edition"/>
    <w:basedOn w:val="MarginNote"/>
    <w:rsid w:val="00D74A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4A2B"/>
    <w:rPr>
      <w:sz w:val="2"/>
      <w:szCs w:val="2"/>
    </w:rPr>
  </w:style>
  <w:style w:type="character" w:customStyle="1" w:styleId="Small">
    <w:name w:val="Small"/>
    <w:basedOn w:val="DefaultParagraphFont"/>
    <w:rsid w:val="00D74A2B"/>
    <w:rPr>
      <w:sz w:val="16"/>
    </w:rPr>
  </w:style>
  <w:style w:type="paragraph" w:customStyle="1" w:styleId="WideTable">
    <w:name w:val="Wide Table"/>
    <w:basedOn w:val="Normal"/>
    <w:rsid w:val="00D74A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4A2B"/>
  </w:style>
  <w:style w:type="paragraph" w:styleId="Quote">
    <w:name w:val="Quote"/>
    <w:basedOn w:val="Heading1"/>
    <w:link w:val="QuoteChar"/>
    <w:qFormat/>
    <w:rsid w:val="00D74A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4A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4A2B"/>
    <w:pPr>
      <w:pageBreakBefore/>
    </w:pPr>
  </w:style>
  <w:style w:type="paragraph" w:customStyle="1" w:styleId="Border">
    <w:name w:val="Border"/>
    <w:basedOn w:val="Normal"/>
    <w:qFormat/>
    <w:rsid w:val="00D74A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4A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4A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4A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4A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4A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4A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4A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4A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4A2B"/>
    <w:rPr>
      <w:u w:val="single"/>
    </w:rPr>
  </w:style>
  <w:style w:type="character" w:customStyle="1" w:styleId="BoldandItalics">
    <w:name w:val="Bold and Italics"/>
    <w:qFormat/>
    <w:rsid w:val="00D74A2B"/>
    <w:rPr>
      <w:b/>
      <w:i/>
      <w:u w:val="none"/>
    </w:rPr>
  </w:style>
  <w:style w:type="paragraph" w:styleId="BalloonText">
    <w:name w:val="Balloon Text"/>
    <w:basedOn w:val="Normal"/>
    <w:link w:val="BalloonTextChar"/>
    <w:rsid w:val="00D74A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4A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4A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4A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4A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4A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4A2B"/>
    <w:pPr>
      <w:spacing w:before="0" w:after="0"/>
    </w:pPr>
  </w:style>
  <w:style w:type="paragraph" w:customStyle="1" w:styleId="BodyTextBold">
    <w:name w:val="Body Text Bold"/>
    <w:basedOn w:val="BodyText"/>
    <w:qFormat/>
    <w:rsid w:val="00D74A2B"/>
    <w:rPr>
      <w:b/>
    </w:rPr>
  </w:style>
  <w:style w:type="character" w:styleId="Hyperlink">
    <w:name w:val="Hyperlink"/>
    <w:basedOn w:val="DefaultParagraphFont"/>
    <w:uiPriority w:val="99"/>
    <w:unhideWhenUsed/>
    <w:rsid w:val="009A6D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794</Words>
  <Characters>4934</Characters>
  <Application>Microsoft Office Word</Application>
  <DocSecurity>0</DocSecurity>
  <Lines>214</Lines>
  <Paragraphs>98</Paragraphs>
  <ScaleCrop>false</ScaleCrop>
  <Company>Author-it Software Corporation Ltd.</Company>
  <LinksUpToDate>false</LinksUpToDate>
  <CharactersWithSpaces>5630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UEPOPS135 Shut down a heat recovery steam generator unit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2022-12-13T06:07:00Z</dcterms:created>
  <dcterms:modified xsi:type="dcterms:W3CDTF">2022-12-13T06:07:00Z</dcterms:modified>
</cp:coreProperties>
</file>