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376C" w:rsidP="002037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UEPOPS135 Shut down a heat recovery steam generator unit</w:t>
      </w:r>
      <w:r>
        <w:fldChar w:fldCharType="end"/>
      </w:r>
    </w:p>
    <w:p w:rsidR="0020376C" w:rsidP="0020376C">
      <w:pPr>
        <w:pStyle w:val="Version"/>
        <w:sectPr w:rsidSect="00B33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314A" w:rsidP="00B3314A">
      <w:pPr>
        <w:pStyle w:val="SuperHeading"/>
      </w:pPr>
      <w:r w:rsidRPr="00B3314A">
        <w:t>UEPOPS135 Shut down a heat recovery steam generator unit</w:t>
      </w:r>
    </w:p>
    <w:p w:rsidR="00000000" w:rsidRPr="00B3314A" w:rsidP="00B3314A">
      <w:pPr>
        <w:pStyle w:val="Heading1"/>
      </w:pPr>
      <w:bookmarkStart w:id="1" w:name="O_1193922"/>
      <w:bookmarkEnd w:id="1"/>
      <w:r w:rsidRPr="00B331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2" w:name="O_1193923"/>
      <w:bookmarkEnd w:id="2"/>
      <w:r w:rsidRPr="00B331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t>This unit involves the skills a</w:t>
            </w:r>
            <w:r w:rsidRPr="00B3314A">
              <w:t>nd knowledge required to shut down an in-service heat recovery steam generator (HRSG) unit.</w:t>
            </w:r>
          </w:p>
          <w:p w:rsidR="00000000" w:rsidRPr="00B3314A" w:rsidP="00B3314A">
            <w:pPr>
              <w:pStyle w:val="BodyText"/>
            </w:pPr>
            <w:r w:rsidRPr="00B3314A">
              <w:t>HRSGs are heat exchangers that retrieve heat from hot gas streams which is then supplied to steam turbines to generate additional electric power. Shutting down an H</w:t>
            </w:r>
            <w:r w:rsidRPr="00B3314A">
              <w:t>RSG unit, with or without supplementary firing, to a boxed-up condition will require the hot and cold gas outlet dampers to be closed and the steam water drum to be pressurised at a normal working level prior to a hot or warm restart, or to be in a depress</w:t>
            </w:r>
            <w:r w:rsidRPr="00B3314A">
              <w:t>urised state in preparation for a short or long outage.</w:t>
            </w:r>
          </w:p>
          <w:p w:rsidR="00000000" w:rsidRPr="00B3314A" w:rsidP="00B3314A">
            <w:pPr>
              <w:pStyle w:val="BodyText"/>
            </w:pPr>
            <w:r w:rsidRPr="00B3314A">
              <w:t>Competency in this unit requires the ability to plan and prepare shutdown, operate plant during shutdown, test and analyse steam turbine system faults, and complete documentation. Individuals will, in</w:t>
            </w:r>
            <w:r w:rsidRPr="00B3314A">
              <w:t xml:space="preserve"> general, work under supervision, in a power generation facility as an operator</w:t>
            </w:r>
          </w:p>
          <w:p w:rsidR="00000000" w:rsidRPr="00B3314A" w:rsidP="00B3314A">
            <w:pPr>
              <w:pStyle w:val="BodyText"/>
            </w:pPr>
            <w:r w:rsidRPr="00B3314A">
              <w:t>Power generation plant operators are trained and authorised to isolate, prepare plant and issue permits to work.</w:t>
            </w:r>
          </w:p>
          <w:p w:rsidR="00000000" w:rsidRPr="00B3314A" w:rsidP="00B3314A">
            <w:pPr>
              <w:pStyle w:val="BodyText"/>
            </w:pPr>
            <w:r w:rsidRPr="00B3314A">
              <w:t>No licensing, legislative or certification requirements apply t</w:t>
            </w:r>
            <w:r w:rsidRPr="00B3314A">
              <w:t>o this unit at the time of publication.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3" w:name="O_1193924"/>
      <w:bookmarkEnd w:id="3"/>
      <w:r w:rsidRPr="00B331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t>UEPOPS101 Operate and monitor HRSG hot gas control system</w:t>
            </w:r>
          </w:p>
          <w:p w:rsidR="00000000" w:rsidRPr="00B3314A" w:rsidP="00B3314A">
            <w:pPr>
              <w:pStyle w:val="BodyText"/>
            </w:pPr>
            <w:r w:rsidRPr="00B3314A">
              <w:t>UEPOPS134 Shut down a gas turbine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4" w:name="O_1193925"/>
      <w:bookmarkEnd w:id="4"/>
      <w:r w:rsidRPr="00B331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t>Operations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5" w:name="O_1193926"/>
      <w:bookmarkEnd w:id="5"/>
      <w:r w:rsidRPr="00B331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t>Electricity generation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6" w:name="O_1193927"/>
      <w:bookmarkEnd w:id="6"/>
      <w:r w:rsidRPr="00B3314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PERFORMANCE CRITERIA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Performance criteria describe the performance needed to demonstrate achievement of the element.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Work health and safety (WHS)/occupational health and safety (OHS) regulations, legislative requirements, codes of practice, manufacturers’ recommendations and specifications, environmental requirements and workplace procedures are</w:t>
            </w:r>
            <w:r w:rsidRPr="00B3314A">
              <w:t xml:space="preserve"> identified, applied and monitored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Work requirements are identified from relevant personnel and documentation in accordance with workplace procedures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Preoperational checks are carried out on HRSG plant in accordance with manufacturers</w:t>
            </w:r>
            <w:r>
              <w:t>’</w:t>
            </w:r>
            <w:r w:rsidRPr="00B3314A">
              <w:t xml:space="preserve"> recommendations and specifications, and workplace procedures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rPr>
                <w:rStyle w:val="SpecialBold"/>
              </w:rPr>
              <w:t>Operate HRSG</w:t>
            </w:r>
            <w:r w:rsidRPr="00B3314A">
              <w:t xml:space="preserve"> </w:t>
            </w:r>
            <w:r w:rsidRPr="00B3314A">
              <w:rPr>
                <w:rStyle w:val="SpecialBold"/>
              </w:rPr>
              <w:t>plant</w:t>
            </w:r>
            <w:r w:rsidRPr="00B3314A">
              <w:t xml:space="preserve"> </w:t>
            </w:r>
            <w:r w:rsidRPr="00B3314A">
              <w:rPr>
                <w:rStyle w:val="SpecialBold"/>
              </w:rPr>
              <w:t>during shutdown</w:t>
            </w:r>
            <w:r w:rsidRPr="00B3314A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Supplementary firing system is placed in and out of service in acc</w:t>
            </w:r>
            <w:r w:rsidRPr="00B3314A">
              <w:t>ordance with manufacturers</w:t>
            </w:r>
            <w:r>
              <w:t>’</w:t>
            </w:r>
            <w:r w:rsidRPr="00B3314A">
              <w:t xml:space="preserve"> recommendations and specifications, and workplace procedures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Gas turbine exhaust gas flow and power output are adjusted to achieve required steam temperature, pressure and flow conditions in accordance with workplace proc</w:t>
            </w:r>
            <w:r w:rsidRPr="00B3314A">
              <w:t xml:space="preserve">edures 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 xml:space="preserve">Feedwater flows are adjusted to achieve required steam conditions and demand in accordance with workplace procedures 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HRSG drains and vents are operated to depressurise and drain steam and/or water space and heat exchange elements in accordance with manufacturers</w:t>
            </w:r>
            <w:r>
              <w:t>’</w:t>
            </w:r>
            <w:r w:rsidRPr="00B3314A">
              <w:t xml:space="preserve"> recommendations and specifications, and workplace procedures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HRSG plant is maintained in required out-</w:t>
            </w:r>
            <w:r w:rsidRPr="00B3314A">
              <w:t>of-service condition in accordance with manufacturers</w:t>
            </w:r>
            <w:r>
              <w:t>’</w:t>
            </w:r>
            <w:r w:rsidRPr="00B3314A">
              <w:t xml:space="preserve"> recommendations and specifications, and workplace procedures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Boiler water quality is maintained within required parameters to prevent corrosion of drums, headers and heat exchange elements in ac</w:t>
            </w:r>
            <w:r w:rsidRPr="00B3314A">
              <w:t>cordance with workplace procedures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 xml:space="preserve">HRSG plant is operated within limits of design in </w:t>
            </w:r>
            <w:r w:rsidRPr="00B3314A">
              <w:t xml:space="preserve">accordance with workplace procedures 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HRSG plant is monitored in accordance with workplace procedures to detect deviations from required operating conditions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Corrective action is taken to rectify HRSG plant abnormalities in accordance with manufacturers</w:t>
            </w:r>
            <w:r>
              <w:t>’</w:t>
            </w:r>
            <w:r w:rsidRPr="00B3314A">
              <w:t xml:space="preserve"> recommendations and specifications, and workplace procedures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rPr>
                <w:rStyle w:val="SpecialBold"/>
              </w:rPr>
              <w:t>Test HRSG plant operation</w:t>
            </w:r>
            <w:r w:rsidRPr="00B3314A">
              <w:t xml:space="preserve"> </w:t>
            </w:r>
            <w:r w:rsidRPr="00B3314A">
              <w:rPr>
                <w:rStyle w:val="SpecialBold"/>
              </w:rPr>
              <w:t>during shutdown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 xml:space="preserve">Tests are performed in accordance with workplace procedures 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Power generation system and HRSG plant are observed for operational response in accordance with workplace procedures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HRSG plant is returned to required operational status upon compl</w:t>
            </w:r>
            <w:r w:rsidRPr="00B3314A">
              <w:t>etion of testing in accordance with workplace procedures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rPr>
                <w:rStyle w:val="SpecialBold"/>
              </w:rPr>
              <w:t>Analyse system faults</w:t>
            </w:r>
            <w:r w:rsidRPr="00B3314A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 xml:space="preserve">Causes of abnormal HRSG plant operating conditions are identified by analysing technical and operational information in accordance with workplace procedures  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HRSG plant integrity and personnel safety are maintained through consultation with relevant personnel and technical and operational documentation in accordance with workplace procedures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Relevant personnel are notified when defects are detected in ac</w:t>
            </w:r>
            <w:r w:rsidRPr="00B3314A">
              <w:t>cordance with workplace procedures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HRSG plant problems, movements and status are reported in accordance with workplace procedures</w:t>
            </w:r>
          </w:p>
        </w:tc>
      </w:tr>
      <w:tr w:rsidTr="00B3314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t>Documentation is updated in accordance with workplace procedures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7" w:name="O_1193928"/>
      <w:bookmarkEnd w:id="7"/>
      <w:r w:rsidRPr="00B331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t>Foundation skills essential to performance are explicit in the performance criteria of this unit of competency.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8" w:name="O_1193929"/>
      <w:bookmarkEnd w:id="8"/>
      <w:r w:rsidRPr="00B331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t>Range is restricted to essential operating conditions and any other variables essenti</w:t>
            </w:r>
            <w:r w:rsidRPr="00B3314A">
              <w:t>al to the work environment.</w:t>
            </w:r>
          </w:p>
          <w:p w:rsidR="00000000" w:rsidRPr="00B3314A" w:rsidP="00B3314A">
            <w:pPr>
              <w:pStyle w:val="BodyText"/>
            </w:pPr>
            <w:r w:rsidRPr="00B3314A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9" w:name="O_1193930"/>
      <w:bookmarkEnd w:id="9"/>
      <w:r w:rsidRPr="00B331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t>This unit replaces and is equivalent to UEPOPS434 Shut down a heat recovery steam generator unit.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10" w:name="O_1193937"/>
      <w:bookmarkEnd w:id="10"/>
      <w:r w:rsidRPr="00B3314A">
        <w:t>Links</w:t>
      </w:r>
    </w:p>
    <w:p w:rsidR="00000000" w:rsidRPr="00B3314A" w:rsidP="0020376C">
      <w:pPr>
        <w:pStyle w:val="BodyText"/>
      </w:pPr>
      <w:r w:rsidRPr="00B331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43E6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3314A" w:rsidP="0020376C">
      <w:pPr>
        <w:pStyle w:val="BodyText"/>
        <w:sectPr w:rsidSect="00B331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314A" w:rsidP="00B3314A">
      <w:pPr>
        <w:pStyle w:val="SuperHeading"/>
      </w:pPr>
      <w:r w:rsidRPr="00B3314A">
        <w:t>Assessment Requirements for UEPOPS135 Shut down a heat recovery steam generator unit</w:t>
      </w:r>
    </w:p>
    <w:p w:rsidR="00000000" w:rsidRPr="00B3314A" w:rsidP="00B3314A">
      <w:pPr>
        <w:pStyle w:val="Heading1"/>
      </w:pPr>
      <w:bookmarkStart w:id="11" w:name="O_1193932"/>
      <w:bookmarkEnd w:id="11"/>
      <w:r w:rsidRPr="00B331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12" w:name="O_1193933"/>
      <w:bookmarkEnd w:id="12"/>
      <w:r w:rsidRPr="00B3314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>Evidence required to demonstrate competence in this unit must</w:t>
            </w:r>
            <w:r w:rsidRPr="00B3314A">
              <w:t xml:space="preserve"> be relevant to and satisfy all the requirements of the elements and performance criteria on at least two separate occasions and include: </w:t>
            </w:r>
          </w:p>
        </w:tc>
      </w:tr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ListBullet"/>
            </w:pPr>
            <w:r w:rsidRPr="00B3314A">
              <w:t xml:space="preserve">applying work health and safety (WHS)/occupational health and safety (OHS) legislation, including: </w:t>
            </w:r>
          </w:p>
          <w:p w:rsidR="00000000" w:rsidRPr="00B3314A" w:rsidP="00B3314A">
            <w:pPr>
              <w:pStyle w:val="ListBullet2"/>
            </w:pPr>
            <w:r w:rsidRPr="00B3314A">
              <w:t>emergency pr</w:t>
            </w:r>
            <w:r w:rsidRPr="00B3314A">
              <w:t>ocedures</w:t>
            </w:r>
          </w:p>
          <w:p w:rsidR="00000000" w:rsidRPr="00B3314A" w:rsidP="00B3314A">
            <w:pPr>
              <w:pStyle w:val="ListBullet2"/>
            </w:pPr>
            <w:r w:rsidRPr="00B3314A">
              <w:t xml:space="preserve">risk control measures </w:t>
            </w:r>
          </w:p>
          <w:p w:rsidR="00000000" w:rsidRPr="00B3314A" w:rsidP="00B3314A">
            <w:pPr>
              <w:pStyle w:val="ListBullet2"/>
            </w:pPr>
            <w:r w:rsidRPr="00B3314A">
              <w:t>safe working practices</w:t>
            </w:r>
          </w:p>
          <w:p w:rsidR="00000000" w:rsidRPr="00B3314A" w:rsidP="00B3314A">
            <w:pPr>
              <w:pStyle w:val="ListBullet"/>
            </w:pPr>
            <w:r w:rsidRPr="00B3314A">
              <w:t>communicating with personnel</w:t>
            </w:r>
          </w:p>
          <w:p w:rsidR="00000000" w:rsidRPr="00B3314A" w:rsidP="00B3314A">
            <w:pPr>
              <w:pStyle w:val="ListBullet"/>
            </w:pPr>
            <w:r w:rsidRPr="00B3314A">
              <w:t xml:space="preserve">completing documentation using recording procedures </w:t>
            </w:r>
          </w:p>
          <w:p w:rsidR="00000000" w:rsidRPr="00B3314A" w:rsidP="00B3314A">
            <w:pPr>
              <w:pStyle w:val="ListBullet"/>
            </w:pPr>
            <w:r w:rsidRPr="00B3314A">
              <w:t>identifying heat recovery steam generator (HRSG) plant status</w:t>
            </w:r>
          </w:p>
          <w:p w:rsidR="00000000" w:rsidRPr="00B3314A" w:rsidP="00B3314A">
            <w:pPr>
              <w:pStyle w:val="ListBullet"/>
            </w:pPr>
            <w:r w:rsidRPr="00B3314A">
              <w:t>interpreting manuals</w:t>
            </w:r>
          </w:p>
          <w:p w:rsidR="00000000" w:rsidRPr="00B3314A" w:rsidP="00B3314A">
            <w:pPr>
              <w:pStyle w:val="ListBullet"/>
            </w:pPr>
            <w:r w:rsidRPr="00B3314A">
              <w:t>implementing regulations, legislati</w:t>
            </w:r>
            <w:r w:rsidRPr="00B3314A">
              <w:t>ve requirements, codes of practice, manufacturers’ recommendations and specifications, and environmental requirements</w:t>
            </w:r>
          </w:p>
          <w:p w:rsidR="00000000" w:rsidRPr="00B3314A" w:rsidP="00B3314A">
            <w:pPr>
              <w:pStyle w:val="ListBullet"/>
            </w:pPr>
            <w:r w:rsidRPr="00B3314A">
              <w:t>organising resources</w:t>
            </w:r>
          </w:p>
          <w:p w:rsidR="00000000" w:rsidRPr="00B3314A" w:rsidP="00B3314A">
            <w:pPr>
              <w:pStyle w:val="ListBullet"/>
            </w:pPr>
            <w:r w:rsidRPr="00B3314A">
              <w:t xml:space="preserve">planning for HRSG plant shutdown </w:t>
            </w:r>
          </w:p>
          <w:p w:rsidR="00000000" w:rsidRPr="00B3314A" w:rsidP="00B3314A">
            <w:pPr>
              <w:pStyle w:val="ListBullet"/>
            </w:pPr>
            <w:r w:rsidRPr="00B3314A">
              <w:t xml:space="preserve">preparing and operating HRSG plant and equipment </w:t>
            </w:r>
          </w:p>
          <w:p w:rsidR="00000000" w:rsidRPr="00B3314A" w:rsidP="00B3314A">
            <w:pPr>
              <w:pStyle w:val="ListBullet"/>
            </w:pPr>
            <w:r w:rsidRPr="00B3314A">
              <w:t>responding to abnormal HRSG plant</w:t>
            </w:r>
            <w:r w:rsidRPr="00B3314A">
              <w:t xml:space="preserve"> operating conditions </w:t>
            </w:r>
          </w:p>
          <w:p w:rsidR="00000000" w:rsidRPr="00B3314A" w:rsidP="00B3314A">
            <w:pPr>
              <w:pStyle w:val="ListBullet"/>
            </w:pPr>
            <w:r w:rsidRPr="00B3314A">
              <w:t xml:space="preserve">shutting down HRSG plant operations </w:t>
            </w:r>
          </w:p>
          <w:p w:rsidR="00000000" w:rsidRPr="00B3314A" w:rsidP="00B3314A">
            <w:pPr>
              <w:pStyle w:val="ListBullet"/>
            </w:pPr>
            <w:r w:rsidRPr="00B3314A">
              <w:t>testing HRSG plant operation using diagnostic and data analysis techniques and tools to determine faults</w:t>
            </w:r>
          </w:p>
          <w:p w:rsidR="00000000" w:rsidRPr="00B3314A" w:rsidP="00B3314A">
            <w:pPr>
              <w:pStyle w:val="ListBullet"/>
            </w:pPr>
            <w:r w:rsidRPr="00B3314A">
              <w:t>using temperature and pressure reducing techniques and principles</w:t>
            </w:r>
          </w:p>
          <w:p w:rsidR="00000000" w:rsidRPr="00B3314A" w:rsidP="00B3314A">
            <w:pPr>
              <w:pStyle w:val="ListBullet"/>
            </w:pPr>
            <w:r w:rsidRPr="00B3314A">
              <w:t>working with permit to work system.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13" w:name="O_1193934"/>
      <w:bookmarkEnd w:id="13"/>
      <w:r w:rsidRPr="00B3314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314A">
            <w:pPr>
              <w:pStyle w:val="BodyText"/>
              <w:rPr>
                <w:lang w:val="en-NZ"/>
              </w:rPr>
            </w:pPr>
            <w:r w:rsidRPr="00B3314A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ListBullet"/>
            </w:pPr>
            <w:r w:rsidRPr="00B3314A">
              <w:t>arrangements of power production plant</w:t>
            </w:r>
          </w:p>
          <w:p w:rsidR="00000000" w:rsidRPr="00B3314A" w:rsidP="00B3314A">
            <w:pPr>
              <w:pStyle w:val="ListBullet"/>
            </w:pPr>
            <w:r w:rsidRPr="00B3314A">
              <w:t>control of steam temperature and pressure throughout full range of HRSG operation up to and including maximum continuous rating</w:t>
            </w:r>
          </w:p>
          <w:p w:rsidR="00000000" w:rsidRPr="00B3314A" w:rsidP="00B3314A">
            <w:pPr>
              <w:pStyle w:val="ListBullet"/>
            </w:pPr>
            <w:r w:rsidRPr="00B3314A">
              <w:t>depressurisation and cooling</w:t>
            </w:r>
          </w:p>
          <w:p w:rsidR="00000000" w:rsidRPr="00B3314A" w:rsidP="00B3314A">
            <w:pPr>
              <w:pStyle w:val="ListBullet"/>
            </w:pPr>
            <w:r w:rsidRPr="00B3314A">
              <w:t>HRSG gas path and water and steam circuits</w:t>
            </w:r>
          </w:p>
          <w:p w:rsidR="00000000" w:rsidRPr="00B3314A" w:rsidP="00B3314A">
            <w:pPr>
              <w:pStyle w:val="ListBullet"/>
            </w:pPr>
            <w:r w:rsidRPr="00B3314A">
              <w:t>HRSG system components and the interaction of these components with other power generation plant and equipment</w:t>
            </w:r>
          </w:p>
          <w:p w:rsidR="00000000" w:rsidRPr="00B3314A" w:rsidP="00B3314A">
            <w:pPr>
              <w:pStyle w:val="ListBullet"/>
            </w:pPr>
            <w:r w:rsidRPr="00B3314A">
              <w:t>manuals</w:t>
            </w:r>
          </w:p>
          <w:p w:rsidR="00000000" w:rsidRPr="00B3314A" w:rsidP="00B3314A">
            <w:pPr>
              <w:pStyle w:val="ListBullet"/>
            </w:pPr>
            <w:r w:rsidRPr="00B3314A">
              <w:t>operation techniques for HRSG plant and equipment</w:t>
            </w:r>
          </w:p>
          <w:p w:rsidR="00000000" w:rsidRPr="00B3314A" w:rsidP="00B3314A">
            <w:pPr>
              <w:pStyle w:val="ListBullet"/>
            </w:pPr>
            <w:r w:rsidRPr="00B3314A">
              <w:t>permit to work system</w:t>
            </w:r>
          </w:p>
          <w:p w:rsidR="00000000" w:rsidRPr="00B3314A" w:rsidP="00B3314A">
            <w:pPr>
              <w:pStyle w:val="ListBullet"/>
            </w:pPr>
            <w:r w:rsidRPr="00B3314A">
              <w:t>regulations, legislative requirements, codes of practice, manufac</w:t>
            </w:r>
            <w:r w:rsidRPr="00B3314A">
              <w:t>turers’ recommendations and specifications, and environmental requirements</w:t>
            </w:r>
          </w:p>
          <w:p w:rsidR="00000000" w:rsidRPr="00B3314A" w:rsidP="00B3314A">
            <w:pPr>
              <w:pStyle w:val="ListBullet"/>
            </w:pPr>
            <w:r w:rsidRPr="00B3314A">
              <w:t xml:space="preserve">WHS/OHS requirements, including: </w:t>
            </w:r>
          </w:p>
          <w:p w:rsidR="00000000" w:rsidRPr="00B3314A" w:rsidP="00B3314A">
            <w:pPr>
              <w:pStyle w:val="ListBullet2"/>
            </w:pPr>
            <w:r w:rsidRPr="00B3314A">
              <w:t>emergency procedures</w:t>
            </w:r>
          </w:p>
          <w:p w:rsidR="00000000" w:rsidRPr="00B3314A" w:rsidP="00B3314A">
            <w:pPr>
              <w:pStyle w:val="ListBullet2"/>
            </w:pPr>
            <w:r w:rsidRPr="00B3314A">
              <w:t xml:space="preserve">risk control measures </w:t>
            </w:r>
          </w:p>
          <w:p w:rsidR="00000000" w:rsidRPr="00B3314A" w:rsidP="00B3314A">
            <w:pPr>
              <w:pStyle w:val="ListBullet2"/>
            </w:pPr>
            <w:r w:rsidRPr="00B3314A">
              <w:t>safe working practices</w:t>
            </w:r>
          </w:p>
          <w:p w:rsidR="00000000" w:rsidRPr="00B3314A" w:rsidP="00B3314A">
            <w:pPr>
              <w:pStyle w:val="ListBullet"/>
            </w:pPr>
            <w:r w:rsidRPr="00B3314A">
              <w:t>workplace documentation</w:t>
            </w:r>
          </w:p>
          <w:p w:rsidR="00000000" w:rsidRPr="00B3314A" w:rsidP="00B3314A">
            <w:pPr>
              <w:pStyle w:val="ListBullet"/>
            </w:pPr>
            <w:r w:rsidRPr="00B3314A">
              <w:t>workplace policies and procedures.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14" w:name="O_1193935"/>
      <w:bookmarkEnd w:id="14"/>
      <w:r w:rsidRPr="00B3314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331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314A" w:rsidP="00B3314A">
            <w:pPr>
              <w:pStyle w:val="BodyText"/>
            </w:pPr>
            <w:r w:rsidRPr="00B3314A">
              <w:t>Assessors must hold credentials specified within the Standards for Registered Training Organisations current at the time of assessment.</w:t>
            </w:r>
          </w:p>
          <w:p w:rsidR="00000000" w:rsidRPr="00B3314A" w:rsidP="00B3314A">
            <w:pPr>
              <w:pStyle w:val="BodyText"/>
            </w:pPr>
            <w:r w:rsidRPr="00B3314A">
              <w:t>Assessment must satisfy the Principles of Assessment and Rules of Evidence and all regula</w:t>
            </w:r>
            <w:r w:rsidRPr="00B3314A">
              <w:t>tory requirements included within the Standards for Registered Training Organisations current at the time of assessment.</w:t>
            </w:r>
          </w:p>
          <w:p w:rsidR="00000000" w:rsidRPr="00B3314A" w:rsidP="00B3314A">
            <w:pPr>
              <w:pStyle w:val="BodyText"/>
            </w:pPr>
            <w:r w:rsidRPr="00B3314A">
              <w:t>Assessment must occur in workplace operational situations where it is appropriate to do so; where this is not appropriate, assessment m</w:t>
            </w:r>
            <w:r w:rsidRPr="00B3314A">
              <w:t>ust occur in simulated workplace operational situations that replicate workplace conditions.</w:t>
            </w:r>
          </w:p>
          <w:p w:rsidR="00000000" w:rsidRPr="00B3314A" w:rsidP="00B3314A">
            <w:pPr>
              <w:pStyle w:val="BodyText"/>
            </w:pPr>
            <w:r w:rsidRPr="00B3314A">
              <w:t>Assessment processes and techniques must be appropriate to the language, literacy and numeracy requirements of the work being performed and the needs of the candid</w:t>
            </w:r>
            <w:r w:rsidRPr="00B3314A">
              <w:t>ate.</w:t>
            </w:r>
          </w:p>
          <w:p w:rsidR="00000000" w:rsidRPr="00B3314A" w:rsidP="00B3314A">
            <w:pPr>
              <w:pStyle w:val="BodyText"/>
            </w:pPr>
            <w:r w:rsidRPr="00B3314A">
              <w:t>Resources for assessment must include access to:</w:t>
            </w:r>
          </w:p>
          <w:p w:rsidR="00000000" w:rsidRPr="00B3314A" w:rsidP="00B3314A">
            <w:pPr>
              <w:pStyle w:val="ListBullet"/>
            </w:pPr>
            <w:r w:rsidRPr="00B3314A">
              <w:t>a range of relevant exercises, case studies and/or other simulations</w:t>
            </w:r>
          </w:p>
          <w:p w:rsidR="00000000" w:rsidRPr="00B3314A" w:rsidP="00B3314A">
            <w:pPr>
              <w:pStyle w:val="ListBullet"/>
            </w:pPr>
            <w:r w:rsidRPr="00B3314A">
              <w:t>relevant and appropriate materials, tools, equipment and personal protective equipment (PPE) currently used in industry</w:t>
            </w:r>
          </w:p>
          <w:p w:rsidR="00000000" w:rsidRPr="00B3314A" w:rsidP="00B3314A">
            <w:pPr>
              <w:pStyle w:val="ListBullet"/>
            </w:pPr>
            <w:r w:rsidRPr="00B3314A">
              <w:t>applicable d</w:t>
            </w:r>
            <w:r w:rsidRPr="00B3314A">
              <w:t>ocumentation, including workplace procedures, equipment specifications, regulations, codes of practice and operation manuals.</w:t>
            </w:r>
          </w:p>
        </w:tc>
      </w:tr>
    </w:tbl>
    <w:p w:rsidR="00000000" w:rsidRPr="00B3314A" w:rsidP="00B3314A">
      <w:pPr>
        <w:pStyle w:val="NoPaddingFontSize1"/>
      </w:pPr>
    </w:p>
    <w:p w:rsidR="00000000" w:rsidRPr="00B3314A" w:rsidP="00B3314A">
      <w:pPr>
        <w:pStyle w:val="AllowPageBreak"/>
      </w:pPr>
    </w:p>
    <w:p w:rsidR="00000000" w:rsidRPr="00B3314A" w:rsidP="00B3314A">
      <w:pPr>
        <w:pStyle w:val="Heading1"/>
      </w:pPr>
      <w:bookmarkStart w:id="15" w:name="O_1193938"/>
      <w:bookmarkEnd w:id="15"/>
      <w:r w:rsidRPr="00B3314A">
        <w:t>Links</w:t>
      </w:r>
    </w:p>
    <w:p w:rsidR="00000000" w:rsidRPr="00B3314A" w:rsidP="0020376C">
      <w:pPr>
        <w:pStyle w:val="BodyText"/>
      </w:pPr>
      <w:r w:rsidRPr="00B331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F43E67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B3314A" w:rsidP="00B3314A"/>
    <w:sectPr w:rsidSect="00B331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4A" w:rsidRPr="0020376C" w:rsidP="002037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6C" w:rsidP="00B33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376C" w:rsidP="00B33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0376C" w:rsidP="00B331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4A" w:rsidP="00B33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376C">
      <w:t>Approved</w:t>
    </w:r>
    <w:r w:rsidR="002037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37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376C">
      <w:rPr>
        <w:noProof/>
      </w:rPr>
      <w:t>5</w:t>
    </w:r>
    <w:r>
      <w:rPr>
        <w:noProof/>
      </w:rPr>
      <w:fldChar w:fldCharType="end"/>
    </w:r>
  </w:p>
  <w:p w:rsidR="00B3314A" w:rsidP="00B33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37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376C">
      <w:t>Powering Skills Organisation</w:t>
    </w:r>
    <w:r w:rsidR="0020376C">
      <w:fldChar w:fldCharType="end"/>
    </w:r>
  </w:p>
  <w:p w:rsidR="00B3314A" w:rsidP="00B331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314A" w:rsidRPr="0020376C" w:rsidP="002037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376C" w:rsidRPr="002D2AF8" w:rsidP="00B33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UEPOPS135 Shut down a heat recovery steam generator unit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376C" w:rsidP="00B331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314A" w:rsidRPr="002D2AF8" w:rsidP="00B33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376C">
      <w:t>UEPOPS135 Shut down a heat recovery steam generator unit</w:t>
    </w:r>
    <w:r w:rsidR="002037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376C">
      <w:rPr>
        <w:noProof/>
      </w:rPr>
      <w:t>2 March 2025</w:t>
    </w:r>
    <w:r>
      <w:fldChar w:fldCharType="end"/>
    </w:r>
  </w:p>
  <w:p w:rsidR="00B3314A" w:rsidP="00B331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8C2E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BA07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40F4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3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3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3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3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3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3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3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3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3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3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3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314A"/>
  </w:style>
  <w:style w:type="character" w:customStyle="1" w:styleId="Heading1Char">
    <w:name w:val="Heading 1 Char"/>
    <w:basedOn w:val="DefaultParagraphFont"/>
    <w:link w:val="Heading1"/>
    <w:rsid w:val="00B33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31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31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31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314A"/>
    <w:rPr>
      <w:b/>
      <w:spacing w:val="0"/>
    </w:rPr>
  </w:style>
  <w:style w:type="paragraph" w:styleId="ListBullet2">
    <w:name w:val="List Bullet 2"/>
    <w:basedOn w:val="List2"/>
    <w:rsid w:val="00B331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31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3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33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3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3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3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3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3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3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31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3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3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3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3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3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3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31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3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3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31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31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3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3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3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3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3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31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3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3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3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3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3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3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31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314A"/>
    <w:rPr>
      <w:i/>
    </w:rPr>
  </w:style>
  <w:style w:type="paragraph" w:styleId="Caption">
    <w:name w:val="caption"/>
    <w:basedOn w:val="BodyText"/>
    <w:next w:val="Normal"/>
    <w:qFormat/>
    <w:rsid w:val="00B33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3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3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314A"/>
  </w:style>
  <w:style w:type="paragraph" w:styleId="TableofFigures">
    <w:name w:val="table of figures"/>
    <w:basedOn w:val="Normal"/>
    <w:next w:val="Normal"/>
    <w:semiHidden/>
    <w:rsid w:val="00B33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31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314A"/>
    <w:rPr>
      <w:rFonts w:ascii="Wingdings" w:hAnsi="Wingdings"/>
    </w:rPr>
  </w:style>
  <w:style w:type="paragraph" w:customStyle="1" w:styleId="TableHeading">
    <w:name w:val="Table Heading"/>
    <w:basedOn w:val="HeadingBase"/>
    <w:rsid w:val="00B33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314A"/>
    <w:rPr>
      <w:color w:val="0033CC"/>
      <w:u w:val="none"/>
    </w:rPr>
  </w:style>
  <w:style w:type="paragraph" w:customStyle="1" w:styleId="BodyTextRight">
    <w:name w:val="Body Text Right"/>
    <w:basedOn w:val="BodyText"/>
    <w:rsid w:val="00B33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3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31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3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3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31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314A"/>
    <w:rPr>
      <w:sz w:val="32"/>
    </w:rPr>
  </w:style>
  <w:style w:type="paragraph" w:customStyle="1" w:styleId="HeadingProcedure">
    <w:name w:val="Heading Procedure"/>
    <w:basedOn w:val="HeadingBase"/>
    <w:next w:val="Normal"/>
    <w:rsid w:val="00B33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314A"/>
    <w:pPr>
      <w:spacing w:before="60" w:after="60"/>
    </w:pPr>
  </w:style>
  <w:style w:type="paragraph" w:styleId="ListContinue">
    <w:name w:val="List Continue"/>
    <w:basedOn w:val="List"/>
    <w:rsid w:val="00B3314A"/>
    <w:pPr>
      <w:ind w:firstLine="0"/>
    </w:pPr>
  </w:style>
  <w:style w:type="paragraph" w:customStyle="1" w:styleId="ListNote">
    <w:name w:val="List Note"/>
    <w:basedOn w:val="List"/>
    <w:rsid w:val="00B33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3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3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314A"/>
    <w:rPr>
      <w:rFonts w:ascii="Courier New" w:hAnsi="Courier New"/>
    </w:rPr>
  </w:style>
  <w:style w:type="paragraph" w:customStyle="1" w:styleId="NoteBullet">
    <w:name w:val="Note Bullet"/>
    <w:basedOn w:val="Note"/>
    <w:rsid w:val="00B33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3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3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3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31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3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31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314A"/>
    <w:rPr>
      <w:b/>
      <w:smallCaps/>
    </w:rPr>
  </w:style>
  <w:style w:type="paragraph" w:customStyle="1" w:styleId="TableListNumber">
    <w:name w:val="Table List Number"/>
    <w:basedOn w:val="ListNumber"/>
    <w:rsid w:val="00B33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3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314A"/>
    <w:pPr>
      <w:numPr>
        <w:numId w:val="9"/>
      </w:numPr>
    </w:pPr>
  </w:style>
  <w:style w:type="paragraph" w:customStyle="1" w:styleId="ListAlpha2">
    <w:name w:val="List Alpha 2"/>
    <w:basedOn w:val="List2"/>
    <w:rsid w:val="00B3314A"/>
    <w:pPr>
      <w:numPr>
        <w:numId w:val="8"/>
      </w:numPr>
    </w:pPr>
  </w:style>
  <w:style w:type="paragraph" w:styleId="List2">
    <w:name w:val="List 2"/>
    <w:basedOn w:val="BodyText"/>
    <w:rsid w:val="00B33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3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3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3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31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31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314A"/>
    <w:pPr>
      <w:numPr>
        <w:numId w:val="4"/>
      </w:numPr>
    </w:pPr>
  </w:style>
  <w:style w:type="paragraph" w:styleId="ListContinue2">
    <w:name w:val="List Continue 2"/>
    <w:basedOn w:val="List2"/>
    <w:rsid w:val="00B3314A"/>
    <w:pPr>
      <w:ind w:firstLine="0"/>
    </w:pPr>
  </w:style>
  <w:style w:type="paragraph" w:styleId="ListContinue3">
    <w:name w:val="List Continue 3"/>
    <w:basedOn w:val="List3"/>
    <w:rsid w:val="00B3314A"/>
    <w:pPr>
      <w:ind w:left="1021" w:firstLine="0"/>
    </w:pPr>
  </w:style>
  <w:style w:type="paragraph" w:styleId="ListContinue4">
    <w:name w:val="List Continue 4"/>
    <w:basedOn w:val="List4"/>
    <w:rsid w:val="00B3314A"/>
    <w:pPr>
      <w:ind w:firstLine="0"/>
    </w:pPr>
  </w:style>
  <w:style w:type="paragraph" w:styleId="ListContinue5">
    <w:name w:val="List Continue 5"/>
    <w:basedOn w:val="List5"/>
    <w:rsid w:val="00B3314A"/>
    <w:pPr>
      <w:ind w:firstLine="0"/>
    </w:pPr>
  </w:style>
  <w:style w:type="paragraph" w:styleId="ListNumber3">
    <w:name w:val="List Number 3"/>
    <w:basedOn w:val="List3"/>
    <w:rsid w:val="00B3314A"/>
    <w:pPr>
      <w:numPr>
        <w:numId w:val="5"/>
      </w:numPr>
    </w:pPr>
  </w:style>
  <w:style w:type="paragraph" w:styleId="ListNumber4">
    <w:name w:val="List Number 4"/>
    <w:basedOn w:val="List4"/>
    <w:rsid w:val="00B3314A"/>
    <w:pPr>
      <w:numPr>
        <w:numId w:val="6"/>
      </w:numPr>
    </w:pPr>
  </w:style>
  <w:style w:type="paragraph" w:styleId="ListNumber5">
    <w:name w:val="List Number 5"/>
    <w:basedOn w:val="List5"/>
    <w:rsid w:val="00B3314A"/>
    <w:pPr>
      <w:numPr>
        <w:numId w:val="7"/>
      </w:numPr>
    </w:pPr>
  </w:style>
  <w:style w:type="paragraph" w:styleId="BlockText">
    <w:name w:val="Block Text"/>
    <w:basedOn w:val="Normal"/>
    <w:rsid w:val="00B33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3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314A"/>
    <w:rPr>
      <w:sz w:val="16"/>
      <w:vertAlign w:val="superscript"/>
    </w:rPr>
  </w:style>
  <w:style w:type="character" w:customStyle="1" w:styleId="Symbols">
    <w:name w:val="Symbols"/>
    <w:basedOn w:val="DefaultParagraphFont"/>
    <w:rsid w:val="00B3314A"/>
    <w:rPr>
      <w:rFonts w:ascii="Symbol" w:hAnsi="Symbol"/>
    </w:rPr>
  </w:style>
  <w:style w:type="character" w:customStyle="1" w:styleId="MenuOptions">
    <w:name w:val="Menu Options"/>
    <w:basedOn w:val="DefaultParagraphFont"/>
    <w:rsid w:val="00B33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314A"/>
    <w:rPr>
      <w:b/>
    </w:rPr>
  </w:style>
  <w:style w:type="character" w:customStyle="1" w:styleId="Underlined">
    <w:name w:val="Underlined"/>
    <w:basedOn w:val="DefaultParagraphFont"/>
    <w:rsid w:val="00B3314A"/>
    <w:rPr>
      <w:u w:val="single"/>
    </w:rPr>
  </w:style>
  <w:style w:type="paragraph" w:customStyle="1" w:styleId="TableBodyTextRight">
    <w:name w:val="Table Body Text Right"/>
    <w:basedOn w:val="TableBodyText"/>
    <w:rsid w:val="00B33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314A"/>
    <w:rPr>
      <w:sz w:val="18"/>
    </w:rPr>
  </w:style>
  <w:style w:type="paragraph" w:customStyle="1" w:styleId="BodySmallRight">
    <w:name w:val="Body Small Right"/>
    <w:basedOn w:val="BodyTextRight"/>
    <w:rsid w:val="00B3314A"/>
    <w:rPr>
      <w:sz w:val="18"/>
      <w:szCs w:val="18"/>
    </w:rPr>
  </w:style>
  <w:style w:type="paragraph" w:customStyle="1" w:styleId="MarginEdition">
    <w:name w:val="Margin Edition"/>
    <w:basedOn w:val="MarginNote"/>
    <w:rsid w:val="00B33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314A"/>
    <w:rPr>
      <w:sz w:val="2"/>
      <w:szCs w:val="2"/>
    </w:rPr>
  </w:style>
  <w:style w:type="character" w:customStyle="1" w:styleId="Small">
    <w:name w:val="Small"/>
    <w:basedOn w:val="DefaultParagraphFont"/>
    <w:rsid w:val="00B3314A"/>
    <w:rPr>
      <w:sz w:val="16"/>
    </w:rPr>
  </w:style>
  <w:style w:type="paragraph" w:customStyle="1" w:styleId="WideTable">
    <w:name w:val="Wide Table"/>
    <w:basedOn w:val="Normal"/>
    <w:rsid w:val="00B33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314A"/>
  </w:style>
  <w:style w:type="paragraph" w:styleId="Quote">
    <w:name w:val="Quote"/>
    <w:basedOn w:val="Heading1"/>
    <w:link w:val="QuoteChar"/>
    <w:qFormat/>
    <w:rsid w:val="00B33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3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314A"/>
    <w:pPr>
      <w:pageBreakBefore/>
    </w:pPr>
  </w:style>
  <w:style w:type="paragraph" w:customStyle="1" w:styleId="Border">
    <w:name w:val="Border"/>
    <w:basedOn w:val="Normal"/>
    <w:qFormat/>
    <w:rsid w:val="00B33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3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1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3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3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3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3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3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314A"/>
    <w:rPr>
      <w:u w:val="single"/>
    </w:rPr>
  </w:style>
  <w:style w:type="character" w:customStyle="1" w:styleId="BoldandItalics">
    <w:name w:val="Bold and Italics"/>
    <w:qFormat/>
    <w:rsid w:val="00B3314A"/>
    <w:rPr>
      <w:b/>
      <w:i/>
      <w:u w:val="none"/>
    </w:rPr>
  </w:style>
  <w:style w:type="paragraph" w:styleId="BalloonText">
    <w:name w:val="Balloon Text"/>
    <w:basedOn w:val="Normal"/>
    <w:link w:val="BalloonTextChar"/>
    <w:rsid w:val="00B33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31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31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31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31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31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314A"/>
    <w:pPr>
      <w:spacing w:before="0" w:after="0"/>
    </w:pPr>
  </w:style>
  <w:style w:type="paragraph" w:customStyle="1" w:styleId="BodyTextBold">
    <w:name w:val="Body Text Bold"/>
    <w:basedOn w:val="BodyText"/>
    <w:qFormat/>
    <w:rsid w:val="00B3314A"/>
    <w:rPr>
      <w:b/>
    </w:rPr>
  </w:style>
  <w:style w:type="character" w:styleId="Hyperlink">
    <w:name w:val="Hyperlink"/>
    <w:basedOn w:val="DefaultParagraphFont"/>
    <w:uiPriority w:val="99"/>
    <w:unhideWhenUsed/>
    <w:rsid w:val="002037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1267</Words>
  <Characters>8166</Characters>
  <Application>Microsoft Office Word</Application>
  <DocSecurity>0</DocSecurity>
  <Lines>291</Lines>
  <Paragraphs>157</Paragraphs>
  <ScaleCrop>false</ScaleCrop>
  <Company>Author-it Software Corporation Ltd.</Company>
  <LinksUpToDate>false</LinksUpToDate>
  <CharactersWithSpaces>9276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UEPOPS135 Shut down a heat recovery steam generator unit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2025-03-01T23:20:00Z</dcterms:created>
  <dcterms:modified xsi:type="dcterms:W3CDTF">2025-03-01T23:20:00Z</dcterms:modified>
</cp:coreProperties>
</file>