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8B0" w:rsidP="00A248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UEPOPS133 Shut down a boiler unit</w:t>
      </w:r>
      <w:r>
        <w:fldChar w:fldCharType="end"/>
      </w:r>
    </w:p>
    <w:p w:rsidR="00A248B0" w:rsidP="00A248B0">
      <w:pPr>
        <w:pStyle w:val="Version"/>
        <w:sectPr w:rsidSect="00043E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E2C" w:rsidP="00043E2C">
      <w:pPr>
        <w:pStyle w:val="SuperHeading"/>
      </w:pPr>
      <w:r w:rsidRPr="00043E2C">
        <w:t>UEPOPS133 Shut down a boiler unit</w:t>
      </w:r>
    </w:p>
    <w:p w:rsidR="00000000" w:rsidRPr="00043E2C" w:rsidP="00043E2C">
      <w:pPr>
        <w:pStyle w:val="Heading1"/>
      </w:pPr>
      <w:bookmarkStart w:id="1" w:name="O_1193884"/>
      <w:bookmarkEnd w:id="1"/>
      <w:r w:rsidRPr="00043E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rPr>
                <w:rStyle w:val="SpecialBold"/>
              </w:rPr>
              <w:t>Release 1</w:t>
            </w:r>
            <w:r w:rsidRPr="00043E2C">
              <w:t>. This is the first release of this unit of competency in the UEP Electricity Supply Industry – Generation Sector Training Package Release 2.0.</w:t>
            </w:r>
          </w:p>
        </w:tc>
      </w:tr>
    </w:tbl>
    <w:p w:rsidR="00000000" w:rsidRPr="00043E2C" w:rsidP="00043E2C">
      <w:pPr>
        <w:pStyle w:val="NoPaddingFontSize1"/>
      </w:pPr>
    </w:p>
    <w:p w:rsidR="00000000" w:rsidRPr="00043E2C" w:rsidP="00043E2C">
      <w:pPr>
        <w:pStyle w:val="AllowPageBreak"/>
      </w:pPr>
    </w:p>
    <w:p w:rsidR="00000000" w:rsidRPr="00043E2C" w:rsidP="00043E2C">
      <w:pPr>
        <w:pStyle w:val="Heading1"/>
      </w:pPr>
      <w:bookmarkStart w:id="2" w:name="O_1193885"/>
      <w:bookmarkEnd w:id="2"/>
      <w:r w:rsidRPr="00043E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t>This unit involves the skills and knowledge requi</w:t>
            </w:r>
            <w:r w:rsidRPr="00043E2C">
              <w:t>red to conduct the shutdown of a boiler unit to a depressurised state.</w:t>
            </w:r>
          </w:p>
          <w:p w:rsidR="00000000" w:rsidRPr="00043E2C" w:rsidP="00043E2C">
            <w:pPr>
              <w:pStyle w:val="BodyText"/>
            </w:pPr>
            <w:r w:rsidRPr="00043E2C">
              <w:t>A shutdown of a boiler unit will involve a series of steps to stop production, feed and fuel flows in a safe and controlled manner.</w:t>
            </w:r>
          </w:p>
          <w:p w:rsidR="00000000" w:rsidRPr="00043E2C" w:rsidP="00043E2C">
            <w:pPr>
              <w:pStyle w:val="BodyText"/>
            </w:pPr>
            <w:r w:rsidRPr="00043E2C">
              <w:t xml:space="preserve">Competency in this unit requires the ability to plan </w:t>
            </w:r>
            <w:r w:rsidRPr="00043E2C">
              <w:t>and prepare boiler unit shutdown, conduct a shutdown, test boiler unit operation during shutdown, analyse boiler unit system faults during shutdown and complete documentation post-shutdown. Individuals will, in general, work under supervision in a power ge</w:t>
            </w:r>
            <w:r w:rsidRPr="00043E2C">
              <w:t>neration facility as an operator.</w:t>
            </w:r>
          </w:p>
          <w:p w:rsidR="00000000" w:rsidRPr="00043E2C" w:rsidP="00043E2C">
            <w:pPr>
              <w:pStyle w:val="BodyText"/>
            </w:pPr>
            <w:r w:rsidRPr="00043E2C">
              <w:t>Power generation plant operators are trained and authorised to isolate, prepare plant and issue permits to work.</w:t>
            </w:r>
          </w:p>
          <w:p w:rsidR="00000000" w:rsidRPr="00043E2C" w:rsidP="00043E2C">
            <w:pPr>
              <w:pStyle w:val="BodyText"/>
            </w:pPr>
            <w:r w:rsidRPr="00043E2C">
              <w:t>No licensing, legislative or certification requirements apply to this unit at the time of publication.</w:t>
            </w:r>
          </w:p>
        </w:tc>
      </w:tr>
    </w:tbl>
    <w:p w:rsidR="00000000" w:rsidRPr="00043E2C" w:rsidP="00043E2C">
      <w:pPr>
        <w:pStyle w:val="NoPaddingFontSize1"/>
      </w:pPr>
    </w:p>
    <w:p w:rsidR="00000000" w:rsidRPr="00043E2C" w:rsidP="00043E2C">
      <w:pPr>
        <w:pStyle w:val="AllowPageBreak"/>
      </w:pPr>
    </w:p>
    <w:p w:rsidR="00000000" w:rsidRPr="00043E2C" w:rsidP="00043E2C">
      <w:pPr>
        <w:pStyle w:val="Heading1"/>
      </w:pPr>
      <w:bookmarkStart w:id="3" w:name="O_1193886"/>
      <w:bookmarkEnd w:id="3"/>
      <w:r w:rsidRPr="00043E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t>There are no prerequisite units</w:t>
            </w:r>
          </w:p>
        </w:tc>
      </w:tr>
    </w:tbl>
    <w:p w:rsidR="00000000" w:rsidRPr="00043E2C" w:rsidP="00043E2C">
      <w:pPr>
        <w:pStyle w:val="NoPaddingFontSize1"/>
      </w:pPr>
    </w:p>
    <w:p w:rsidR="00000000" w:rsidRPr="00043E2C" w:rsidP="00043E2C">
      <w:pPr>
        <w:pStyle w:val="AllowPageBreak"/>
      </w:pPr>
    </w:p>
    <w:p w:rsidR="00000000" w:rsidRPr="00043E2C" w:rsidP="00043E2C">
      <w:pPr>
        <w:pStyle w:val="Heading1"/>
      </w:pPr>
      <w:bookmarkStart w:id="4" w:name="O_1193887"/>
      <w:bookmarkEnd w:id="4"/>
      <w:r w:rsidRPr="00043E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t>Operations</w:t>
            </w:r>
          </w:p>
        </w:tc>
      </w:tr>
    </w:tbl>
    <w:p w:rsidR="00000000" w:rsidRPr="00043E2C" w:rsidP="00043E2C">
      <w:pPr>
        <w:pStyle w:val="NoPaddingFontSize1"/>
      </w:pPr>
    </w:p>
    <w:p w:rsidR="00000000" w:rsidRPr="00043E2C" w:rsidP="00043E2C">
      <w:pPr>
        <w:pStyle w:val="AllowPageBreak"/>
      </w:pPr>
    </w:p>
    <w:p w:rsidR="00000000" w:rsidRPr="00043E2C" w:rsidP="00043E2C">
      <w:pPr>
        <w:pStyle w:val="Heading1"/>
      </w:pPr>
      <w:bookmarkStart w:id="5" w:name="O_1193888"/>
      <w:bookmarkEnd w:id="5"/>
      <w:r w:rsidRPr="00043E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t>Electricity generation</w:t>
            </w:r>
          </w:p>
        </w:tc>
      </w:tr>
    </w:tbl>
    <w:p w:rsidR="00000000" w:rsidRPr="00043E2C" w:rsidP="00043E2C">
      <w:pPr>
        <w:pStyle w:val="NoPaddingFontSize1"/>
      </w:pPr>
    </w:p>
    <w:p w:rsidR="00000000" w:rsidRPr="00043E2C" w:rsidP="00043E2C">
      <w:pPr>
        <w:pStyle w:val="AllowPageBreak"/>
      </w:pPr>
    </w:p>
    <w:p w:rsidR="00000000" w:rsidRPr="00043E2C" w:rsidP="00043E2C">
      <w:pPr>
        <w:pStyle w:val="Heading1"/>
      </w:pPr>
      <w:bookmarkStart w:id="6" w:name="O_1193889"/>
      <w:bookmarkEnd w:id="6"/>
      <w:r w:rsidRPr="00043E2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43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rPr>
                <w:rStyle w:val="SpecialBold"/>
              </w:rPr>
              <w:t>PERFORMANCE CRITERIA</w:t>
            </w:r>
          </w:p>
        </w:tc>
      </w:tr>
      <w:tr w:rsidTr="00043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t>Performance criteria describe the performance needed to demonstrate achievement of the element.</w:t>
            </w:r>
          </w:p>
        </w:tc>
      </w:tr>
      <w:tr w:rsidTr="00043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rPr>
                <w:rStyle w:val="SpecialBold"/>
              </w:rPr>
              <w:t>Plan and prepare boiler unit shutdown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043E2C">
              <w:t xml:space="preserve">onitored </w:t>
            </w:r>
          </w:p>
        </w:tc>
      </w:tr>
      <w:tr w:rsidTr="00043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t xml:space="preserve">Work requirements are identified from relevant personnel and documentation in accordance with workplace procedures </w:t>
            </w:r>
          </w:p>
        </w:tc>
      </w:tr>
      <w:tr w:rsidTr="00043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t>Preoperational checks are carried out on boiler unit plant in accordance with manufacturers</w:t>
            </w:r>
            <w:r>
              <w:t>’</w:t>
            </w:r>
            <w:r w:rsidRPr="00043E2C">
              <w:t xml:space="preserve"> recommendations and specifications, and workplace procedures</w:t>
            </w:r>
          </w:p>
        </w:tc>
      </w:tr>
      <w:tr w:rsidTr="00043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rPr>
                <w:rStyle w:val="SpecialBold"/>
              </w:rPr>
              <w:t>Conduct boiler unit shutdown</w:t>
            </w:r>
            <w:r w:rsidRPr="00043E2C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t>Perform shutdown of boiler unit in accordance with manufacturers</w:t>
            </w:r>
            <w:r>
              <w:t>’</w:t>
            </w:r>
            <w:r w:rsidRPr="00043E2C">
              <w:t xml:space="preserve"> recommendations and specifications, and workplace procedures</w:t>
            </w:r>
          </w:p>
        </w:tc>
      </w:tr>
      <w:tr w:rsidTr="00043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t>Boiler unit is cooled down and purged in accordance with manufacturers</w:t>
            </w:r>
            <w:r>
              <w:t>’</w:t>
            </w:r>
            <w:r w:rsidRPr="00043E2C">
              <w:t xml:space="preserve"> recommendations and specifications, and workplace procedures</w:t>
            </w:r>
          </w:p>
        </w:tc>
      </w:tr>
      <w:tr w:rsidTr="00043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t>Boiler unit is depressurised in accordance with</w:t>
            </w:r>
            <w:r w:rsidRPr="00043E2C">
              <w:t xml:space="preserve"> manufacturers</w:t>
            </w:r>
            <w:r>
              <w:t>’</w:t>
            </w:r>
            <w:r w:rsidRPr="00043E2C">
              <w:t xml:space="preserve"> recommendations and specifications, and workplace procedures</w:t>
            </w:r>
          </w:p>
        </w:tc>
      </w:tr>
      <w:tr w:rsidTr="00043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t>Corrective actions are taken to rectify boiler unit abnormalities in accordance with manufacturers</w:t>
            </w:r>
            <w:r>
              <w:t>’</w:t>
            </w:r>
            <w:r w:rsidRPr="00043E2C">
              <w:t xml:space="preserve"> recommendations and specifications, and workplace procedures</w:t>
            </w:r>
          </w:p>
        </w:tc>
      </w:tr>
      <w:tr w:rsidTr="00043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rPr>
                <w:rStyle w:val="SpecialBold"/>
              </w:rPr>
              <w:t>Test boiler unit</w:t>
            </w:r>
            <w:r w:rsidRPr="00043E2C">
              <w:t xml:space="preserve"> </w:t>
            </w:r>
            <w:r w:rsidRPr="00043E2C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t xml:space="preserve">Tests are performed on boiler unit in accordance with workplace procedures </w:t>
            </w:r>
          </w:p>
        </w:tc>
      </w:tr>
      <w:tr w:rsidTr="00043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t>Power generation system and boiler unit plant is observed for operational response in accordance with workplace procedures</w:t>
            </w:r>
          </w:p>
        </w:tc>
      </w:tr>
      <w:tr w:rsidTr="00043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t xml:space="preserve">Boiler unit plant is returned to required operational status upon completion of testing in accordance with workplace procedures </w:t>
            </w:r>
          </w:p>
        </w:tc>
      </w:tr>
      <w:tr w:rsidTr="00043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rPr>
                <w:rStyle w:val="SpecialBold"/>
              </w:rPr>
              <w:t>Analyse and report on system faults during boiler unit shutdown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t>Causes of abnormal boiler unit plant operating condition</w:t>
            </w:r>
            <w:r w:rsidRPr="00043E2C">
              <w:t xml:space="preserve">s are identified by analysing technical and operational information in accordance with workplace procedures </w:t>
            </w:r>
          </w:p>
        </w:tc>
      </w:tr>
      <w:tr w:rsidTr="00043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t xml:space="preserve">Boiler unit plant integrity and personnel safety is </w:t>
            </w:r>
            <w:r w:rsidRPr="00043E2C">
              <w:t>maintained through consultation with relevant personnel and technical and operational documentation in accordance with workplace procedures</w:t>
            </w:r>
          </w:p>
        </w:tc>
      </w:tr>
      <w:tr w:rsidTr="00043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t>Relevant personnel are notified when defects are detected</w:t>
            </w:r>
            <w:r w:rsidRPr="00043E2C">
              <w:t xml:space="preserve"> in accordance with workplace procedures</w:t>
            </w:r>
          </w:p>
        </w:tc>
      </w:tr>
      <w:tr w:rsidTr="00043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t>Boiler unit plant problems, movements and status are reported in accordance with workplace procedures</w:t>
            </w:r>
          </w:p>
        </w:tc>
      </w:tr>
      <w:tr w:rsidTr="00043E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t>Documentation is updated in accordance with workplace procedures</w:t>
            </w:r>
          </w:p>
        </w:tc>
      </w:tr>
    </w:tbl>
    <w:p w:rsidR="00000000" w:rsidRPr="00043E2C" w:rsidP="00043E2C">
      <w:pPr>
        <w:pStyle w:val="NoPaddingFontSize1"/>
      </w:pPr>
    </w:p>
    <w:p w:rsidR="00000000" w:rsidRPr="00043E2C" w:rsidP="00043E2C">
      <w:pPr>
        <w:pStyle w:val="AllowPageBreak"/>
      </w:pPr>
    </w:p>
    <w:p w:rsidR="00000000" w:rsidRPr="00043E2C" w:rsidP="00043E2C">
      <w:pPr>
        <w:pStyle w:val="Heading1"/>
      </w:pPr>
      <w:bookmarkStart w:id="7" w:name="O_1193890"/>
      <w:bookmarkEnd w:id="7"/>
      <w:r w:rsidRPr="00043E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t>Foundation skills essential to performance are explicit in the performance criteria of this unit of competency.</w:t>
            </w:r>
          </w:p>
        </w:tc>
      </w:tr>
    </w:tbl>
    <w:p w:rsidR="00000000" w:rsidRPr="00043E2C" w:rsidP="00043E2C">
      <w:pPr>
        <w:pStyle w:val="NoPaddingFontSize1"/>
      </w:pPr>
    </w:p>
    <w:p w:rsidR="00000000" w:rsidRPr="00043E2C" w:rsidP="00043E2C">
      <w:pPr>
        <w:pStyle w:val="AllowPageBreak"/>
      </w:pPr>
    </w:p>
    <w:p w:rsidR="00000000" w:rsidRPr="00043E2C" w:rsidP="00043E2C">
      <w:pPr>
        <w:pStyle w:val="Heading1"/>
      </w:pPr>
      <w:bookmarkStart w:id="8" w:name="O_1193891"/>
      <w:bookmarkEnd w:id="8"/>
      <w:r w:rsidRPr="00043E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t>Range is restricted to essential operating conditions and any other</w:t>
            </w:r>
            <w:r w:rsidRPr="00043E2C">
              <w:t xml:space="preserve"> variables essential to the work environment.</w:t>
            </w:r>
          </w:p>
          <w:p w:rsidR="00000000" w:rsidRPr="00043E2C" w:rsidP="00043E2C">
            <w:pPr>
              <w:pStyle w:val="BodyText"/>
            </w:pPr>
            <w:r w:rsidRPr="00043E2C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043E2C" w:rsidP="00043E2C">
      <w:pPr>
        <w:pStyle w:val="NoPaddingFontSize1"/>
      </w:pPr>
    </w:p>
    <w:p w:rsidR="00000000" w:rsidRPr="00043E2C" w:rsidP="00043E2C">
      <w:pPr>
        <w:pStyle w:val="AllowPageBreak"/>
      </w:pPr>
    </w:p>
    <w:p w:rsidR="00000000" w:rsidRPr="00043E2C" w:rsidP="00043E2C">
      <w:pPr>
        <w:pStyle w:val="Heading1"/>
      </w:pPr>
      <w:bookmarkStart w:id="9" w:name="O_1193892"/>
      <w:bookmarkEnd w:id="9"/>
      <w:r w:rsidRPr="00043E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t>This unit r</w:t>
            </w:r>
            <w:r w:rsidRPr="00043E2C">
              <w:t>eplaces and is equivalent to UEPOPS410 Shut down a boiler unit</w:t>
            </w:r>
          </w:p>
        </w:tc>
      </w:tr>
    </w:tbl>
    <w:p w:rsidR="00000000" w:rsidRPr="00043E2C" w:rsidP="00043E2C">
      <w:pPr>
        <w:pStyle w:val="NoPaddingFontSize1"/>
      </w:pPr>
    </w:p>
    <w:p w:rsidR="00000000" w:rsidRPr="00043E2C" w:rsidP="00043E2C">
      <w:pPr>
        <w:pStyle w:val="AllowPageBreak"/>
      </w:pPr>
    </w:p>
    <w:p w:rsidR="00000000" w:rsidRPr="00043E2C" w:rsidP="00043E2C">
      <w:pPr>
        <w:pStyle w:val="Heading1"/>
      </w:pPr>
      <w:bookmarkStart w:id="10" w:name="O_1193899"/>
      <w:bookmarkEnd w:id="10"/>
      <w:r w:rsidRPr="00043E2C">
        <w:t>Links</w:t>
      </w:r>
    </w:p>
    <w:p w:rsidR="00000000" w:rsidRPr="00043E2C" w:rsidP="00A248B0">
      <w:pPr>
        <w:pStyle w:val="BodyText"/>
      </w:pPr>
      <w:r w:rsidRPr="00043E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928E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43E2C" w:rsidP="00A248B0">
      <w:pPr>
        <w:pStyle w:val="BodyText"/>
        <w:sectPr w:rsidSect="00043E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3E2C" w:rsidP="00043E2C">
      <w:pPr>
        <w:pStyle w:val="SuperHeading"/>
      </w:pPr>
      <w:r w:rsidRPr="00043E2C">
        <w:t>Assessment Requirements for UEPOPS133 Shut down a boiler unit</w:t>
      </w:r>
    </w:p>
    <w:p w:rsidR="00000000" w:rsidRPr="00043E2C" w:rsidP="00043E2C">
      <w:pPr>
        <w:pStyle w:val="Heading1"/>
      </w:pPr>
      <w:bookmarkStart w:id="11" w:name="O_1193894"/>
      <w:bookmarkEnd w:id="11"/>
      <w:r w:rsidRPr="00043E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rPr>
                <w:rStyle w:val="SpecialBold"/>
              </w:rPr>
              <w:t>Release 1</w:t>
            </w:r>
            <w:r w:rsidRPr="00043E2C">
              <w:t>. This is the first release of this unit of competency in the UEP Electricity Supply Industry –</w:t>
            </w:r>
            <w:r w:rsidRPr="00043E2C">
              <w:t xml:space="preserve"> Generation Sector Training Package Release 2.0.</w:t>
            </w:r>
          </w:p>
        </w:tc>
      </w:tr>
    </w:tbl>
    <w:p w:rsidR="00000000" w:rsidRPr="00043E2C" w:rsidP="00043E2C">
      <w:pPr>
        <w:pStyle w:val="NoPaddingFontSize1"/>
      </w:pPr>
    </w:p>
    <w:p w:rsidR="00000000" w:rsidRPr="00043E2C" w:rsidP="00043E2C">
      <w:pPr>
        <w:pStyle w:val="AllowPageBreak"/>
      </w:pPr>
    </w:p>
    <w:p w:rsidR="00000000" w:rsidRPr="00043E2C" w:rsidP="00043E2C">
      <w:pPr>
        <w:pStyle w:val="Heading1"/>
      </w:pPr>
      <w:bookmarkStart w:id="12" w:name="O_1193895"/>
      <w:bookmarkEnd w:id="12"/>
      <w:r w:rsidRPr="00043E2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t>Evidence required to demonstrate competence in this unit must be relevant to and satisfy all the requirements of the elements and performance criteria on at least tw</w:t>
            </w:r>
            <w:r w:rsidRPr="00043E2C">
              <w:t xml:space="preserve">o separate occasions and include: </w:t>
            </w:r>
          </w:p>
        </w:tc>
      </w:tr>
      <w:tr w:rsidTr="00043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ListBullet"/>
            </w:pPr>
            <w:r w:rsidRPr="00043E2C">
              <w:t>applying work health and safety (WHS)/occupational health and safety (OHS) requirements, including:</w:t>
            </w:r>
          </w:p>
          <w:p w:rsidR="00000000" w:rsidRPr="00043E2C" w:rsidP="00043E2C">
            <w:pPr>
              <w:pStyle w:val="ListBullet2"/>
            </w:pPr>
            <w:r w:rsidRPr="00043E2C">
              <w:t>emergency procedures</w:t>
            </w:r>
          </w:p>
          <w:p w:rsidR="00000000" w:rsidRPr="00043E2C" w:rsidP="00043E2C">
            <w:pPr>
              <w:pStyle w:val="ListBullet2"/>
            </w:pPr>
            <w:r w:rsidRPr="00043E2C">
              <w:t xml:space="preserve">risk control measures </w:t>
            </w:r>
          </w:p>
          <w:p w:rsidR="00000000" w:rsidRPr="00043E2C" w:rsidP="00043E2C">
            <w:pPr>
              <w:pStyle w:val="ListBullet2"/>
            </w:pPr>
            <w:r w:rsidRPr="00043E2C">
              <w:t>safe working practices</w:t>
            </w:r>
          </w:p>
          <w:p w:rsidR="00000000" w:rsidRPr="00043E2C" w:rsidP="00043E2C">
            <w:pPr>
              <w:pStyle w:val="ListBullet"/>
            </w:pPr>
            <w:r w:rsidRPr="00043E2C">
              <w:t xml:space="preserve">communicating with personnel </w:t>
            </w:r>
          </w:p>
          <w:p w:rsidR="00000000" w:rsidRPr="00043E2C" w:rsidP="00043E2C">
            <w:pPr>
              <w:pStyle w:val="ListBullet"/>
            </w:pPr>
            <w:r w:rsidRPr="00043E2C">
              <w:t>identifying boiler unit plant status</w:t>
            </w:r>
          </w:p>
          <w:p w:rsidR="00000000" w:rsidRPr="00043E2C" w:rsidP="00043E2C">
            <w:pPr>
              <w:pStyle w:val="ListBullet"/>
            </w:pPr>
            <w:r w:rsidRPr="00043E2C">
              <w:t>implementing regulations, legislative requirements, codes of practice, manufacturers’ recommendations and specifications, and environmental requirements</w:t>
            </w:r>
          </w:p>
          <w:p w:rsidR="00000000" w:rsidRPr="00043E2C" w:rsidP="00043E2C">
            <w:pPr>
              <w:pStyle w:val="ListBullet"/>
            </w:pPr>
            <w:r w:rsidRPr="00043E2C">
              <w:t>interpreting manuals</w:t>
            </w:r>
          </w:p>
          <w:p w:rsidR="00000000" w:rsidRPr="00043E2C" w:rsidP="00043E2C">
            <w:pPr>
              <w:pStyle w:val="ListBullet"/>
            </w:pPr>
            <w:r w:rsidRPr="00043E2C">
              <w:t>monitoring and operating boiler unit plant an</w:t>
            </w:r>
            <w:r w:rsidRPr="00043E2C">
              <w:t xml:space="preserve">d equipment </w:t>
            </w:r>
          </w:p>
          <w:p w:rsidR="00000000" w:rsidRPr="00043E2C" w:rsidP="00043E2C">
            <w:pPr>
              <w:pStyle w:val="ListBullet"/>
            </w:pPr>
            <w:r w:rsidRPr="00043E2C">
              <w:t xml:space="preserve">organising resources </w:t>
            </w:r>
          </w:p>
          <w:p w:rsidR="00000000" w:rsidRPr="00043E2C" w:rsidP="00043E2C">
            <w:pPr>
              <w:pStyle w:val="ListBullet"/>
            </w:pPr>
            <w:r w:rsidRPr="00043E2C">
              <w:t xml:space="preserve">performing shutdown of boiler unit </w:t>
            </w:r>
          </w:p>
          <w:p w:rsidR="00000000" w:rsidRPr="00043E2C" w:rsidP="00043E2C">
            <w:pPr>
              <w:pStyle w:val="ListBullet"/>
            </w:pPr>
            <w:r w:rsidRPr="00043E2C">
              <w:t xml:space="preserve">planning shutdown boiler unit plant operation </w:t>
            </w:r>
          </w:p>
          <w:p w:rsidR="00000000" w:rsidRPr="00043E2C" w:rsidP="00043E2C">
            <w:pPr>
              <w:pStyle w:val="ListBullet"/>
            </w:pPr>
            <w:r w:rsidRPr="00043E2C">
              <w:t>preparing boiler unit plant and equipment for operation</w:t>
            </w:r>
          </w:p>
          <w:p w:rsidR="00000000" w:rsidRPr="00043E2C" w:rsidP="00043E2C">
            <w:pPr>
              <w:pStyle w:val="ListBullet"/>
            </w:pPr>
            <w:r w:rsidRPr="00043E2C">
              <w:t xml:space="preserve">responding to abnormal boiler unit plant operating conditions </w:t>
            </w:r>
          </w:p>
          <w:p w:rsidR="00000000" w:rsidRPr="00043E2C" w:rsidP="00043E2C">
            <w:pPr>
              <w:pStyle w:val="ListBullet"/>
            </w:pPr>
            <w:r w:rsidRPr="00043E2C">
              <w:t>testing boiler unit plant operation using diagnostic data analysis techniques and tools to determine faults</w:t>
            </w:r>
          </w:p>
          <w:p w:rsidR="00000000" w:rsidRPr="00043E2C" w:rsidP="00043E2C">
            <w:pPr>
              <w:pStyle w:val="ListBullet"/>
            </w:pPr>
            <w:r w:rsidRPr="00043E2C">
              <w:t>using recording procedures to complete documentation</w:t>
            </w:r>
          </w:p>
          <w:p w:rsidR="00000000" w:rsidRPr="00043E2C" w:rsidP="00043E2C">
            <w:pPr>
              <w:pStyle w:val="ListBullet"/>
            </w:pPr>
            <w:r w:rsidRPr="00043E2C">
              <w:t xml:space="preserve">utilising cooling and depressurising techniques </w:t>
            </w:r>
          </w:p>
          <w:p w:rsidR="00000000" w:rsidRPr="00043E2C" w:rsidP="00043E2C">
            <w:pPr>
              <w:pStyle w:val="ListBullet"/>
            </w:pPr>
            <w:r w:rsidRPr="00043E2C">
              <w:t>working with permit to work system.</w:t>
            </w:r>
          </w:p>
        </w:tc>
      </w:tr>
    </w:tbl>
    <w:p w:rsidR="00000000" w:rsidRPr="00043E2C" w:rsidP="00043E2C">
      <w:pPr>
        <w:pStyle w:val="NoPaddingFontSize1"/>
      </w:pPr>
    </w:p>
    <w:p w:rsidR="00000000" w:rsidRPr="00043E2C" w:rsidP="00043E2C">
      <w:pPr>
        <w:pStyle w:val="AllowPageBreak"/>
      </w:pPr>
    </w:p>
    <w:p w:rsidR="00000000" w:rsidRPr="00043E2C" w:rsidP="00043E2C">
      <w:pPr>
        <w:pStyle w:val="Heading1"/>
      </w:pPr>
      <w:bookmarkStart w:id="13" w:name="O_1193896"/>
      <w:bookmarkEnd w:id="13"/>
      <w:r w:rsidRPr="00043E2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E2C">
            <w:pPr>
              <w:pStyle w:val="BodyText"/>
              <w:rPr>
                <w:lang w:val="en-NZ"/>
              </w:rPr>
            </w:pPr>
            <w:r w:rsidRPr="00043E2C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043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ListBullet"/>
            </w:pPr>
            <w:r w:rsidRPr="00043E2C">
              <w:t>boiler cooling and depressurising techniques</w:t>
            </w:r>
          </w:p>
          <w:p w:rsidR="00000000" w:rsidRPr="00043E2C" w:rsidP="00043E2C">
            <w:pPr>
              <w:pStyle w:val="ListBullet"/>
            </w:pPr>
            <w:r w:rsidRPr="00043E2C">
              <w:t>boiler operational processes</w:t>
            </w:r>
          </w:p>
          <w:p w:rsidR="00000000" w:rsidRPr="00043E2C" w:rsidP="00043E2C">
            <w:pPr>
              <w:pStyle w:val="ListBullet"/>
            </w:pPr>
            <w:r w:rsidRPr="00043E2C">
              <w:t>boiler system components and interaction</w:t>
            </w:r>
          </w:p>
          <w:p w:rsidR="00000000" w:rsidRPr="00043E2C" w:rsidP="00043E2C">
            <w:pPr>
              <w:pStyle w:val="ListBullet"/>
            </w:pPr>
            <w:r w:rsidRPr="00043E2C">
              <w:t>manuals</w:t>
            </w:r>
          </w:p>
          <w:p w:rsidR="00000000" w:rsidRPr="00043E2C" w:rsidP="00043E2C">
            <w:pPr>
              <w:pStyle w:val="ListBullet"/>
            </w:pPr>
            <w:r w:rsidRPr="00043E2C">
              <w:t>permit to work system</w:t>
            </w:r>
          </w:p>
          <w:p w:rsidR="00000000" w:rsidRPr="00043E2C" w:rsidP="00043E2C">
            <w:pPr>
              <w:pStyle w:val="ListBullet"/>
            </w:pPr>
            <w:r w:rsidRPr="00043E2C">
              <w:t xml:space="preserve">power generation unit plant </w:t>
            </w:r>
          </w:p>
          <w:p w:rsidR="00000000" w:rsidRPr="00043E2C" w:rsidP="00043E2C">
            <w:pPr>
              <w:pStyle w:val="ListBullet"/>
            </w:pPr>
            <w:r w:rsidRPr="00043E2C">
              <w:t>regulations, legislative requirements, codes of practice, manufacturers’</w:t>
            </w:r>
            <w:r w:rsidRPr="00043E2C">
              <w:t xml:space="preserve"> recommendations and specifications, and environmental requirements</w:t>
            </w:r>
          </w:p>
          <w:p w:rsidR="00000000" w:rsidRPr="00043E2C" w:rsidP="00043E2C">
            <w:pPr>
              <w:pStyle w:val="ListBullet"/>
            </w:pPr>
            <w:r w:rsidRPr="00043E2C">
              <w:t>shutdown procedures</w:t>
            </w:r>
          </w:p>
          <w:p w:rsidR="00000000" w:rsidRPr="00043E2C" w:rsidP="00043E2C">
            <w:pPr>
              <w:pStyle w:val="ListBullet"/>
            </w:pPr>
            <w:r w:rsidRPr="00043E2C">
              <w:t>WHS/OHS requirements, including:</w:t>
            </w:r>
          </w:p>
          <w:p w:rsidR="00000000" w:rsidRPr="00043E2C" w:rsidP="00043E2C">
            <w:pPr>
              <w:pStyle w:val="ListBullet2"/>
            </w:pPr>
            <w:r w:rsidRPr="00043E2C">
              <w:t>emergency procedures</w:t>
            </w:r>
          </w:p>
          <w:p w:rsidR="00000000" w:rsidRPr="00043E2C" w:rsidP="00043E2C">
            <w:pPr>
              <w:pStyle w:val="ListBullet2"/>
            </w:pPr>
            <w:r w:rsidRPr="00043E2C">
              <w:t xml:space="preserve">risk control measures </w:t>
            </w:r>
          </w:p>
          <w:p w:rsidR="00000000" w:rsidRPr="00043E2C" w:rsidP="00043E2C">
            <w:pPr>
              <w:pStyle w:val="ListBullet2"/>
            </w:pPr>
            <w:r w:rsidRPr="00043E2C">
              <w:t xml:space="preserve">safe working practices </w:t>
            </w:r>
          </w:p>
          <w:p w:rsidR="00000000" w:rsidRPr="00043E2C" w:rsidP="00043E2C">
            <w:pPr>
              <w:pStyle w:val="ListBullet"/>
            </w:pPr>
            <w:r w:rsidRPr="00043E2C">
              <w:t>workplace documentation</w:t>
            </w:r>
          </w:p>
          <w:p w:rsidR="00000000" w:rsidRPr="00043E2C" w:rsidP="00043E2C">
            <w:pPr>
              <w:pStyle w:val="ListBullet"/>
            </w:pPr>
            <w:r w:rsidRPr="00043E2C">
              <w:t>workplace policies and procedures.</w:t>
            </w:r>
          </w:p>
        </w:tc>
      </w:tr>
    </w:tbl>
    <w:p w:rsidR="00000000" w:rsidRPr="00043E2C" w:rsidP="00043E2C">
      <w:pPr>
        <w:pStyle w:val="NoPaddingFontSize1"/>
      </w:pPr>
    </w:p>
    <w:p w:rsidR="00000000" w:rsidRPr="00043E2C" w:rsidP="00043E2C">
      <w:pPr>
        <w:pStyle w:val="AllowPageBreak"/>
      </w:pPr>
    </w:p>
    <w:p w:rsidR="00000000" w:rsidRPr="00043E2C" w:rsidP="00043E2C">
      <w:pPr>
        <w:pStyle w:val="Heading1"/>
      </w:pPr>
      <w:bookmarkStart w:id="14" w:name="O_1193897"/>
      <w:bookmarkEnd w:id="14"/>
      <w:r w:rsidRPr="00043E2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E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E2C" w:rsidP="00043E2C">
            <w:pPr>
              <w:pStyle w:val="BodyText"/>
            </w:pPr>
            <w:r w:rsidRPr="00043E2C">
              <w:t xml:space="preserve">Assessors must hold credentials specified within the Standards for Registered Training Organisations current at the time of assessment. </w:t>
            </w:r>
          </w:p>
          <w:p w:rsidR="00000000" w:rsidRPr="00043E2C" w:rsidP="00043E2C">
            <w:pPr>
              <w:pStyle w:val="BodyText"/>
            </w:pPr>
            <w:r w:rsidRPr="00043E2C">
              <w:t xml:space="preserve">Assessment must satisfy the Principles of Assessment and Rules of Evidence and </w:t>
            </w:r>
            <w:r w:rsidRPr="00043E2C">
              <w:t>all regulatory requirements included within the Standards for Registered Training Organisations current at the time of assessment.</w:t>
            </w:r>
          </w:p>
          <w:p w:rsidR="00000000" w:rsidRPr="00043E2C" w:rsidP="00043E2C">
            <w:pPr>
              <w:pStyle w:val="BodyText"/>
            </w:pPr>
            <w:r w:rsidRPr="00043E2C">
              <w:t>Assessment must occur in workplace operational situations where it is appropriate to do so; where this is not appropriate, as</w:t>
            </w:r>
            <w:r w:rsidRPr="00043E2C">
              <w:t>sessment must occur in simulated workplace operational situations that replicate workplace conditions.</w:t>
            </w:r>
          </w:p>
          <w:p w:rsidR="00000000" w:rsidRPr="00043E2C" w:rsidP="00043E2C">
            <w:pPr>
              <w:pStyle w:val="BodyText"/>
            </w:pPr>
            <w:r w:rsidRPr="00043E2C">
              <w:t xml:space="preserve">Assessment processes and techniques must be appropriate to the language, literacy and numeracy requirements of the work being performed and the needs of </w:t>
            </w:r>
            <w:r w:rsidRPr="00043E2C">
              <w:t>the candidate.</w:t>
            </w:r>
          </w:p>
          <w:p w:rsidR="00000000" w:rsidRPr="00043E2C" w:rsidP="00043E2C">
            <w:pPr>
              <w:pStyle w:val="BodyText"/>
            </w:pPr>
            <w:r w:rsidRPr="00043E2C">
              <w:t>Resources for assessment must include access to:</w:t>
            </w:r>
          </w:p>
          <w:p w:rsidR="00000000" w:rsidRPr="00043E2C" w:rsidP="00043E2C">
            <w:pPr>
              <w:pStyle w:val="ListBullet"/>
            </w:pPr>
            <w:r w:rsidRPr="00043E2C">
              <w:t>a range of relevant exercises, case studies and/or other simulations</w:t>
            </w:r>
          </w:p>
          <w:p w:rsidR="00000000" w:rsidRPr="00043E2C" w:rsidP="00043E2C">
            <w:pPr>
              <w:pStyle w:val="ListBullet"/>
            </w:pPr>
            <w:r w:rsidRPr="00043E2C">
              <w:t>relevant and appropriate materials, tools, equipment and personal protective equipment (PPE) currently used in industry</w:t>
            </w:r>
          </w:p>
          <w:p w:rsidR="00000000" w:rsidRPr="00043E2C" w:rsidP="00043E2C">
            <w:pPr>
              <w:pStyle w:val="ListBullet"/>
            </w:pPr>
            <w:r w:rsidRPr="00043E2C">
              <w:t>ap</w:t>
            </w:r>
            <w:r w:rsidRPr="00043E2C">
              <w:t>plicable documentation, including workplace procedures, equipment specifications, regulations, codes of practice and operation manuals.</w:t>
            </w:r>
          </w:p>
        </w:tc>
      </w:tr>
    </w:tbl>
    <w:p w:rsidR="00000000" w:rsidRPr="00043E2C" w:rsidP="00043E2C">
      <w:pPr>
        <w:pStyle w:val="NoPaddingFontSize1"/>
      </w:pPr>
    </w:p>
    <w:p w:rsidR="00000000" w:rsidRPr="00043E2C" w:rsidP="00043E2C">
      <w:pPr>
        <w:pStyle w:val="AllowPageBreak"/>
      </w:pPr>
    </w:p>
    <w:p w:rsidR="00000000" w:rsidRPr="00043E2C" w:rsidP="00043E2C">
      <w:pPr>
        <w:pStyle w:val="Heading1"/>
      </w:pPr>
      <w:bookmarkStart w:id="15" w:name="O_1193900"/>
      <w:bookmarkEnd w:id="15"/>
      <w:r w:rsidRPr="00043E2C">
        <w:t>Links</w:t>
      </w:r>
    </w:p>
    <w:p w:rsidR="00000000" w:rsidRPr="00043E2C" w:rsidP="00A248B0">
      <w:pPr>
        <w:pStyle w:val="BodyText"/>
      </w:pPr>
      <w:r w:rsidRPr="00043E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928E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43E2C" w:rsidP="00043E2C"/>
    <w:sectPr w:rsidSect="00043E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2C" w:rsidRPr="00A248B0" w:rsidP="00A248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B0" w:rsidP="00043E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48B0" w:rsidP="00043E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248B0" w:rsidP="00043E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2C" w:rsidP="00043E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48B0">
      <w:t>Approved</w:t>
    </w:r>
    <w:r w:rsidR="00A248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48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48B0">
      <w:rPr>
        <w:noProof/>
      </w:rPr>
      <w:t>4</w:t>
    </w:r>
    <w:r>
      <w:rPr>
        <w:noProof/>
      </w:rPr>
      <w:fldChar w:fldCharType="end"/>
    </w:r>
  </w:p>
  <w:p w:rsidR="00043E2C" w:rsidP="00043E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48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48B0">
      <w:t>Powering Skills Organisation</w:t>
    </w:r>
    <w:r w:rsidR="00A248B0">
      <w:fldChar w:fldCharType="end"/>
    </w:r>
  </w:p>
  <w:p w:rsidR="00043E2C" w:rsidP="00043E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E2C" w:rsidRPr="00A248B0" w:rsidP="00A248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B0" w:rsidRPr="002D2AF8" w:rsidP="00043E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UEPOPS133 Shut down a boiler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48B0" w:rsidP="00043E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E2C" w:rsidRPr="002D2AF8" w:rsidP="00043E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48B0">
      <w:t>UEPOPS133 Shut down a boiler unit</w:t>
    </w:r>
    <w:r w:rsidR="00A248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48B0">
      <w:rPr>
        <w:noProof/>
      </w:rPr>
      <w:t>2 March 2025</w:t>
    </w:r>
    <w:r>
      <w:fldChar w:fldCharType="end"/>
    </w:r>
  </w:p>
  <w:p w:rsidR="00043E2C" w:rsidP="00043E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362F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FCF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7273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E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E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E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E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E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E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E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E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E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E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E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E2C"/>
  </w:style>
  <w:style w:type="character" w:customStyle="1" w:styleId="Heading1Char">
    <w:name w:val="Heading 1 Char"/>
    <w:basedOn w:val="DefaultParagraphFont"/>
    <w:link w:val="Heading1"/>
    <w:rsid w:val="00043E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E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E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3E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3E2C"/>
    <w:rPr>
      <w:b/>
      <w:spacing w:val="0"/>
    </w:rPr>
  </w:style>
  <w:style w:type="paragraph" w:styleId="ListBullet2">
    <w:name w:val="List Bullet 2"/>
    <w:basedOn w:val="List2"/>
    <w:rsid w:val="00043E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3E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E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3E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E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E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E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E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E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E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E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E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E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E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E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E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E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E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3E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3E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E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E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3E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E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E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E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E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E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E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E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E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E2C"/>
    <w:rPr>
      <w:i/>
    </w:rPr>
  </w:style>
  <w:style w:type="paragraph" w:styleId="Caption">
    <w:name w:val="caption"/>
    <w:basedOn w:val="BodyText"/>
    <w:next w:val="Normal"/>
    <w:qFormat/>
    <w:rsid w:val="00043E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E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E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E2C"/>
  </w:style>
  <w:style w:type="paragraph" w:styleId="TableofFigures">
    <w:name w:val="table of figures"/>
    <w:basedOn w:val="Normal"/>
    <w:next w:val="Normal"/>
    <w:semiHidden/>
    <w:rsid w:val="00043E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E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3E2C"/>
    <w:rPr>
      <w:rFonts w:ascii="Wingdings" w:hAnsi="Wingdings"/>
    </w:rPr>
  </w:style>
  <w:style w:type="paragraph" w:customStyle="1" w:styleId="TableHeading">
    <w:name w:val="Table Heading"/>
    <w:basedOn w:val="HeadingBase"/>
    <w:rsid w:val="00043E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E2C"/>
    <w:rPr>
      <w:color w:val="0033CC"/>
      <w:u w:val="none"/>
    </w:rPr>
  </w:style>
  <w:style w:type="paragraph" w:customStyle="1" w:styleId="BodyTextRight">
    <w:name w:val="Body Text Right"/>
    <w:basedOn w:val="BodyText"/>
    <w:rsid w:val="00043E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E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E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E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E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E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E2C"/>
    <w:rPr>
      <w:sz w:val="32"/>
    </w:rPr>
  </w:style>
  <w:style w:type="paragraph" w:customStyle="1" w:styleId="HeadingProcedure">
    <w:name w:val="Heading Procedure"/>
    <w:basedOn w:val="HeadingBase"/>
    <w:next w:val="Normal"/>
    <w:rsid w:val="00043E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E2C"/>
    <w:pPr>
      <w:spacing w:before="60" w:after="60"/>
    </w:pPr>
  </w:style>
  <w:style w:type="paragraph" w:styleId="ListContinue">
    <w:name w:val="List Continue"/>
    <w:basedOn w:val="List"/>
    <w:rsid w:val="00043E2C"/>
    <w:pPr>
      <w:ind w:firstLine="0"/>
    </w:pPr>
  </w:style>
  <w:style w:type="paragraph" w:customStyle="1" w:styleId="ListNote">
    <w:name w:val="List Note"/>
    <w:basedOn w:val="List"/>
    <w:rsid w:val="00043E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E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E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E2C"/>
    <w:rPr>
      <w:rFonts w:ascii="Courier New" w:hAnsi="Courier New"/>
    </w:rPr>
  </w:style>
  <w:style w:type="paragraph" w:customStyle="1" w:styleId="NoteBullet">
    <w:name w:val="Note Bullet"/>
    <w:basedOn w:val="Note"/>
    <w:rsid w:val="00043E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E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E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E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E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3E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E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E2C"/>
    <w:rPr>
      <w:b/>
      <w:smallCaps/>
    </w:rPr>
  </w:style>
  <w:style w:type="paragraph" w:customStyle="1" w:styleId="TableListNumber">
    <w:name w:val="Table List Number"/>
    <w:basedOn w:val="ListNumber"/>
    <w:rsid w:val="00043E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E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E2C"/>
    <w:pPr>
      <w:numPr>
        <w:numId w:val="9"/>
      </w:numPr>
    </w:pPr>
  </w:style>
  <w:style w:type="paragraph" w:customStyle="1" w:styleId="ListAlpha2">
    <w:name w:val="List Alpha 2"/>
    <w:basedOn w:val="List2"/>
    <w:rsid w:val="00043E2C"/>
    <w:pPr>
      <w:numPr>
        <w:numId w:val="8"/>
      </w:numPr>
    </w:pPr>
  </w:style>
  <w:style w:type="paragraph" w:styleId="List2">
    <w:name w:val="List 2"/>
    <w:basedOn w:val="BodyText"/>
    <w:rsid w:val="00043E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E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E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E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E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E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3E2C"/>
    <w:pPr>
      <w:numPr>
        <w:numId w:val="4"/>
      </w:numPr>
    </w:pPr>
  </w:style>
  <w:style w:type="paragraph" w:styleId="ListContinue2">
    <w:name w:val="List Continue 2"/>
    <w:basedOn w:val="List2"/>
    <w:rsid w:val="00043E2C"/>
    <w:pPr>
      <w:ind w:firstLine="0"/>
    </w:pPr>
  </w:style>
  <w:style w:type="paragraph" w:styleId="ListContinue3">
    <w:name w:val="List Continue 3"/>
    <w:basedOn w:val="List3"/>
    <w:rsid w:val="00043E2C"/>
    <w:pPr>
      <w:ind w:left="1021" w:firstLine="0"/>
    </w:pPr>
  </w:style>
  <w:style w:type="paragraph" w:styleId="ListContinue4">
    <w:name w:val="List Continue 4"/>
    <w:basedOn w:val="List4"/>
    <w:rsid w:val="00043E2C"/>
    <w:pPr>
      <w:ind w:firstLine="0"/>
    </w:pPr>
  </w:style>
  <w:style w:type="paragraph" w:styleId="ListContinue5">
    <w:name w:val="List Continue 5"/>
    <w:basedOn w:val="List5"/>
    <w:rsid w:val="00043E2C"/>
    <w:pPr>
      <w:ind w:firstLine="0"/>
    </w:pPr>
  </w:style>
  <w:style w:type="paragraph" w:styleId="ListNumber3">
    <w:name w:val="List Number 3"/>
    <w:basedOn w:val="List3"/>
    <w:rsid w:val="00043E2C"/>
    <w:pPr>
      <w:numPr>
        <w:numId w:val="5"/>
      </w:numPr>
    </w:pPr>
  </w:style>
  <w:style w:type="paragraph" w:styleId="ListNumber4">
    <w:name w:val="List Number 4"/>
    <w:basedOn w:val="List4"/>
    <w:rsid w:val="00043E2C"/>
    <w:pPr>
      <w:numPr>
        <w:numId w:val="6"/>
      </w:numPr>
    </w:pPr>
  </w:style>
  <w:style w:type="paragraph" w:styleId="ListNumber5">
    <w:name w:val="List Number 5"/>
    <w:basedOn w:val="List5"/>
    <w:rsid w:val="00043E2C"/>
    <w:pPr>
      <w:numPr>
        <w:numId w:val="7"/>
      </w:numPr>
    </w:pPr>
  </w:style>
  <w:style w:type="paragraph" w:styleId="BlockText">
    <w:name w:val="Block Text"/>
    <w:basedOn w:val="Normal"/>
    <w:rsid w:val="00043E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E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E2C"/>
    <w:rPr>
      <w:sz w:val="16"/>
      <w:vertAlign w:val="superscript"/>
    </w:rPr>
  </w:style>
  <w:style w:type="character" w:customStyle="1" w:styleId="Symbols">
    <w:name w:val="Symbols"/>
    <w:basedOn w:val="DefaultParagraphFont"/>
    <w:rsid w:val="00043E2C"/>
    <w:rPr>
      <w:rFonts w:ascii="Symbol" w:hAnsi="Symbol"/>
    </w:rPr>
  </w:style>
  <w:style w:type="character" w:customStyle="1" w:styleId="MenuOptions">
    <w:name w:val="Menu Options"/>
    <w:basedOn w:val="DefaultParagraphFont"/>
    <w:rsid w:val="00043E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E2C"/>
    <w:rPr>
      <w:b/>
    </w:rPr>
  </w:style>
  <w:style w:type="character" w:customStyle="1" w:styleId="Underlined">
    <w:name w:val="Underlined"/>
    <w:basedOn w:val="DefaultParagraphFont"/>
    <w:rsid w:val="00043E2C"/>
    <w:rPr>
      <w:u w:val="single"/>
    </w:rPr>
  </w:style>
  <w:style w:type="paragraph" w:customStyle="1" w:styleId="TableBodyTextRight">
    <w:name w:val="Table Body Text Right"/>
    <w:basedOn w:val="TableBodyText"/>
    <w:rsid w:val="00043E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E2C"/>
    <w:rPr>
      <w:sz w:val="18"/>
    </w:rPr>
  </w:style>
  <w:style w:type="paragraph" w:customStyle="1" w:styleId="BodySmallRight">
    <w:name w:val="Body Small Right"/>
    <w:basedOn w:val="BodyTextRight"/>
    <w:rsid w:val="00043E2C"/>
    <w:rPr>
      <w:sz w:val="18"/>
      <w:szCs w:val="18"/>
    </w:rPr>
  </w:style>
  <w:style w:type="paragraph" w:customStyle="1" w:styleId="MarginEdition">
    <w:name w:val="Margin Edition"/>
    <w:basedOn w:val="MarginNote"/>
    <w:rsid w:val="00043E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E2C"/>
    <w:rPr>
      <w:sz w:val="2"/>
      <w:szCs w:val="2"/>
    </w:rPr>
  </w:style>
  <w:style w:type="character" w:customStyle="1" w:styleId="Small">
    <w:name w:val="Small"/>
    <w:basedOn w:val="DefaultParagraphFont"/>
    <w:rsid w:val="00043E2C"/>
    <w:rPr>
      <w:sz w:val="16"/>
    </w:rPr>
  </w:style>
  <w:style w:type="paragraph" w:customStyle="1" w:styleId="WideTable">
    <w:name w:val="Wide Table"/>
    <w:basedOn w:val="Normal"/>
    <w:rsid w:val="00043E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E2C"/>
  </w:style>
  <w:style w:type="paragraph" w:styleId="Quote">
    <w:name w:val="Quote"/>
    <w:basedOn w:val="Heading1"/>
    <w:link w:val="QuoteChar"/>
    <w:qFormat/>
    <w:rsid w:val="00043E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E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E2C"/>
    <w:pPr>
      <w:pageBreakBefore/>
    </w:pPr>
  </w:style>
  <w:style w:type="paragraph" w:customStyle="1" w:styleId="Border">
    <w:name w:val="Border"/>
    <w:basedOn w:val="Normal"/>
    <w:qFormat/>
    <w:rsid w:val="00043E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E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E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E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E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E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E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E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E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E2C"/>
    <w:rPr>
      <w:u w:val="single"/>
    </w:rPr>
  </w:style>
  <w:style w:type="character" w:customStyle="1" w:styleId="BoldandItalics">
    <w:name w:val="Bold and Italics"/>
    <w:qFormat/>
    <w:rsid w:val="00043E2C"/>
    <w:rPr>
      <w:b/>
      <w:i/>
      <w:u w:val="none"/>
    </w:rPr>
  </w:style>
  <w:style w:type="paragraph" w:styleId="BalloonText">
    <w:name w:val="Balloon Text"/>
    <w:basedOn w:val="Normal"/>
    <w:link w:val="BalloonTextChar"/>
    <w:rsid w:val="00043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E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E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E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E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E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E2C"/>
    <w:pPr>
      <w:spacing w:before="0" w:after="0"/>
    </w:pPr>
  </w:style>
  <w:style w:type="paragraph" w:customStyle="1" w:styleId="BodyTextBold">
    <w:name w:val="Body Text Bold"/>
    <w:basedOn w:val="BodyText"/>
    <w:qFormat/>
    <w:rsid w:val="00043E2C"/>
    <w:rPr>
      <w:b/>
    </w:rPr>
  </w:style>
  <w:style w:type="character" w:styleId="Hyperlink">
    <w:name w:val="Hyperlink"/>
    <w:basedOn w:val="DefaultParagraphFont"/>
    <w:uiPriority w:val="99"/>
    <w:unhideWhenUsed/>
    <w:rsid w:val="00A248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1060</Words>
  <Characters>7020</Characters>
  <Application>Microsoft Office Word</Application>
  <DocSecurity>0</DocSecurity>
  <Lines>250</Lines>
  <Paragraphs>144</Paragraphs>
  <ScaleCrop>false</ScaleCrop>
  <Company>Author-it Software Corporation Ltd.</Company>
  <LinksUpToDate>false</LinksUpToDate>
  <CharactersWithSpaces>7936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UEPOPS133 Shut down a boiler unit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2025-03-01T18:34:00Z</dcterms:created>
  <dcterms:modified xsi:type="dcterms:W3CDTF">2025-03-01T18:34:00Z</dcterms:modified>
</cp:coreProperties>
</file>