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E15" w:rsidP="000C1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UEPOPS132 Schedule generation</w:t>
      </w:r>
      <w:r>
        <w:fldChar w:fldCharType="end"/>
      </w:r>
    </w:p>
    <w:p w:rsidR="000C1E15" w:rsidP="000C1E15">
      <w:pPr>
        <w:pStyle w:val="Version"/>
        <w:sectPr w:rsidSect="002E5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8F4" w:rsidP="002E58F4">
      <w:pPr>
        <w:pStyle w:val="SuperHeading"/>
      </w:pPr>
      <w:r w:rsidRPr="002E58F4">
        <w:t>UEPOPS132 Schedule generation</w:t>
      </w:r>
    </w:p>
    <w:p w:rsidR="00000000" w:rsidRPr="002E58F4" w:rsidP="002E58F4">
      <w:pPr>
        <w:pStyle w:val="Heading1"/>
      </w:pPr>
      <w:bookmarkStart w:id="1" w:name="O_1193865"/>
      <w:bookmarkEnd w:id="1"/>
      <w:r w:rsidRPr="002E58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2" w:name="O_1193866"/>
      <w:bookmarkEnd w:id="2"/>
      <w:r w:rsidRPr="002E58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This unit involves the skills and knowledge requi</w:t>
            </w:r>
            <w:r w:rsidRPr="002E58F4">
              <w:t>red to undertake the scheduling of generation plant to meet forecast demand.</w:t>
            </w:r>
          </w:p>
          <w:p w:rsidR="00000000" w:rsidRPr="002E58F4" w:rsidP="002E58F4">
            <w:pPr>
              <w:pStyle w:val="BodyText"/>
            </w:pPr>
            <w:r w:rsidRPr="002E58F4">
              <w:t>Scheduling is the process of optimising plant operations in the power generation process. The aim is to enhance overall energy delivery over different planning and time horizons.</w:t>
            </w:r>
          </w:p>
          <w:p w:rsidR="00000000" w:rsidRPr="002E58F4" w:rsidP="002E58F4">
            <w:pPr>
              <w:pStyle w:val="BodyText"/>
            </w:pPr>
            <w:r w:rsidRPr="002E58F4">
              <w:t>Competency in this unit requires the ability to forecast from market data, identify generation unit availability and capability, prepare generation unit schedules</w:t>
            </w:r>
            <w:r w:rsidRPr="002E58F4">
              <w:rPr>
                <w:rStyle w:val="SpecialBold"/>
              </w:rPr>
              <w:t xml:space="preserve"> </w:t>
            </w:r>
            <w:r w:rsidRPr="002E58F4">
              <w:t>and implement generation unit schedules. Individuals will, in general, work under supervision</w:t>
            </w:r>
            <w:r w:rsidRPr="002E58F4">
              <w:t xml:space="preserve">, in a power generation facility as an operator with responsibility for scheduling. </w:t>
            </w:r>
          </w:p>
          <w:p w:rsidR="00000000" w:rsidRPr="002E58F4" w:rsidP="002E58F4">
            <w:pPr>
              <w:pStyle w:val="BodyText"/>
            </w:pPr>
            <w:r w:rsidRPr="002E58F4">
              <w:t>Power generation plant operators are trained and authorised to isolate, prepare plant and issue permits to work.</w:t>
            </w:r>
          </w:p>
          <w:p w:rsidR="00000000" w:rsidRPr="002E58F4" w:rsidP="002E58F4">
            <w:pPr>
              <w:pStyle w:val="BodyText"/>
            </w:pPr>
            <w:r w:rsidRPr="002E58F4">
              <w:t>No licensing, legislative or certification requirements ap</w:t>
            </w:r>
            <w:r w:rsidRPr="002E58F4">
              <w:t>ply to this unit at the time of publication.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3" w:name="O_1193867"/>
      <w:bookmarkEnd w:id="3"/>
      <w:r w:rsidRPr="002E58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There are no prerequisite units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4" w:name="O_1193868"/>
      <w:bookmarkEnd w:id="4"/>
      <w:r w:rsidRPr="002E58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Operations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5" w:name="O_1193869"/>
      <w:bookmarkEnd w:id="5"/>
      <w:r w:rsidRPr="002E58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Electricity generation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6" w:name="O_1193870"/>
      <w:bookmarkEnd w:id="6"/>
      <w:r w:rsidRPr="002E58F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PERFORMANCE CRITERIA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Performance criteria describe the performance needed to demonstrate achievement of the element.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Forecast from market data</w:t>
            </w:r>
            <w:r w:rsidRPr="002E58F4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Information on all variables which have the potential to affect generation demand is obtained and employed to enable a forecast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Work health and safety (WHS)/occupational health and safety (OHS) regulations, le</w:t>
            </w:r>
            <w:r w:rsidRPr="002E58F4">
              <w:t xml:space="preserve">gislative requirements, codes of practice, manufacturers’ recommendations and specifications, environmental requirements and workplace procedures are identified, applied and monitored 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Forecast prediction is based on the interpretation of relevant information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Forecast outcomes are produced in a timeframe that enables electricity system security and operational criteria to be maintained in ac</w:t>
            </w:r>
            <w:r w:rsidRPr="002E58F4">
              <w:t>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Forecast prediction is continuously assessed against real time trends and adjustments are made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Identify unit availability and capability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Information integrity is confi</w:t>
            </w:r>
            <w:r w:rsidRPr="002E58F4">
              <w:t>rmed and deficiencies detected and rectified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Information is processed and recorded in a timeframe that enables scheduling to take place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Information on all factors which have the potential to affect generation unit status is obtained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Communication is maintained with remote and independent power generators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Power generation plant maintenance commitments are incorporated into setting priorities for committing generation units scheduling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Generation plant testing commitments are incorporated into setting scheduling priorities for committing units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Power station generation plant problems are accurately assessed for impact on generation unit commitments and scheduling requirements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Prepare generation unit schedules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Base load generation is scheduled in acco</w:t>
            </w:r>
            <w:r w:rsidRPr="002E58F4">
              <w:t xml:space="preserve">rdance with workplace procedures 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Electricity system security criteria is applied and met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Schedule is produced and applied to allow for power generation plant movements to occur within required timefram</w:t>
            </w:r>
            <w:r w:rsidRPr="002E58F4">
              <w:t>es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rPr>
                <w:rStyle w:val="SpecialBold"/>
              </w:rPr>
              <w:t>Implement generation unit schedules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Circumstances resulting in unexpected changes to demand are identified and managed in accordance with electricity system requirements and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Transmission system losses are identified and minimised in accordance with electricity system requirements and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Transmission and generation system status changes are identified and accommodated in accordance with electricity syst</w:t>
            </w:r>
            <w:r w:rsidRPr="002E58F4">
              <w:t>em requirements and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Fuel supply status changes are identified and accommodated in accordance with electricity system requirements and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Generation outputs are monitored in accordance with electricity sy</w:t>
            </w:r>
            <w:r w:rsidRPr="002E58F4">
              <w:t>stem requirements and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Power generation plant problems are assessed and impact on generation unit scheduling and electricity system requirements in accordance with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Elec</w:t>
            </w:r>
            <w:r w:rsidRPr="002E58F4">
              <w:t>tricity system fault levels and transmission plant load levels are identified and not exceeded in accordance with electricity system requirements and workplace procedures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t>Scheduling of generation units is timed to optimise electricity system efficie</w:t>
            </w:r>
            <w:r w:rsidRPr="002E58F4">
              <w:t xml:space="preserve">ncy in accordance with workplace procedures </w:t>
            </w:r>
          </w:p>
        </w:tc>
      </w:tr>
      <w:tr w:rsidTr="002E58F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F4">
            <w:pPr>
              <w:pStyle w:val="BodyText"/>
              <w:rPr>
                <w:lang w:val="en-NZ"/>
              </w:rPr>
            </w:pPr>
            <w:r w:rsidRPr="002E58F4">
              <w:rPr>
                <w:rStyle w:val="SpecialBold"/>
              </w:rPr>
              <w:t>4.9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Scheduling information is recorded and communicated to all stakeholders in accordance with electricity system requirements and workplace procedures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7" w:name="O_1193871"/>
      <w:bookmarkEnd w:id="7"/>
      <w:r w:rsidRPr="002E58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Foundation skills essential to performance are explicit in the performance criteria of this unit of competency.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8" w:name="O_1193872"/>
      <w:bookmarkEnd w:id="8"/>
      <w:r w:rsidRPr="002E58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Range is restricted to essential operating conditions and any other variables essential to the work env</w:t>
            </w:r>
            <w:r w:rsidRPr="002E58F4">
              <w:t>ironment.</w:t>
            </w:r>
          </w:p>
          <w:p w:rsidR="00000000" w:rsidRPr="002E58F4" w:rsidP="002E58F4">
            <w:pPr>
              <w:pStyle w:val="BodyText"/>
            </w:pPr>
            <w:r w:rsidRPr="002E58F4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9" w:name="O_1193873"/>
      <w:bookmarkEnd w:id="9"/>
      <w:r w:rsidRPr="002E58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58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F4" w:rsidP="002E58F4">
            <w:pPr>
              <w:pStyle w:val="BodyText"/>
            </w:pPr>
            <w:r w:rsidRPr="002E58F4">
              <w:t>This unit replaces and is equivalent to UEPOPS4</w:t>
            </w:r>
            <w:r w:rsidRPr="002E58F4">
              <w:t>22 Schedule generation.</w:t>
            </w:r>
          </w:p>
        </w:tc>
      </w:tr>
    </w:tbl>
    <w:p w:rsidR="00000000" w:rsidRPr="002E58F4" w:rsidP="002E58F4">
      <w:pPr>
        <w:pStyle w:val="NoPaddingFontSize1"/>
      </w:pPr>
    </w:p>
    <w:p w:rsidR="00000000" w:rsidRPr="002E58F4" w:rsidP="002E58F4">
      <w:pPr>
        <w:pStyle w:val="AllowPageBreak"/>
      </w:pPr>
    </w:p>
    <w:p w:rsidR="00000000" w:rsidRPr="002E58F4" w:rsidP="002E58F4">
      <w:pPr>
        <w:pStyle w:val="Heading1"/>
      </w:pPr>
      <w:bookmarkStart w:id="10" w:name="O_1193880"/>
      <w:bookmarkEnd w:id="10"/>
      <w:r w:rsidRPr="002E58F4">
        <w:t>Links</w:t>
      </w:r>
    </w:p>
    <w:p w:rsidR="00000000" w:rsidRPr="002E58F4" w:rsidP="000C1E15">
      <w:pPr>
        <w:pStyle w:val="BodyText"/>
      </w:pPr>
      <w:r w:rsidRPr="002E58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7786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E58F4" w:rsidP="002E58F4"/>
    <w:sectPr w:rsidSect="002E58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4" w:rsidRPr="000C1E15" w:rsidP="000C1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15" w:rsidP="002E5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1E15" w:rsidP="002E5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1E15" w:rsidP="002E5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8F4" w:rsidRPr="000C1E15" w:rsidP="000C1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E15" w:rsidRPr="002D2AF8" w:rsidP="002E5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UEPOPS132 Schedule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C1E15" w:rsidP="002E5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8F4"/>
  </w:style>
  <w:style w:type="character" w:customStyle="1" w:styleId="Heading1Char">
    <w:name w:val="Heading 1 Char"/>
    <w:basedOn w:val="DefaultParagraphFont"/>
    <w:link w:val="Heading1"/>
    <w:rsid w:val="002E5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8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58F4"/>
    <w:rPr>
      <w:b/>
      <w:spacing w:val="0"/>
    </w:rPr>
  </w:style>
  <w:style w:type="paragraph" w:customStyle="1" w:styleId="SuperHeading">
    <w:name w:val="SuperHeading"/>
    <w:basedOn w:val="Normal"/>
    <w:rsid w:val="002E5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5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8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8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8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5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8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8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8F4"/>
    <w:rPr>
      <w:i/>
    </w:rPr>
  </w:style>
  <w:style w:type="paragraph" w:styleId="Caption">
    <w:name w:val="caption"/>
    <w:basedOn w:val="BodyText"/>
    <w:next w:val="Normal"/>
    <w:qFormat/>
    <w:rsid w:val="002E5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8F4"/>
  </w:style>
  <w:style w:type="paragraph" w:styleId="TableofFigures">
    <w:name w:val="table of figures"/>
    <w:basedOn w:val="Normal"/>
    <w:next w:val="Normal"/>
    <w:semiHidden/>
    <w:rsid w:val="002E5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8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58F4"/>
    <w:rPr>
      <w:rFonts w:ascii="Wingdings" w:hAnsi="Wingdings"/>
    </w:rPr>
  </w:style>
  <w:style w:type="paragraph" w:customStyle="1" w:styleId="TableHeading">
    <w:name w:val="Table Heading"/>
    <w:basedOn w:val="HeadingBase"/>
    <w:rsid w:val="002E5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8F4"/>
    <w:rPr>
      <w:color w:val="0033CC"/>
      <w:u w:val="none"/>
    </w:rPr>
  </w:style>
  <w:style w:type="paragraph" w:customStyle="1" w:styleId="BodyTextRight">
    <w:name w:val="Body Text Right"/>
    <w:basedOn w:val="BodyText"/>
    <w:rsid w:val="002E5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8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8F4"/>
    <w:rPr>
      <w:sz w:val="32"/>
    </w:rPr>
  </w:style>
  <w:style w:type="paragraph" w:customStyle="1" w:styleId="HeadingProcedure">
    <w:name w:val="Heading Procedure"/>
    <w:basedOn w:val="HeadingBase"/>
    <w:next w:val="Normal"/>
    <w:rsid w:val="002E5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8F4"/>
    <w:pPr>
      <w:spacing w:before="60" w:after="60"/>
    </w:pPr>
  </w:style>
  <w:style w:type="paragraph" w:styleId="ListContinue">
    <w:name w:val="List Continue"/>
    <w:basedOn w:val="List"/>
    <w:rsid w:val="002E58F4"/>
    <w:pPr>
      <w:ind w:firstLine="0"/>
    </w:pPr>
  </w:style>
  <w:style w:type="paragraph" w:customStyle="1" w:styleId="ListNote">
    <w:name w:val="List Note"/>
    <w:basedOn w:val="List"/>
    <w:rsid w:val="002E5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8F4"/>
    <w:rPr>
      <w:rFonts w:ascii="Courier New" w:hAnsi="Courier New"/>
    </w:rPr>
  </w:style>
  <w:style w:type="paragraph" w:customStyle="1" w:styleId="NoteBullet">
    <w:name w:val="Note Bullet"/>
    <w:basedOn w:val="Note"/>
    <w:rsid w:val="002E5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8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5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8F4"/>
    <w:rPr>
      <w:b/>
      <w:smallCaps/>
    </w:rPr>
  </w:style>
  <w:style w:type="paragraph" w:customStyle="1" w:styleId="TableListNumber">
    <w:name w:val="Table List Number"/>
    <w:basedOn w:val="ListNumber"/>
    <w:rsid w:val="002E5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8F4"/>
    <w:pPr>
      <w:numPr>
        <w:numId w:val="7"/>
      </w:numPr>
    </w:pPr>
  </w:style>
  <w:style w:type="paragraph" w:customStyle="1" w:styleId="ListAlpha2">
    <w:name w:val="List Alpha 2"/>
    <w:basedOn w:val="List2"/>
    <w:rsid w:val="002E58F4"/>
    <w:pPr>
      <w:numPr>
        <w:numId w:val="6"/>
      </w:numPr>
    </w:pPr>
  </w:style>
  <w:style w:type="paragraph" w:styleId="List2">
    <w:name w:val="List 2"/>
    <w:basedOn w:val="BodyText"/>
    <w:rsid w:val="002E5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8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8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58F4"/>
    <w:pPr>
      <w:numPr>
        <w:numId w:val="2"/>
      </w:numPr>
    </w:pPr>
  </w:style>
  <w:style w:type="paragraph" w:styleId="ListContinue2">
    <w:name w:val="List Continue 2"/>
    <w:basedOn w:val="List2"/>
    <w:rsid w:val="002E58F4"/>
    <w:pPr>
      <w:ind w:firstLine="0"/>
    </w:pPr>
  </w:style>
  <w:style w:type="paragraph" w:styleId="ListContinue3">
    <w:name w:val="List Continue 3"/>
    <w:basedOn w:val="List3"/>
    <w:rsid w:val="002E58F4"/>
    <w:pPr>
      <w:ind w:left="1021" w:firstLine="0"/>
    </w:pPr>
  </w:style>
  <w:style w:type="paragraph" w:styleId="ListContinue4">
    <w:name w:val="List Continue 4"/>
    <w:basedOn w:val="List4"/>
    <w:rsid w:val="002E58F4"/>
    <w:pPr>
      <w:ind w:firstLine="0"/>
    </w:pPr>
  </w:style>
  <w:style w:type="paragraph" w:styleId="ListContinue5">
    <w:name w:val="List Continue 5"/>
    <w:basedOn w:val="List5"/>
    <w:rsid w:val="002E58F4"/>
    <w:pPr>
      <w:ind w:firstLine="0"/>
    </w:pPr>
  </w:style>
  <w:style w:type="paragraph" w:styleId="ListNumber3">
    <w:name w:val="List Number 3"/>
    <w:basedOn w:val="List3"/>
    <w:rsid w:val="002E58F4"/>
    <w:pPr>
      <w:numPr>
        <w:numId w:val="3"/>
      </w:numPr>
    </w:pPr>
  </w:style>
  <w:style w:type="paragraph" w:styleId="ListNumber4">
    <w:name w:val="List Number 4"/>
    <w:basedOn w:val="List4"/>
    <w:rsid w:val="002E58F4"/>
    <w:pPr>
      <w:numPr>
        <w:numId w:val="4"/>
      </w:numPr>
    </w:pPr>
  </w:style>
  <w:style w:type="paragraph" w:styleId="ListNumber5">
    <w:name w:val="List Number 5"/>
    <w:basedOn w:val="List5"/>
    <w:rsid w:val="002E58F4"/>
    <w:pPr>
      <w:numPr>
        <w:numId w:val="5"/>
      </w:numPr>
    </w:pPr>
  </w:style>
  <w:style w:type="paragraph" w:styleId="BlockText">
    <w:name w:val="Block Text"/>
    <w:basedOn w:val="Normal"/>
    <w:rsid w:val="002E5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8F4"/>
    <w:rPr>
      <w:sz w:val="16"/>
      <w:vertAlign w:val="superscript"/>
    </w:rPr>
  </w:style>
  <w:style w:type="character" w:customStyle="1" w:styleId="Symbols">
    <w:name w:val="Symbols"/>
    <w:basedOn w:val="DefaultParagraphFont"/>
    <w:rsid w:val="002E58F4"/>
    <w:rPr>
      <w:rFonts w:ascii="Symbol" w:hAnsi="Symbol"/>
    </w:rPr>
  </w:style>
  <w:style w:type="character" w:customStyle="1" w:styleId="MenuOptions">
    <w:name w:val="Menu Options"/>
    <w:basedOn w:val="DefaultParagraphFont"/>
    <w:rsid w:val="002E5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8F4"/>
    <w:rPr>
      <w:b/>
    </w:rPr>
  </w:style>
  <w:style w:type="character" w:customStyle="1" w:styleId="Underlined">
    <w:name w:val="Underlined"/>
    <w:basedOn w:val="DefaultParagraphFont"/>
    <w:rsid w:val="002E58F4"/>
    <w:rPr>
      <w:u w:val="single"/>
    </w:rPr>
  </w:style>
  <w:style w:type="paragraph" w:customStyle="1" w:styleId="TableBodyTextRight">
    <w:name w:val="Table Body Text Right"/>
    <w:basedOn w:val="TableBodyText"/>
    <w:rsid w:val="002E5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8F4"/>
    <w:rPr>
      <w:sz w:val="18"/>
    </w:rPr>
  </w:style>
  <w:style w:type="paragraph" w:customStyle="1" w:styleId="BodySmallRight">
    <w:name w:val="Body Small Right"/>
    <w:basedOn w:val="BodyTextRight"/>
    <w:rsid w:val="002E58F4"/>
    <w:rPr>
      <w:sz w:val="18"/>
      <w:szCs w:val="18"/>
    </w:rPr>
  </w:style>
  <w:style w:type="paragraph" w:customStyle="1" w:styleId="MarginEdition">
    <w:name w:val="Margin Edition"/>
    <w:basedOn w:val="MarginNote"/>
    <w:rsid w:val="002E5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8F4"/>
    <w:rPr>
      <w:sz w:val="2"/>
      <w:szCs w:val="2"/>
    </w:rPr>
  </w:style>
  <w:style w:type="character" w:customStyle="1" w:styleId="Small">
    <w:name w:val="Small"/>
    <w:basedOn w:val="DefaultParagraphFont"/>
    <w:rsid w:val="002E58F4"/>
    <w:rPr>
      <w:sz w:val="16"/>
    </w:rPr>
  </w:style>
  <w:style w:type="paragraph" w:customStyle="1" w:styleId="WideTable">
    <w:name w:val="Wide Table"/>
    <w:basedOn w:val="Normal"/>
    <w:rsid w:val="002E5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8F4"/>
  </w:style>
  <w:style w:type="paragraph" w:styleId="Quote">
    <w:name w:val="Quote"/>
    <w:basedOn w:val="Heading1"/>
    <w:link w:val="QuoteChar"/>
    <w:qFormat/>
    <w:rsid w:val="002E5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8F4"/>
    <w:pPr>
      <w:pageBreakBefore/>
    </w:pPr>
  </w:style>
  <w:style w:type="paragraph" w:customStyle="1" w:styleId="Border">
    <w:name w:val="Border"/>
    <w:basedOn w:val="Normal"/>
    <w:qFormat/>
    <w:rsid w:val="002E5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8F4"/>
    <w:rPr>
      <w:u w:val="single"/>
    </w:rPr>
  </w:style>
  <w:style w:type="character" w:customStyle="1" w:styleId="BoldandItalics">
    <w:name w:val="Bold and Italics"/>
    <w:qFormat/>
    <w:rsid w:val="002E58F4"/>
    <w:rPr>
      <w:b/>
      <w:i/>
      <w:u w:val="none"/>
    </w:rPr>
  </w:style>
  <w:style w:type="paragraph" w:styleId="BalloonText">
    <w:name w:val="Balloon Text"/>
    <w:basedOn w:val="Normal"/>
    <w:link w:val="BalloonTextChar"/>
    <w:rsid w:val="002E5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8F4"/>
    <w:pPr>
      <w:spacing w:before="0" w:after="0"/>
    </w:pPr>
  </w:style>
  <w:style w:type="paragraph" w:customStyle="1" w:styleId="BodyTextBold">
    <w:name w:val="Body Text Bold"/>
    <w:basedOn w:val="BodyText"/>
    <w:qFormat/>
    <w:rsid w:val="002E58F4"/>
    <w:rPr>
      <w:b/>
    </w:rPr>
  </w:style>
  <w:style w:type="character" w:styleId="Hyperlink">
    <w:name w:val="Hyperlink"/>
    <w:basedOn w:val="DefaultParagraphFont"/>
    <w:uiPriority w:val="99"/>
    <w:unhideWhenUsed/>
    <w:rsid w:val="000C1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5273</Characters>
  <Application>Microsoft Office Word</Application>
  <DocSecurity>0</DocSecurity>
  <Lines>239</Lines>
  <Paragraphs>104</Paragraphs>
  <ScaleCrop>false</ScaleCrop>
  <Company>Author-it Software Corporation Ltd.</Company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UEPOPS132 Schedule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