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F36" w:rsidP="00761F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UEPOPS126 Plan a scheduled outage</w:t>
      </w:r>
      <w:r>
        <w:fldChar w:fldCharType="end"/>
      </w:r>
    </w:p>
    <w:p w:rsidR="00761F36" w:rsidP="00761F36">
      <w:pPr>
        <w:pStyle w:val="Version"/>
        <w:sectPr w:rsidSect="00B27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9A2" w:rsidP="00B279A2">
      <w:pPr>
        <w:pStyle w:val="SuperHeading"/>
      </w:pPr>
      <w:r w:rsidRPr="00B279A2">
        <w:t>UEPOPS126 Plan a scheduled outage</w:t>
      </w:r>
    </w:p>
    <w:p w:rsidR="00000000" w:rsidRPr="00B279A2" w:rsidP="00B279A2">
      <w:pPr>
        <w:pStyle w:val="Heading1"/>
      </w:pPr>
      <w:bookmarkStart w:id="1" w:name="O_1193605"/>
      <w:bookmarkEnd w:id="1"/>
      <w:r w:rsidRPr="00B279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Release 1.</w:t>
            </w:r>
            <w:r w:rsidRPr="00B279A2">
              <w:t xml:space="preserve"> This is the first release of this unit of competency in the UEP Electricity Supply Industry – Generation Sector Training Package Release 2.0.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2" w:name="O_1193607"/>
      <w:bookmarkEnd w:id="2"/>
      <w:r w:rsidRPr="00B279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t>This unit involves the skills and knowledge requi</w:t>
            </w:r>
            <w:r w:rsidRPr="00B279A2">
              <w:t>red to plan for a scheduled outage of power generating plant.</w:t>
            </w:r>
          </w:p>
          <w:p w:rsidR="00000000" w:rsidRPr="00B279A2" w:rsidP="00B279A2">
            <w:pPr>
              <w:pStyle w:val="BodyText"/>
            </w:pPr>
            <w:r w:rsidRPr="00B279A2">
              <w:t>A schedule is a plan of action detailing a series of tasks to be undertaken at or during a specified time. A forced outage is the shutdown of generation facility, transmission or distribution li</w:t>
            </w:r>
            <w:r w:rsidRPr="00B279A2">
              <w:t xml:space="preserve">ne when a generating unit is unavailable to produce power due to an unexpected breakdown. </w:t>
            </w:r>
          </w:p>
          <w:p w:rsidR="00000000" w:rsidRPr="00B279A2" w:rsidP="00B279A2">
            <w:pPr>
              <w:pStyle w:val="BodyText"/>
            </w:pPr>
            <w:r w:rsidRPr="00B279A2">
              <w:t>Competency in this unit requires the ability to identify outage requirements, create outage plans, implement outage plans and complete documentation. Individuals wil</w:t>
            </w:r>
            <w:r w:rsidRPr="00B279A2">
              <w:t xml:space="preserve">l, in general, work as an operator with responsibility for quality control, in a power generation facility. </w:t>
            </w:r>
          </w:p>
          <w:p w:rsidR="00000000" w:rsidRPr="00B279A2" w:rsidP="00B279A2">
            <w:pPr>
              <w:pStyle w:val="BodyText"/>
            </w:pPr>
            <w:r w:rsidRPr="00B279A2">
              <w:t>Power generation plant operators are trained and authorised to isolate, prepare plant and issue permits to work.</w:t>
            </w:r>
          </w:p>
          <w:p w:rsidR="00000000" w:rsidRPr="00B279A2" w:rsidP="00B279A2">
            <w:pPr>
              <w:pStyle w:val="BodyText"/>
            </w:pPr>
            <w:r w:rsidRPr="00B279A2">
              <w:t>No licensing, legislative or certi</w:t>
            </w:r>
            <w:r w:rsidRPr="00B279A2">
              <w:t>fication requirements apply to this unit at the time of publication.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3" w:name="O_1193609"/>
      <w:bookmarkEnd w:id="3"/>
      <w:r w:rsidRPr="00B279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t>There are no prerequisite units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4" w:name="O_1193610"/>
      <w:bookmarkEnd w:id="4"/>
      <w:r w:rsidRPr="00B279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t>Operations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5" w:name="O_1193612"/>
      <w:bookmarkEnd w:id="5"/>
      <w:r w:rsidRPr="00B279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t>Electricity generation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6" w:name="O_1193615"/>
      <w:bookmarkEnd w:id="6"/>
      <w:r w:rsidRPr="00B279A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PERFORMANCE CRITERIA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Performance criteria describe the performance needed to demonstrate achievement of the element.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Identify outage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Work requirements are identified from relevant personnel and site inspection in accordance with workplace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Work health and safety (WHS)/occupational health and safety (OHS) regulations, legislative requirements, codes of practice, man</w:t>
            </w:r>
            <w:r w:rsidRPr="00B279A2">
              <w:t>ufacturers’ recommendations and specifications, environmental requirements and workplace procedures are identified, applied and monitored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Date, time and expected duration of outage is assessed and confirmed from relevant information and statistical records in accordance with workplace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Schematic diagrams, drawings, plans or maps are consulted to determine area affected by ou</w:t>
            </w:r>
            <w:r w:rsidRPr="00B279A2">
              <w:t>tage in accordance with workplace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Create outage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 xml:space="preserve">Impact of outage is ascertained in accordance with workplace procedures 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Key stakeholders and equipment affected by outage are identified in accordance with workplace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Status of plant and consumers affected by outage is identified and assessed in accordance with workplace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 xml:space="preserve">Key stakeholders are consulted to determine timetable and contingency plan in accordance with workplace procedures 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Dis</w:t>
            </w:r>
            <w:r w:rsidRPr="00B279A2">
              <w:t>ruptions to key consumers are minimised by providing alternative routes of power generation supply in accordance with workplace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Scope of work to be carried out during outage is evaluated against allocated timeframes in accordance with wor</w:t>
            </w:r>
            <w:r w:rsidRPr="00B279A2">
              <w:t>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Work permits required prior to and during outage are obtained in accordance with workplace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Implement outage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Work crews are notified of outage plan through the relevant channels in accordance with workplace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Notification of outage is communicated to all stakeholders in accordance with workplace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Records are</w:t>
            </w:r>
            <w:r w:rsidRPr="00B279A2">
              <w:t xml:space="preserve"> maintained in accordance with workplace procedures</w:t>
            </w:r>
          </w:p>
        </w:tc>
      </w:tr>
      <w:tr w:rsidTr="00B279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t xml:space="preserve">Documentation is updated in accordance with workplace procedures 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7" w:name="O_1193617"/>
      <w:bookmarkEnd w:id="7"/>
      <w:r w:rsidRPr="00B279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t>Foundation skill</w:t>
            </w:r>
            <w:r w:rsidRPr="00B279A2">
              <w:t>s essential to performance are explicit in the performance criteria of this unit of competency.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8" w:name="O_1193618"/>
      <w:bookmarkEnd w:id="8"/>
      <w:r w:rsidRPr="00B279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t>Range is restricted to essential operating conditions and any other variables essential to the work environment.</w:t>
            </w:r>
          </w:p>
          <w:p w:rsidR="00000000" w:rsidRPr="00B279A2" w:rsidP="00B279A2">
            <w:pPr>
              <w:pStyle w:val="BodyText"/>
            </w:pPr>
            <w:r w:rsidRPr="00B279A2">
              <w:t>Non-es</w:t>
            </w:r>
            <w:r w:rsidRPr="00B279A2">
              <w:t>sential conditions may be found in the UEP Electricity Supply Industry – Generation Sector Training Package Companion Volume Implementation Guide.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9" w:name="O_1193620"/>
      <w:bookmarkEnd w:id="9"/>
      <w:r w:rsidRPr="00B279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t>This unit replaces and is equivalent to UEPOPS423 Plan a scheduled outage.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10" w:name="O_1193634"/>
      <w:bookmarkEnd w:id="10"/>
      <w:r w:rsidRPr="00B279A2">
        <w:t>Links</w:t>
      </w:r>
    </w:p>
    <w:p w:rsidR="00000000" w:rsidRPr="00B279A2" w:rsidP="00761F36">
      <w:pPr>
        <w:pStyle w:val="BodyText"/>
      </w:pPr>
      <w:r w:rsidRPr="00B279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760E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279A2" w:rsidP="00761F36">
      <w:pPr>
        <w:pStyle w:val="BodyText"/>
        <w:sectPr w:rsidSect="00B279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79A2" w:rsidP="00B279A2">
      <w:pPr>
        <w:pStyle w:val="SuperHeading"/>
      </w:pPr>
      <w:r w:rsidRPr="00B279A2">
        <w:t>Assessment Requirements for UEPOPS126 Plan a scheduled outage</w:t>
      </w:r>
    </w:p>
    <w:p w:rsidR="00000000" w:rsidRPr="00B279A2" w:rsidP="00B279A2">
      <w:pPr>
        <w:pStyle w:val="Heading1"/>
      </w:pPr>
      <w:bookmarkStart w:id="11" w:name="O_1193624"/>
      <w:bookmarkEnd w:id="11"/>
      <w:r w:rsidRPr="00B279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rPr>
                <w:rStyle w:val="SpecialBold"/>
              </w:rPr>
              <w:t>Release 1.</w:t>
            </w:r>
            <w:r w:rsidRPr="00B279A2">
              <w:t xml:space="preserve"> This is the first release of this unit of competency in the UEP Electricity Supply Industry – Gene</w:t>
            </w:r>
            <w:r w:rsidRPr="00B279A2">
              <w:t>ration Sector Training Package Release 2.0.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12" w:name="O_1193626"/>
      <w:bookmarkEnd w:id="12"/>
      <w:r w:rsidRPr="00B279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>Evidence required to demonstrate competence in this unit must be relevant to and satisfy all the requirements of the elements and performance criteria on at least two sep</w:t>
            </w:r>
            <w:r w:rsidRPr="00B279A2">
              <w:t xml:space="preserve">arate occasions and include: </w:t>
            </w:r>
          </w:p>
        </w:tc>
      </w:tr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ListBullet"/>
            </w:pPr>
            <w:r w:rsidRPr="00B279A2">
              <w:t>advising and communicating with key stakeholders</w:t>
            </w:r>
          </w:p>
          <w:p w:rsidR="00000000" w:rsidRPr="00B279A2" w:rsidP="00B279A2">
            <w:pPr>
              <w:pStyle w:val="ListBullet"/>
            </w:pPr>
            <w:r w:rsidRPr="00B279A2">
              <w:t xml:space="preserve">applying work health and safety (WHS)/occupational health and safety (OHS) legislated requirements, including: </w:t>
            </w:r>
          </w:p>
          <w:p w:rsidR="00000000" w:rsidRPr="00B279A2" w:rsidP="00B279A2">
            <w:pPr>
              <w:pStyle w:val="ListBullet2"/>
            </w:pPr>
            <w:r w:rsidRPr="00B279A2">
              <w:t>emergency procedures</w:t>
            </w:r>
          </w:p>
          <w:p w:rsidR="00000000" w:rsidRPr="00B279A2" w:rsidP="00B279A2">
            <w:pPr>
              <w:pStyle w:val="ListBullet2"/>
            </w:pPr>
            <w:r w:rsidRPr="00B279A2">
              <w:t>risk control measures</w:t>
            </w:r>
          </w:p>
          <w:p w:rsidR="00000000" w:rsidRPr="00B279A2" w:rsidP="00B279A2">
            <w:pPr>
              <w:pStyle w:val="ListBullet2"/>
            </w:pPr>
            <w:r w:rsidRPr="00B279A2">
              <w:t>safe working practices</w:t>
            </w:r>
          </w:p>
          <w:p w:rsidR="00000000" w:rsidRPr="00B279A2" w:rsidP="00B279A2">
            <w:pPr>
              <w:pStyle w:val="ListBullet"/>
            </w:pPr>
            <w:r w:rsidRPr="00B279A2">
              <w:t>communicating with personnel</w:t>
            </w:r>
          </w:p>
          <w:p w:rsidR="00000000" w:rsidRPr="00B279A2" w:rsidP="00B279A2">
            <w:pPr>
              <w:pStyle w:val="ListBullet"/>
            </w:pPr>
            <w:r w:rsidRPr="00B279A2">
              <w:t xml:space="preserve">creating outage plans </w:t>
            </w:r>
          </w:p>
          <w:p w:rsidR="00000000" w:rsidRPr="00B279A2" w:rsidP="00B279A2">
            <w:pPr>
              <w:pStyle w:val="ListBullet"/>
            </w:pPr>
            <w:r w:rsidRPr="00B279A2">
              <w:t>identifying outage requirements</w:t>
            </w:r>
          </w:p>
          <w:p w:rsidR="00000000" w:rsidRPr="00B279A2" w:rsidP="00B279A2">
            <w:pPr>
              <w:pStyle w:val="ListBullet"/>
            </w:pPr>
            <w:r w:rsidRPr="00B279A2">
              <w:t>implementing regulations, legislative requirements, codes of practice, manufacturers’</w:t>
            </w:r>
            <w:r w:rsidRPr="00B279A2">
              <w:t xml:space="preserve"> recommendations and specifications, and environmental requirements</w:t>
            </w:r>
          </w:p>
          <w:p w:rsidR="00000000" w:rsidRPr="00B279A2" w:rsidP="00B279A2">
            <w:pPr>
              <w:pStyle w:val="ListBullet"/>
            </w:pPr>
            <w:r w:rsidRPr="00B279A2">
              <w:t>interpreting manuals</w:t>
            </w:r>
          </w:p>
          <w:p w:rsidR="00000000" w:rsidRPr="00B279A2" w:rsidP="00B279A2">
            <w:pPr>
              <w:pStyle w:val="ListBullet"/>
            </w:pPr>
            <w:r w:rsidRPr="00B279A2">
              <w:t>investigating implications of outage</w:t>
            </w:r>
          </w:p>
          <w:p w:rsidR="00000000" w:rsidRPr="00B279A2" w:rsidP="00B279A2">
            <w:pPr>
              <w:pStyle w:val="ListBullet"/>
            </w:pPr>
            <w:r w:rsidRPr="00B279A2">
              <w:t>planning outage work</w:t>
            </w:r>
          </w:p>
          <w:p w:rsidR="00000000" w:rsidRPr="00B279A2" w:rsidP="00B279A2">
            <w:pPr>
              <w:pStyle w:val="ListBullet"/>
            </w:pPr>
            <w:r w:rsidRPr="00B279A2">
              <w:t>recognising power generation plant status</w:t>
            </w:r>
          </w:p>
          <w:p w:rsidR="00000000" w:rsidRPr="00B279A2" w:rsidP="00B279A2">
            <w:pPr>
              <w:pStyle w:val="ListBullet"/>
            </w:pPr>
            <w:r w:rsidRPr="00B279A2">
              <w:t>using documenting and recording procedures</w:t>
            </w:r>
          </w:p>
          <w:p w:rsidR="00000000" w:rsidRPr="00B279A2" w:rsidP="00B279A2">
            <w:pPr>
              <w:pStyle w:val="ListBullet"/>
            </w:pPr>
            <w:r w:rsidRPr="00B279A2">
              <w:t>working with permit to w</w:t>
            </w:r>
            <w:r w:rsidRPr="00B279A2">
              <w:t>ork system.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13" w:name="O_1193628"/>
      <w:bookmarkEnd w:id="13"/>
      <w:r w:rsidRPr="00B279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9A2">
            <w:pPr>
              <w:pStyle w:val="BodyText"/>
              <w:rPr>
                <w:lang w:val="en-NZ"/>
              </w:rPr>
            </w:pPr>
            <w:r w:rsidRPr="00B279A2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ListBullet"/>
            </w:pPr>
            <w:r w:rsidRPr="00B279A2">
              <w:t>arrangements of power generation plant</w:t>
            </w:r>
          </w:p>
          <w:p w:rsidR="00000000" w:rsidRPr="00B279A2" w:rsidP="00B279A2">
            <w:pPr>
              <w:pStyle w:val="ListBullet"/>
            </w:pPr>
            <w:r w:rsidRPr="00B279A2">
              <w:t>communication and liaison techniques</w:t>
            </w:r>
          </w:p>
          <w:p w:rsidR="00000000" w:rsidRPr="00B279A2" w:rsidP="00B279A2">
            <w:pPr>
              <w:pStyle w:val="ListBullet"/>
            </w:pPr>
            <w:r w:rsidRPr="00B279A2">
              <w:t xml:space="preserve">manuals </w:t>
            </w:r>
          </w:p>
          <w:p w:rsidR="00000000" w:rsidRPr="00B279A2" w:rsidP="00B279A2">
            <w:pPr>
              <w:pStyle w:val="ListBullet"/>
            </w:pPr>
            <w:r w:rsidRPr="00B279A2">
              <w:t>outages and potential impact</w:t>
            </w:r>
          </w:p>
          <w:p w:rsidR="00000000" w:rsidRPr="00B279A2" w:rsidP="00B279A2">
            <w:pPr>
              <w:pStyle w:val="ListBullet"/>
            </w:pPr>
            <w:r w:rsidRPr="00B279A2">
              <w:t>permit to work system</w:t>
            </w:r>
          </w:p>
          <w:p w:rsidR="00000000" w:rsidRPr="00B279A2" w:rsidP="00B279A2">
            <w:pPr>
              <w:pStyle w:val="ListBullet"/>
            </w:pPr>
            <w:r w:rsidRPr="00B279A2">
              <w:t xml:space="preserve">power generation plant and equipment, location and operating parameters </w:t>
            </w:r>
          </w:p>
          <w:p w:rsidR="00000000" w:rsidRPr="00B279A2" w:rsidP="00B279A2">
            <w:pPr>
              <w:pStyle w:val="ListBullet"/>
            </w:pPr>
            <w:r w:rsidRPr="00B279A2">
              <w:t xml:space="preserve">power generation plant status </w:t>
            </w:r>
          </w:p>
          <w:p w:rsidR="00000000" w:rsidRPr="00B279A2" w:rsidP="00B279A2">
            <w:pPr>
              <w:pStyle w:val="ListBullet"/>
            </w:pPr>
            <w:r w:rsidRPr="00B279A2">
              <w:t>regulations, leg</w:t>
            </w:r>
            <w:r w:rsidRPr="00B279A2">
              <w:t>islative requirements, codes of practice, manufacturers’ recommendations and specifications, and environmental requirements</w:t>
            </w:r>
          </w:p>
          <w:p w:rsidR="00000000" w:rsidRPr="00B279A2" w:rsidP="00B279A2">
            <w:pPr>
              <w:pStyle w:val="ListBullet"/>
            </w:pPr>
            <w:r w:rsidRPr="00B279A2">
              <w:t>scheduling methods and tools</w:t>
            </w:r>
          </w:p>
          <w:p w:rsidR="00000000" w:rsidRPr="00B279A2" w:rsidP="00B279A2">
            <w:pPr>
              <w:pStyle w:val="ListBullet"/>
            </w:pPr>
            <w:r w:rsidRPr="00B279A2">
              <w:t xml:space="preserve">stakeholders </w:t>
            </w:r>
          </w:p>
          <w:p w:rsidR="00000000" w:rsidRPr="00B279A2" w:rsidP="00B279A2">
            <w:pPr>
              <w:pStyle w:val="ListBullet"/>
            </w:pPr>
            <w:r w:rsidRPr="00B279A2">
              <w:t xml:space="preserve">types of schedules  </w:t>
            </w:r>
          </w:p>
          <w:p w:rsidR="00000000" w:rsidRPr="00B279A2" w:rsidP="00B279A2">
            <w:pPr>
              <w:pStyle w:val="ListBullet"/>
            </w:pPr>
            <w:r w:rsidRPr="00B279A2">
              <w:t>WHS/OHS requirements, including:</w:t>
            </w:r>
          </w:p>
          <w:p w:rsidR="00000000" w:rsidRPr="00B279A2" w:rsidP="00B279A2">
            <w:pPr>
              <w:pStyle w:val="ListBullet2"/>
            </w:pPr>
            <w:r w:rsidRPr="00B279A2">
              <w:t>emergency procedures</w:t>
            </w:r>
          </w:p>
          <w:p w:rsidR="00000000" w:rsidRPr="00B279A2" w:rsidP="00B279A2">
            <w:pPr>
              <w:pStyle w:val="ListBullet2"/>
            </w:pPr>
            <w:r w:rsidRPr="00B279A2">
              <w:t>risk control measures</w:t>
            </w:r>
          </w:p>
          <w:p w:rsidR="00000000" w:rsidRPr="00B279A2" w:rsidP="00B279A2">
            <w:pPr>
              <w:pStyle w:val="ListBullet2"/>
            </w:pPr>
            <w:r w:rsidRPr="00B279A2">
              <w:t>safe working practices</w:t>
            </w:r>
          </w:p>
          <w:p w:rsidR="00000000" w:rsidRPr="00B279A2" w:rsidP="00B279A2">
            <w:pPr>
              <w:pStyle w:val="ListBullet"/>
            </w:pPr>
            <w:r w:rsidRPr="00B279A2">
              <w:t>workplace documentation</w:t>
            </w:r>
          </w:p>
          <w:p w:rsidR="00000000" w:rsidRPr="00B279A2" w:rsidP="00B279A2">
            <w:pPr>
              <w:pStyle w:val="ListBullet"/>
            </w:pPr>
            <w:r w:rsidRPr="00B279A2">
              <w:t>workplace policies and procedures.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14" w:name="O_1193629"/>
      <w:bookmarkEnd w:id="14"/>
      <w:r w:rsidRPr="00B279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9A2" w:rsidP="00B279A2">
            <w:pPr>
              <w:pStyle w:val="BodyText"/>
            </w:pPr>
            <w:r w:rsidRPr="00B279A2">
              <w:t xml:space="preserve">Assessors must hold credentials specified within the Standards for Registered Training Organisations current at the time of assessment. </w:t>
            </w:r>
          </w:p>
          <w:p w:rsidR="00000000" w:rsidRPr="00B279A2" w:rsidP="00B279A2">
            <w:pPr>
              <w:pStyle w:val="BodyText"/>
            </w:pPr>
            <w:r w:rsidRPr="00B279A2">
              <w:t>Assessment must satisfy the Principles of Assessment and Rules of Evidence and all regulatory requirements included wit</w:t>
            </w:r>
            <w:r w:rsidRPr="00B279A2">
              <w:t>hin the Standards for Registered Training Organisations current at the time of assessment.</w:t>
            </w:r>
          </w:p>
          <w:p w:rsidR="00000000" w:rsidRPr="00B279A2" w:rsidP="00B279A2">
            <w:pPr>
              <w:pStyle w:val="BodyText"/>
            </w:pPr>
            <w:r w:rsidRPr="00B279A2">
              <w:t>Assessment must occur in workplace operational situations where it is appropriate to do so; where this is not appropriate, assessment must occur in simulated workpla</w:t>
            </w:r>
            <w:r w:rsidRPr="00B279A2">
              <w:t>ce operational situations that replicate workplace conditions.</w:t>
            </w:r>
          </w:p>
          <w:p w:rsidR="00000000" w:rsidRPr="00B279A2" w:rsidP="00B279A2">
            <w:pPr>
              <w:pStyle w:val="BodyText"/>
            </w:pPr>
            <w:r w:rsidRPr="00B279A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279A2" w:rsidP="00B279A2">
            <w:pPr>
              <w:pStyle w:val="BodyText"/>
            </w:pPr>
            <w:r w:rsidRPr="00B279A2">
              <w:t xml:space="preserve">Resources for assessment </w:t>
            </w:r>
            <w:r w:rsidRPr="00B279A2">
              <w:t>must include access to:</w:t>
            </w:r>
          </w:p>
          <w:p w:rsidR="00000000" w:rsidRPr="00B279A2" w:rsidP="00B279A2">
            <w:pPr>
              <w:pStyle w:val="ListBullet"/>
            </w:pPr>
            <w:r w:rsidRPr="00B279A2">
              <w:t>a range of relevant exercises, case studies and/or other simulations</w:t>
            </w:r>
          </w:p>
          <w:p w:rsidR="00000000" w:rsidRPr="00B279A2" w:rsidP="00B279A2">
            <w:pPr>
              <w:pStyle w:val="ListBullet"/>
            </w:pPr>
            <w:r w:rsidRPr="00B279A2">
              <w:t xml:space="preserve">relevant and appropriate materials, tools, equipment and personal protective equipment (PPE) currently used in industry </w:t>
            </w:r>
          </w:p>
          <w:p w:rsidR="00000000" w:rsidRPr="00B279A2" w:rsidP="00B279A2">
            <w:pPr>
              <w:pStyle w:val="ListBullet"/>
            </w:pPr>
            <w:r w:rsidRPr="00B279A2">
              <w:t>applicable documentation, including workp</w:t>
            </w:r>
            <w:r w:rsidRPr="00B279A2">
              <w:t>lace procedures, equipment specifications, regulations, codes of practice and operation manuals.</w:t>
            </w:r>
          </w:p>
        </w:tc>
      </w:tr>
    </w:tbl>
    <w:p w:rsidR="00000000" w:rsidRPr="00B279A2" w:rsidP="00B279A2">
      <w:pPr>
        <w:pStyle w:val="NoPaddingFontSize1"/>
      </w:pPr>
    </w:p>
    <w:p w:rsidR="00000000" w:rsidRPr="00B279A2" w:rsidP="00B279A2">
      <w:pPr>
        <w:pStyle w:val="AllowPageBreak"/>
      </w:pPr>
    </w:p>
    <w:p w:rsidR="00000000" w:rsidRPr="00B279A2" w:rsidP="00B279A2">
      <w:pPr>
        <w:pStyle w:val="Heading1"/>
      </w:pPr>
      <w:bookmarkStart w:id="15" w:name="O_1193636"/>
      <w:bookmarkEnd w:id="15"/>
      <w:r w:rsidRPr="00B279A2">
        <w:t>Links</w:t>
      </w:r>
    </w:p>
    <w:p w:rsidR="00000000" w:rsidRPr="00B279A2" w:rsidP="00761F36">
      <w:pPr>
        <w:pStyle w:val="BodyText"/>
      </w:pPr>
      <w:r w:rsidRPr="00B279A2">
        <w:t>Companion Volume implementation guides are found i</w:t>
      </w:r>
      <w:r w:rsidRPr="00B279A2">
        <w:t xml:space="preserve">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760E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279A2" w:rsidP="00B279A2"/>
    <w:sectPr w:rsidSect="00B279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A2" w:rsidRPr="00761F36" w:rsidP="00761F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36" w:rsidP="00B27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F36" w:rsidP="00B27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61F36" w:rsidP="00B279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A2" w:rsidP="00B27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1F36">
      <w:t>Approved</w:t>
    </w:r>
    <w:r w:rsidR="00761F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1F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1F36">
      <w:rPr>
        <w:noProof/>
      </w:rPr>
      <w:t>4</w:t>
    </w:r>
    <w:r>
      <w:rPr>
        <w:noProof/>
      </w:rPr>
      <w:fldChar w:fldCharType="end"/>
    </w:r>
  </w:p>
  <w:p w:rsidR="00B279A2" w:rsidP="00B27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1F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1F36">
      <w:t>Powering Skills Organisation</w:t>
    </w:r>
    <w:r w:rsidR="00761F36">
      <w:fldChar w:fldCharType="end"/>
    </w:r>
  </w:p>
  <w:p w:rsidR="00B279A2" w:rsidP="00B27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9A2" w:rsidRPr="00761F36" w:rsidP="00761F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36" w:rsidRPr="002D2AF8" w:rsidP="00B27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UEPOPS126 Plan a scheduled outage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61F36" w:rsidP="00B279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A2" w:rsidRPr="002D2AF8" w:rsidP="00B27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1F36">
      <w:t>UEPOPS126 Plan a scheduled outage</w:t>
    </w:r>
    <w:r w:rsidR="00761F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1F36">
      <w:rPr>
        <w:noProof/>
      </w:rPr>
      <w:t>1 March 2025</w:t>
    </w:r>
    <w:r>
      <w:fldChar w:fldCharType="end"/>
    </w:r>
  </w:p>
  <w:p w:rsidR="00B279A2" w:rsidP="00B27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50BD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A6C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BA6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9A2"/>
  </w:style>
  <w:style w:type="character" w:customStyle="1" w:styleId="Heading1Char">
    <w:name w:val="Heading 1 Char"/>
    <w:basedOn w:val="DefaultParagraphFont"/>
    <w:link w:val="Heading1"/>
    <w:rsid w:val="00B27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9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9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79A2"/>
    <w:rPr>
      <w:b/>
      <w:spacing w:val="0"/>
    </w:rPr>
  </w:style>
  <w:style w:type="paragraph" w:styleId="ListBullet2">
    <w:name w:val="List Bullet 2"/>
    <w:basedOn w:val="List2"/>
    <w:rsid w:val="00B279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7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9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9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9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9A2"/>
    <w:rPr>
      <w:i/>
    </w:rPr>
  </w:style>
  <w:style w:type="paragraph" w:styleId="Caption">
    <w:name w:val="caption"/>
    <w:basedOn w:val="BodyText"/>
    <w:next w:val="Normal"/>
    <w:qFormat/>
    <w:rsid w:val="00B27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9A2"/>
  </w:style>
  <w:style w:type="paragraph" w:styleId="TableofFigures">
    <w:name w:val="table of figures"/>
    <w:basedOn w:val="Normal"/>
    <w:next w:val="Normal"/>
    <w:semiHidden/>
    <w:rsid w:val="00B27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9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79A2"/>
    <w:rPr>
      <w:rFonts w:ascii="Wingdings" w:hAnsi="Wingdings"/>
    </w:rPr>
  </w:style>
  <w:style w:type="paragraph" w:customStyle="1" w:styleId="TableHeading">
    <w:name w:val="Table Heading"/>
    <w:basedOn w:val="HeadingBase"/>
    <w:rsid w:val="00B27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9A2"/>
    <w:rPr>
      <w:color w:val="0033CC"/>
      <w:u w:val="none"/>
    </w:rPr>
  </w:style>
  <w:style w:type="paragraph" w:customStyle="1" w:styleId="BodyTextRight">
    <w:name w:val="Body Text Right"/>
    <w:basedOn w:val="BodyText"/>
    <w:rsid w:val="00B27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9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9A2"/>
    <w:rPr>
      <w:sz w:val="32"/>
    </w:rPr>
  </w:style>
  <w:style w:type="paragraph" w:customStyle="1" w:styleId="HeadingProcedure">
    <w:name w:val="Heading Procedure"/>
    <w:basedOn w:val="HeadingBase"/>
    <w:next w:val="Normal"/>
    <w:rsid w:val="00B27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9A2"/>
    <w:pPr>
      <w:spacing w:before="60" w:after="60"/>
    </w:pPr>
  </w:style>
  <w:style w:type="paragraph" w:styleId="ListContinue">
    <w:name w:val="List Continue"/>
    <w:basedOn w:val="List"/>
    <w:rsid w:val="00B279A2"/>
    <w:pPr>
      <w:ind w:firstLine="0"/>
    </w:pPr>
  </w:style>
  <w:style w:type="paragraph" w:customStyle="1" w:styleId="ListNote">
    <w:name w:val="List Note"/>
    <w:basedOn w:val="List"/>
    <w:rsid w:val="00B27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9A2"/>
    <w:rPr>
      <w:rFonts w:ascii="Courier New" w:hAnsi="Courier New"/>
    </w:rPr>
  </w:style>
  <w:style w:type="paragraph" w:customStyle="1" w:styleId="NoteBullet">
    <w:name w:val="Note Bullet"/>
    <w:basedOn w:val="Note"/>
    <w:rsid w:val="00B27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9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7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9A2"/>
    <w:rPr>
      <w:b/>
      <w:smallCaps/>
    </w:rPr>
  </w:style>
  <w:style w:type="paragraph" w:customStyle="1" w:styleId="TableListNumber">
    <w:name w:val="Table List Number"/>
    <w:basedOn w:val="ListNumber"/>
    <w:rsid w:val="00B27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9A2"/>
    <w:pPr>
      <w:numPr>
        <w:numId w:val="9"/>
      </w:numPr>
    </w:pPr>
  </w:style>
  <w:style w:type="paragraph" w:customStyle="1" w:styleId="ListAlpha2">
    <w:name w:val="List Alpha 2"/>
    <w:basedOn w:val="List2"/>
    <w:rsid w:val="00B279A2"/>
    <w:pPr>
      <w:numPr>
        <w:numId w:val="8"/>
      </w:numPr>
    </w:pPr>
  </w:style>
  <w:style w:type="paragraph" w:styleId="List2">
    <w:name w:val="List 2"/>
    <w:basedOn w:val="BodyText"/>
    <w:rsid w:val="00B27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9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9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9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79A2"/>
    <w:pPr>
      <w:numPr>
        <w:numId w:val="4"/>
      </w:numPr>
    </w:pPr>
  </w:style>
  <w:style w:type="paragraph" w:styleId="ListContinue2">
    <w:name w:val="List Continue 2"/>
    <w:basedOn w:val="List2"/>
    <w:rsid w:val="00B279A2"/>
    <w:pPr>
      <w:ind w:firstLine="0"/>
    </w:pPr>
  </w:style>
  <w:style w:type="paragraph" w:styleId="ListContinue3">
    <w:name w:val="List Continue 3"/>
    <w:basedOn w:val="List3"/>
    <w:rsid w:val="00B279A2"/>
    <w:pPr>
      <w:ind w:left="1021" w:firstLine="0"/>
    </w:pPr>
  </w:style>
  <w:style w:type="paragraph" w:styleId="ListContinue4">
    <w:name w:val="List Continue 4"/>
    <w:basedOn w:val="List4"/>
    <w:rsid w:val="00B279A2"/>
    <w:pPr>
      <w:ind w:firstLine="0"/>
    </w:pPr>
  </w:style>
  <w:style w:type="paragraph" w:styleId="ListContinue5">
    <w:name w:val="List Continue 5"/>
    <w:basedOn w:val="List5"/>
    <w:rsid w:val="00B279A2"/>
    <w:pPr>
      <w:ind w:firstLine="0"/>
    </w:pPr>
  </w:style>
  <w:style w:type="paragraph" w:styleId="ListNumber3">
    <w:name w:val="List Number 3"/>
    <w:basedOn w:val="List3"/>
    <w:rsid w:val="00B279A2"/>
    <w:pPr>
      <w:numPr>
        <w:numId w:val="5"/>
      </w:numPr>
    </w:pPr>
  </w:style>
  <w:style w:type="paragraph" w:styleId="ListNumber4">
    <w:name w:val="List Number 4"/>
    <w:basedOn w:val="List4"/>
    <w:rsid w:val="00B279A2"/>
    <w:pPr>
      <w:numPr>
        <w:numId w:val="6"/>
      </w:numPr>
    </w:pPr>
  </w:style>
  <w:style w:type="paragraph" w:styleId="ListNumber5">
    <w:name w:val="List Number 5"/>
    <w:basedOn w:val="List5"/>
    <w:rsid w:val="00B279A2"/>
    <w:pPr>
      <w:numPr>
        <w:numId w:val="7"/>
      </w:numPr>
    </w:pPr>
  </w:style>
  <w:style w:type="paragraph" w:styleId="BlockText">
    <w:name w:val="Block Text"/>
    <w:basedOn w:val="Normal"/>
    <w:rsid w:val="00B27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9A2"/>
    <w:rPr>
      <w:sz w:val="16"/>
      <w:vertAlign w:val="superscript"/>
    </w:rPr>
  </w:style>
  <w:style w:type="character" w:customStyle="1" w:styleId="Symbols">
    <w:name w:val="Symbols"/>
    <w:basedOn w:val="DefaultParagraphFont"/>
    <w:rsid w:val="00B279A2"/>
    <w:rPr>
      <w:rFonts w:ascii="Symbol" w:hAnsi="Symbol"/>
    </w:rPr>
  </w:style>
  <w:style w:type="character" w:customStyle="1" w:styleId="MenuOptions">
    <w:name w:val="Menu Options"/>
    <w:basedOn w:val="DefaultParagraphFont"/>
    <w:rsid w:val="00B27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9A2"/>
    <w:rPr>
      <w:b/>
    </w:rPr>
  </w:style>
  <w:style w:type="character" w:customStyle="1" w:styleId="Underlined">
    <w:name w:val="Underlined"/>
    <w:basedOn w:val="DefaultParagraphFont"/>
    <w:rsid w:val="00B279A2"/>
    <w:rPr>
      <w:u w:val="single"/>
    </w:rPr>
  </w:style>
  <w:style w:type="paragraph" w:customStyle="1" w:styleId="TableBodyTextRight">
    <w:name w:val="Table Body Text Right"/>
    <w:basedOn w:val="TableBodyText"/>
    <w:rsid w:val="00B27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9A2"/>
    <w:rPr>
      <w:sz w:val="18"/>
    </w:rPr>
  </w:style>
  <w:style w:type="paragraph" w:customStyle="1" w:styleId="BodySmallRight">
    <w:name w:val="Body Small Right"/>
    <w:basedOn w:val="BodyTextRight"/>
    <w:rsid w:val="00B279A2"/>
    <w:rPr>
      <w:sz w:val="18"/>
      <w:szCs w:val="18"/>
    </w:rPr>
  </w:style>
  <w:style w:type="paragraph" w:customStyle="1" w:styleId="MarginEdition">
    <w:name w:val="Margin Edition"/>
    <w:basedOn w:val="MarginNote"/>
    <w:rsid w:val="00B27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9A2"/>
    <w:rPr>
      <w:sz w:val="2"/>
      <w:szCs w:val="2"/>
    </w:rPr>
  </w:style>
  <w:style w:type="character" w:customStyle="1" w:styleId="Small">
    <w:name w:val="Small"/>
    <w:basedOn w:val="DefaultParagraphFont"/>
    <w:rsid w:val="00B279A2"/>
    <w:rPr>
      <w:sz w:val="16"/>
    </w:rPr>
  </w:style>
  <w:style w:type="paragraph" w:customStyle="1" w:styleId="WideTable">
    <w:name w:val="Wide Table"/>
    <w:basedOn w:val="Normal"/>
    <w:rsid w:val="00B27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9A2"/>
  </w:style>
  <w:style w:type="paragraph" w:styleId="Quote">
    <w:name w:val="Quote"/>
    <w:basedOn w:val="Heading1"/>
    <w:link w:val="QuoteChar"/>
    <w:qFormat/>
    <w:rsid w:val="00B27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9A2"/>
    <w:pPr>
      <w:pageBreakBefore/>
    </w:pPr>
  </w:style>
  <w:style w:type="paragraph" w:customStyle="1" w:styleId="Border">
    <w:name w:val="Border"/>
    <w:basedOn w:val="Normal"/>
    <w:qFormat/>
    <w:rsid w:val="00B27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9A2"/>
    <w:rPr>
      <w:u w:val="single"/>
    </w:rPr>
  </w:style>
  <w:style w:type="character" w:customStyle="1" w:styleId="BoldandItalics">
    <w:name w:val="Bold and Italics"/>
    <w:qFormat/>
    <w:rsid w:val="00B279A2"/>
    <w:rPr>
      <w:b/>
      <w:i/>
      <w:u w:val="none"/>
    </w:rPr>
  </w:style>
  <w:style w:type="paragraph" w:styleId="BalloonText">
    <w:name w:val="Balloon Text"/>
    <w:basedOn w:val="Normal"/>
    <w:link w:val="BalloonTextChar"/>
    <w:rsid w:val="00B27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9A2"/>
    <w:pPr>
      <w:spacing w:before="0" w:after="0"/>
    </w:pPr>
  </w:style>
  <w:style w:type="paragraph" w:customStyle="1" w:styleId="BodyTextBold">
    <w:name w:val="Body Text Bold"/>
    <w:basedOn w:val="BodyText"/>
    <w:qFormat/>
    <w:rsid w:val="00B279A2"/>
    <w:rPr>
      <w:b/>
    </w:rPr>
  </w:style>
  <w:style w:type="character" w:styleId="Hyperlink">
    <w:name w:val="Hyperlink"/>
    <w:basedOn w:val="DefaultParagraphFont"/>
    <w:uiPriority w:val="99"/>
    <w:unhideWhenUsed/>
    <w:rsid w:val="00761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6646</Characters>
  <Application>Microsoft Office Word</Application>
  <DocSecurity>0</DocSecurity>
  <Lines>246</Lines>
  <Paragraphs>141</Paragraphs>
  <ScaleCrop>false</ScaleCrop>
  <Company>Author-it Software Corporation Ltd.</Company>
  <LinksUpToDate>false</LinksUpToDate>
  <CharactersWithSpaces>7516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UEPOPS126 Plan a scheduled outage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2025-03-01T09:26:00Z</dcterms:created>
  <dcterms:modified xsi:type="dcterms:W3CDTF">2025-03-01T09:26:00Z</dcterms:modified>
</cp:coreProperties>
</file>