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B21" w:rsidP="004F6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UEPOPS123 Perform risk analysis of generation plant</w:t>
      </w:r>
      <w:r>
        <w:fldChar w:fldCharType="end"/>
      </w:r>
    </w:p>
    <w:p w:rsidR="004F6B21" w:rsidP="004F6B21">
      <w:pPr>
        <w:pStyle w:val="Version"/>
        <w:sectPr w:rsidSect="00ED6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7BE" w:rsidP="00ED67BE">
      <w:pPr>
        <w:pStyle w:val="SuperHeading"/>
      </w:pPr>
      <w:r w:rsidRPr="00ED67BE">
        <w:t>UEPOPS123 Perform risk analysis of generation plant</w:t>
      </w:r>
    </w:p>
    <w:p w:rsidR="00000000" w:rsidRPr="00ED67BE" w:rsidP="00ED67BE">
      <w:pPr>
        <w:pStyle w:val="Heading1"/>
      </w:pPr>
      <w:bookmarkStart w:id="1" w:name="O_1193527"/>
      <w:bookmarkEnd w:id="1"/>
      <w:r w:rsidRPr="00ED67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2" w:name="O_1193528"/>
      <w:bookmarkEnd w:id="2"/>
      <w:r w:rsidRPr="00ED67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This unit involves the skills and knowle</w:t>
            </w:r>
            <w:r w:rsidRPr="00ED67BE">
              <w:t>dge required to identify and analyse risks in the loss of power generation and production plant.</w:t>
            </w:r>
          </w:p>
          <w:p w:rsidR="00000000" w:rsidRPr="00ED67BE" w:rsidP="00ED67BE">
            <w:pPr>
              <w:pStyle w:val="BodyText"/>
            </w:pPr>
            <w:r w:rsidRPr="00ED67BE">
              <w:t>Risk analysis identifies dangers posed by potential natural or human caused adverse events. Once risks have been identified, they must be assessed as to potent</w:t>
            </w:r>
            <w:r w:rsidRPr="00ED67BE">
              <w:t>ial impact and the probability of occurrence. </w:t>
            </w:r>
          </w:p>
          <w:p w:rsidR="00000000" w:rsidRPr="00ED67BE" w:rsidP="00ED67BE">
            <w:pPr>
              <w:pStyle w:val="BodyText"/>
            </w:pPr>
            <w:r w:rsidRPr="00ED67BE">
              <w:t>Competency in this unit requires the ability to identify risks; conduct analysis; produce, implement and monitor recommendations; and complete documentation. Individuals will, in general, work under supervisio</w:t>
            </w:r>
            <w:r w:rsidRPr="00ED67BE">
              <w:t xml:space="preserve">n, in a power generation facility as an operator. </w:t>
            </w:r>
          </w:p>
          <w:p w:rsidR="00000000" w:rsidRPr="00ED67BE" w:rsidP="00ED67BE">
            <w:pPr>
              <w:pStyle w:val="BodyText"/>
            </w:pPr>
            <w:r w:rsidRPr="00ED67BE">
              <w:t>Power generation plant operators are trained and authorised to isolate, prepare plant and issue permits to work.</w:t>
            </w:r>
          </w:p>
          <w:p w:rsidR="00000000" w:rsidRPr="00ED67BE" w:rsidP="00ED67BE">
            <w:pPr>
              <w:pStyle w:val="BodyText"/>
            </w:pPr>
            <w:r w:rsidRPr="00ED67BE">
              <w:t>No licensing, legislative or certification requirements apply to this unit at the time of pu</w:t>
            </w:r>
            <w:r w:rsidRPr="00ED67BE">
              <w:t>blication.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3" w:name="O_1193529"/>
      <w:bookmarkEnd w:id="3"/>
      <w:r w:rsidRPr="00ED67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There are no prerequisite units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4" w:name="O_1193531"/>
      <w:bookmarkEnd w:id="4"/>
      <w:r w:rsidRPr="00ED67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Operations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5" w:name="O_1193534"/>
      <w:bookmarkEnd w:id="5"/>
      <w:r w:rsidRPr="00ED67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Electricity generation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6" w:name="O_1193535"/>
      <w:bookmarkEnd w:id="6"/>
      <w:r w:rsidRPr="00ED67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PERFORMANCE CRITERIA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Performance criteria describe the performance needed to demonstrate achievement of the element.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Identify risk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Power generation plant maintenance and operational procedures are obtained in accordance with workplace procedures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Power generation plant operating and maintenance history, including incident and failure reports, is obtained in accordance with workp</w:t>
            </w:r>
            <w:r w:rsidRPr="00ED67BE">
              <w:t xml:space="preserve">lace procedures 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Work health and safety (WHS)/occupational health and safety (OHS) regulations, legislative requirements, codes of practice, manufacturers’</w:t>
            </w:r>
            <w:r w:rsidRPr="00ED67BE">
              <w:t xml:space="preserve"> recommendations and specifications, environmental requirements and workplace procedures are identified, applied and monitored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Power generation plant technical documentation is obtained in accordance with workplace procedures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Risk analysis ob</w:t>
            </w:r>
            <w:r w:rsidRPr="00ED67BE">
              <w:t xml:space="preserve">jectives for power generation plant are defined in accordance with workplace procedures 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Conduct analysis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 xml:space="preserve">Risk analysis is completed using methodology in accordance with workplace procedures 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Power generation plant incident scenarios are iden</w:t>
            </w:r>
            <w:r w:rsidRPr="00ED67BE">
              <w:t>tified and consequences analysed and prioritised for risk in accordance with workplace procedures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Objectives identified during risk analysis for power generation plant risk scenarios are recorded in accordance with workplace procedures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Produce</w:t>
            </w:r>
            <w:r w:rsidRPr="00ED67BE">
              <w:t xml:space="preserve">, </w:t>
            </w:r>
            <w:r w:rsidRPr="00ED67BE">
              <w:rPr>
                <w:rStyle w:val="SpecialBold"/>
              </w:rPr>
              <w:t>implement</w:t>
            </w:r>
            <w:r w:rsidRPr="00ED67BE">
              <w:t xml:space="preserve"> </w:t>
            </w:r>
            <w:r w:rsidRPr="00ED67BE">
              <w:rPr>
                <w:rStyle w:val="SpecialBold"/>
              </w:rPr>
              <w:t>and</w:t>
            </w:r>
            <w:r w:rsidRPr="00ED67BE">
              <w:t xml:space="preserve"> </w:t>
            </w:r>
            <w:r w:rsidRPr="00ED67BE">
              <w:rPr>
                <w:rStyle w:val="SpecialBold"/>
              </w:rPr>
              <w:t>monitor recommendations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Recommendations for risk preventative actions are produced against each power generation plant risk scenario in accordance with workplace procedures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Implementation of recom</w:t>
            </w:r>
            <w:r w:rsidRPr="00ED67BE">
              <w:t xml:space="preserve">mendations for risk controls are monitored in accordance with workplace procedures 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t>Risk analysis recommendations are documented in accordance with workplace procedures</w:t>
            </w:r>
          </w:p>
        </w:tc>
      </w:tr>
      <w:tr w:rsidTr="00ED6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BE">
            <w:pPr>
              <w:pStyle w:val="BodyText"/>
              <w:rPr>
                <w:lang w:val="en-NZ"/>
              </w:rPr>
            </w:pPr>
            <w:r w:rsidRPr="00ED67B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 xml:space="preserve">Risk analysis report is produced and submitted in accordance with workplace procedures 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7" w:name="O_1193537"/>
      <w:bookmarkEnd w:id="7"/>
      <w:r w:rsidRPr="00ED67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 xml:space="preserve">Foundation skills essential to performance are explicit in the performance criteria of this unit of </w:t>
            </w:r>
            <w:r w:rsidRPr="00ED67BE">
              <w:t>competency.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8" w:name="O_1193539"/>
      <w:bookmarkEnd w:id="8"/>
      <w:r w:rsidRPr="00ED67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Range is restricted to essential operating conditions and any other variables essential to the work environment.</w:t>
            </w:r>
          </w:p>
          <w:p w:rsidR="00000000" w:rsidRPr="00ED67BE" w:rsidP="00ED67BE">
            <w:pPr>
              <w:pStyle w:val="BodyText"/>
            </w:pPr>
            <w:r w:rsidRPr="00ED67BE">
              <w:t>Non-essential conditions may be found in the UEP Electricity Supply Industry – Generation Sector Training Package Compa</w:t>
            </w:r>
            <w:r w:rsidRPr="00ED67BE">
              <w:t>nion Volume Implementation Guide.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9" w:name="O_1193540"/>
      <w:bookmarkEnd w:id="9"/>
      <w:r w:rsidRPr="00ED67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BE" w:rsidP="00ED67BE">
            <w:pPr>
              <w:pStyle w:val="BodyText"/>
            </w:pPr>
            <w:r w:rsidRPr="00ED67BE">
              <w:t>This unit replaces and is equivalent to UEPOPS414 Perform risk analysis of generation plant.</w:t>
            </w:r>
          </w:p>
        </w:tc>
      </w:tr>
    </w:tbl>
    <w:p w:rsidR="00000000" w:rsidRPr="00ED67BE" w:rsidP="00ED67BE">
      <w:pPr>
        <w:pStyle w:val="NoPaddingFontSize1"/>
      </w:pPr>
    </w:p>
    <w:p w:rsidR="00000000" w:rsidRPr="00ED67BE" w:rsidP="00ED67BE">
      <w:pPr>
        <w:pStyle w:val="AllowPageBreak"/>
      </w:pPr>
    </w:p>
    <w:p w:rsidR="00000000" w:rsidRPr="00ED67BE" w:rsidP="00ED67BE">
      <w:pPr>
        <w:pStyle w:val="Heading1"/>
      </w:pPr>
      <w:bookmarkStart w:id="10" w:name="O_1193550"/>
      <w:bookmarkEnd w:id="10"/>
      <w:r w:rsidRPr="00ED67BE">
        <w:t>Links</w:t>
      </w:r>
    </w:p>
    <w:p w:rsidR="00000000" w:rsidRPr="00ED67BE" w:rsidP="004F6B21">
      <w:pPr>
        <w:pStyle w:val="BodyText"/>
      </w:pPr>
      <w:r w:rsidRPr="00ED67BE">
        <w:t>Companion Volume implementation guides are found in VE</w:t>
      </w:r>
      <w:r w:rsidRPr="00ED67BE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A0D2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D67BE" w:rsidP="00ED67BE"/>
    <w:sectPr w:rsidSect="00ED6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BE" w:rsidRPr="004F6B21" w:rsidP="004F6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21" w:rsidP="00ED6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B21" w:rsidP="00ED6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6B21" w:rsidP="00ED6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7BE" w:rsidRPr="004F6B21" w:rsidP="004F6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21" w:rsidRPr="002D2AF8" w:rsidP="00ED6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UEPOPS123 Perform risk analysis of generation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F6B21" w:rsidP="00ED6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7BE"/>
  </w:style>
  <w:style w:type="character" w:customStyle="1" w:styleId="Heading1Char">
    <w:name w:val="Heading 1 Char"/>
    <w:basedOn w:val="DefaultParagraphFont"/>
    <w:link w:val="Heading1"/>
    <w:rsid w:val="00ED6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7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67BE"/>
    <w:rPr>
      <w:b/>
      <w:spacing w:val="0"/>
    </w:rPr>
  </w:style>
  <w:style w:type="paragraph" w:customStyle="1" w:styleId="SuperHeading">
    <w:name w:val="SuperHeading"/>
    <w:basedOn w:val="Normal"/>
    <w:rsid w:val="00ED6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6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67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6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7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7BE"/>
    <w:rPr>
      <w:i/>
    </w:rPr>
  </w:style>
  <w:style w:type="paragraph" w:styleId="Caption">
    <w:name w:val="caption"/>
    <w:basedOn w:val="BodyText"/>
    <w:next w:val="Normal"/>
    <w:qFormat/>
    <w:rsid w:val="00ED6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7BE"/>
  </w:style>
  <w:style w:type="paragraph" w:styleId="TableofFigures">
    <w:name w:val="table of figures"/>
    <w:basedOn w:val="Normal"/>
    <w:next w:val="Normal"/>
    <w:semiHidden/>
    <w:rsid w:val="00ED6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7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67BE"/>
    <w:rPr>
      <w:rFonts w:ascii="Wingdings" w:hAnsi="Wingdings"/>
    </w:rPr>
  </w:style>
  <w:style w:type="paragraph" w:customStyle="1" w:styleId="TableHeading">
    <w:name w:val="Table Heading"/>
    <w:basedOn w:val="HeadingBase"/>
    <w:rsid w:val="00ED6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7BE"/>
    <w:rPr>
      <w:color w:val="0033CC"/>
      <w:u w:val="none"/>
    </w:rPr>
  </w:style>
  <w:style w:type="paragraph" w:customStyle="1" w:styleId="BodyTextRight">
    <w:name w:val="Body Text Right"/>
    <w:basedOn w:val="BodyText"/>
    <w:rsid w:val="00ED6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7BE"/>
    <w:rPr>
      <w:sz w:val="32"/>
    </w:rPr>
  </w:style>
  <w:style w:type="paragraph" w:customStyle="1" w:styleId="HeadingProcedure">
    <w:name w:val="Heading Procedure"/>
    <w:basedOn w:val="HeadingBase"/>
    <w:next w:val="Normal"/>
    <w:rsid w:val="00ED6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7BE"/>
    <w:pPr>
      <w:spacing w:before="60" w:after="60"/>
    </w:pPr>
  </w:style>
  <w:style w:type="paragraph" w:styleId="ListContinue">
    <w:name w:val="List Continue"/>
    <w:basedOn w:val="List"/>
    <w:rsid w:val="00ED67BE"/>
    <w:pPr>
      <w:ind w:firstLine="0"/>
    </w:pPr>
  </w:style>
  <w:style w:type="paragraph" w:customStyle="1" w:styleId="ListNote">
    <w:name w:val="List Note"/>
    <w:basedOn w:val="List"/>
    <w:rsid w:val="00ED6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7BE"/>
    <w:rPr>
      <w:rFonts w:ascii="Courier New" w:hAnsi="Courier New"/>
    </w:rPr>
  </w:style>
  <w:style w:type="paragraph" w:customStyle="1" w:styleId="NoteBullet">
    <w:name w:val="Note Bullet"/>
    <w:basedOn w:val="Note"/>
    <w:rsid w:val="00ED6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7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6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7BE"/>
    <w:rPr>
      <w:b/>
      <w:smallCaps/>
    </w:rPr>
  </w:style>
  <w:style w:type="paragraph" w:customStyle="1" w:styleId="TableListNumber">
    <w:name w:val="Table List Number"/>
    <w:basedOn w:val="ListNumber"/>
    <w:rsid w:val="00ED6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7BE"/>
    <w:pPr>
      <w:numPr>
        <w:numId w:val="7"/>
      </w:numPr>
    </w:pPr>
  </w:style>
  <w:style w:type="paragraph" w:customStyle="1" w:styleId="ListAlpha2">
    <w:name w:val="List Alpha 2"/>
    <w:basedOn w:val="List2"/>
    <w:rsid w:val="00ED67BE"/>
    <w:pPr>
      <w:numPr>
        <w:numId w:val="6"/>
      </w:numPr>
    </w:pPr>
  </w:style>
  <w:style w:type="paragraph" w:styleId="List2">
    <w:name w:val="List 2"/>
    <w:basedOn w:val="BodyText"/>
    <w:rsid w:val="00ED6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7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67BE"/>
    <w:pPr>
      <w:numPr>
        <w:numId w:val="2"/>
      </w:numPr>
    </w:pPr>
  </w:style>
  <w:style w:type="paragraph" w:styleId="ListContinue2">
    <w:name w:val="List Continue 2"/>
    <w:basedOn w:val="List2"/>
    <w:rsid w:val="00ED67BE"/>
    <w:pPr>
      <w:ind w:firstLine="0"/>
    </w:pPr>
  </w:style>
  <w:style w:type="paragraph" w:styleId="ListContinue3">
    <w:name w:val="List Continue 3"/>
    <w:basedOn w:val="List3"/>
    <w:rsid w:val="00ED67BE"/>
    <w:pPr>
      <w:ind w:left="1021" w:firstLine="0"/>
    </w:pPr>
  </w:style>
  <w:style w:type="paragraph" w:styleId="ListContinue4">
    <w:name w:val="List Continue 4"/>
    <w:basedOn w:val="List4"/>
    <w:rsid w:val="00ED67BE"/>
    <w:pPr>
      <w:ind w:firstLine="0"/>
    </w:pPr>
  </w:style>
  <w:style w:type="paragraph" w:styleId="ListContinue5">
    <w:name w:val="List Continue 5"/>
    <w:basedOn w:val="List5"/>
    <w:rsid w:val="00ED67BE"/>
    <w:pPr>
      <w:ind w:firstLine="0"/>
    </w:pPr>
  </w:style>
  <w:style w:type="paragraph" w:styleId="ListNumber3">
    <w:name w:val="List Number 3"/>
    <w:basedOn w:val="List3"/>
    <w:rsid w:val="00ED67BE"/>
    <w:pPr>
      <w:numPr>
        <w:numId w:val="3"/>
      </w:numPr>
    </w:pPr>
  </w:style>
  <w:style w:type="paragraph" w:styleId="ListNumber4">
    <w:name w:val="List Number 4"/>
    <w:basedOn w:val="List4"/>
    <w:rsid w:val="00ED67BE"/>
    <w:pPr>
      <w:numPr>
        <w:numId w:val="4"/>
      </w:numPr>
    </w:pPr>
  </w:style>
  <w:style w:type="paragraph" w:styleId="ListNumber5">
    <w:name w:val="List Number 5"/>
    <w:basedOn w:val="List5"/>
    <w:rsid w:val="00ED67BE"/>
    <w:pPr>
      <w:numPr>
        <w:numId w:val="5"/>
      </w:numPr>
    </w:pPr>
  </w:style>
  <w:style w:type="paragraph" w:styleId="BlockText">
    <w:name w:val="Block Text"/>
    <w:basedOn w:val="Normal"/>
    <w:rsid w:val="00ED6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7BE"/>
    <w:rPr>
      <w:sz w:val="16"/>
      <w:vertAlign w:val="superscript"/>
    </w:rPr>
  </w:style>
  <w:style w:type="character" w:customStyle="1" w:styleId="Symbols">
    <w:name w:val="Symbols"/>
    <w:basedOn w:val="DefaultParagraphFont"/>
    <w:rsid w:val="00ED67BE"/>
    <w:rPr>
      <w:rFonts w:ascii="Symbol" w:hAnsi="Symbol"/>
    </w:rPr>
  </w:style>
  <w:style w:type="character" w:customStyle="1" w:styleId="MenuOptions">
    <w:name w:val="Menu Options"/>
    <w:basedOn w:val="DefaultParagraphFont"/>
    <w:rsid w:val="00ED6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7BE"/>
    <w:rPr>
      <w:b/>
    </w:rPr>
  </w:style>
  <w:style w:type="character" w:customStyle="1" w:styleId="Underlined">
    <w:name w:val="Underlined"/>
    <w:basedOn w:val="DefaultParagraphFont"/>
    <w:rsid w:val="00ED67BE"/>
    <w:rPr>
      <w:u w:val="single"/>
    </w:rPr>
  </w:style>
  <w:style w:type="paragraph" w:customStyle="1" w:styleId="TableBodyTextRight">
    <w:name w:val="Table Body Text Right"/>
    <w:basedOn w:val="TableBodyText"/>
    <w:rsid w:val="00ED6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7BE"/>
    <w:rPr>
      <w:sz w:val="18"/>
    </w:rPr>
  </w:style>
  <w:style w:type="paragraph" w:customStyle="1" w:styleId="BodySmallRight">
    <w:name w:val="Body Small Right"/>
    <w:basedOn w:val="BodyTextRight"/>
    <w:rsid w:val="00ED67BE"/>
    <w:rPr>
      <w:sz w:val="18"/>
      <w:szCs w:val="18"/>
    </w:rPr>
  </w:style>
  <w:style w:type="paragraph" w:customStyle="1" w:styleId="MarginEdition">
    <w:name w:val="Margin Edition"/>
    <w:basedOn w:val="MarginNote"/>
    <w:rsid w:val="00ED6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7BE"/>
    <w:rPr>
      <w:sz w:val="2"/>
      <w:szCs w:val="2"/>
    </w:rPr>
  </w:style>
  <w:style w:type="character" w:customStyle="1" w:styleId="Small">
    <w:name w:val="Small"/>
    <w:basedOn w:val="DefaultParagraphFont"/>
    <w:rsid w:val="00ED67BE"/>
    <w:rPr>
      <w:sz w:val="16"/>
    </w:rPr>
  </w:style>
  <w:style w:type="paragraph" w:customStyle="1" w:styleId="WideTable">
    <w:name w:val="Wide Table"/>
    <w:basedOn w:val="Normal"/>
    <w:rsid w:val="00ED6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7BE"/>
  </w:style>
  <w:style w:type="paragraph" w:styleId="Quote">
    <w:name w:val="Quote"/>
    <w:basedOn w:val="Heading1"/>
    <w:link w:val="QuoteChar"/>
    <w:qFormat/>
    <w:rsid w:val="00ED6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7BE"/>
    <w:pPr>
      <w:pageBreakBefore/>
    </w:pPr>
  </w:style>
  <w:style w:type="paragraph" w:customStyle="1" w:styleId="Border">
    <w:name w:val="Border"/>
    <w:basedOn w:val="Normal"/>
    <w:qFormat/>
    <w:rsid w:val="00ED6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7BE"/>
    <w:rPr>
      <w:u w:val="single"/>
    </w:rPr>
  </w:style>
  <w:style w:type="character" w:customStyle="1" w:styleId="BoldandItalics">
    <w:name w:val="Bold and Italics"/>
    <w:qFormat/>
    <w:rsid w:val="00ED67BE"/>
    <w:rPr>
      <w:b/>
      <w:i/>
      <w:u w:val="none"/>
    </w:rPr>
  </w:style>
  <w:style w:type="paragraph" w:styleId="BalloonText">
    <w:name w:val="Balloon Text"/>
    <w:basedOn w:val="Normal"/>
    <w:link w:val="BalloonTextChar"/>
    <w:rsid w:val="00ED6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7BE"/>
    <w:pPr>
      <w:spacing w:before="0" w:after="0"/>
    </w:pPr>
  </w:style>
  <w:style w:type="paragraph" w:customStyle="1" w:styleId="BodyTextBold">
    <w:name w:val="Body Text Bold"/>
    <w:basedOn w:val="BodyText"/>
    <w:qFormat/>
    <w:rsid w:val="00ED67BE"/>
    <w:rPr>
      <w:b/>
    </w:rPr>
  </w:style>
  <w:style w:type="character" w:styleId="Hyperlink">
    <w:name w:val="Hyperlink"/>
    <w:basedOn w:val="DefaultParagraphFont"/>
    <w:uiPriority w:val="99"/>
    <w:unhideWhenUsed/>
    <w:rsid w:val="004F6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3509</Characters>
  <Application>Microsoft Office Word</Application>
  <DocSecurity>0</DocSecurity>
  <Lines>146</Lines>
  <Paragraphs>76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UEPOPS123 Perform risk analysis of generation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