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407" w:rsidP="00012407">
      <w:pPr>
        <w:pStyle w:val="Title"/>
      </w:pPr>
      <w:r>
        <w:fldChar w:fldCharType="begin"/>
      </w:r>
      <w:r>
        <w:instrText xml:space="preserve"> TITLE   \* MERGEFORMAT </w:instrText>
      </w:r>
      <w:r>
        <w:fldChar w:fldCharType="separate"/>
      </w:r>
      <w:r>
        <w:t>UEPOPS120 Undertake operational commissioning and decommissioning</w:t>
      </w:r>
      <w:r>
        <w:fldChar w:fldCharType="end"/>
      </w:r>
    </w:p>
    <w:p w:rsidR="00012407" w:rsidP="00012407">
      <w:pPr>
        <w:pStyle w:val="Version"/>
        <w:sectPr w:rsidSect="003F0C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CCC" w:rsidP="003F0CCC">
      <w:pPr>
        <w:pStyle w:val="SuperHeading"/>
      </w:pPr>
      <w:r w:rsidRPr="003F0CCC">
        <w:t>UEPOPS120 Undertake operational commissioning and decommissioning</w:t>
      </w:r>
    </w:p>
    <w:p w:rsidR="00000000" w:rsidRPr="003F0CCC" w:rsidP="003F0CCC">
      <w:pPr>
        <w:pStyle w:val="Heading1"/>
      </w:pPr>
      <w:bookmarkStart w:id="1" w:name="O_1193459"/>
      <w:bookmarkEnd w:id="1"/>
      <w:r w:rsidRPr="003F0CCC">
        <w:t>Modification History</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 xml:space="preserve">Release 1. This is the first release of this unit of competency in the UEP Electricity Supply Industry – Generation Sector Training Package </w:t>
            </w:r>
            <w:r w:rsidRPr="003F0CCC">
              <w:t>Release 2.0.</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2" w:name="O_1193460"/>
      <w:bookmarkEnd w:id="2"/>
      <w:r w:rsidRPr="003F0CCC">
        <w:t>Application</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This unit involves the skills and knowledge required to undertake the commissioning and decommissioning of power generation plant and equipment.</w:t>
            </w:r>
          </w:p>
          <w:p w:rsidR="00000000" w:rsidRPr="003F0CCC" w:rsidP="003F0CCC">
            <w:pPr>
              <w:pStyle w:val="BodyText"/>
            </w:pPr>
            <w:r w:rsidRPr="003F0CCC">
              <w:t>The operator assists the functional commissioning process in whic</w:t>
            </w:r>
            <w:r w:rsidRPr="003F0CCC">
              <w:t xml:space="preserve">h installed power generating plant is tested to verify it functions according to design specifications. Power generating plant that is shut down and dismantled is decommissioned. Commissioning and decommissioning of power generating plant does not include </w:t>
            </w:r>
            <w:r w:rsidRPr="003F0CCC">
              <w:t>removal or return to service under normal or routine maintenance situations.</w:t>
            </w:r>
          </w:p>
          <w:p w:rsidR="00000000" w:rsidRPr="003F0CCC" w:rsidP="003F0CCC">
            <w:pPr>
              <w:pStyle w:val="BodyText"/>
            </w:pPr>
            <w:r w:rsidRPr="003F0CCC">
              <w:t>Competency in this unit requires the ability to plan and prepare for work, decommission plant or equipment, remove plant or equipment, recommission plant or equipment</w:t>
            </w:r>
            <w:r w:rsidRPr="003F0CCC">
              <w:rPr>
                <w:rStyle w:val="SpecialBold"/>
              </w:rPr>
              <w:t xml:space="preserve"> </w:t>
            </w:r>
            <w:r w:rsidRPr="003F0CCC">
              <w:t>and complete</w:t>
            </w:r>
            <w:r w:rsidRPr="003F0CCC">
              <w:t xml:space="preserve"> work. Individuals will, in general, work as an operator, in a power generation facility.</w:t>
            </w:r>
          </w:p>
          <w:p w:rsidR="00000000" w:rsidRPr="003F0CCC" w:rsidP="003F0CCC">
            <w:pPr>
              <w:pStyle w:val="BodyText"/>
            </w:pPr>
            <w:r w:rsidRPr="003F0CCC">
              <w:t>Power generation plant operators are trained and authorised to isolate, prepare plant and issue permits to work.</w:t>
            </w:r>
          </w:p>
          <w:p w:rsidR="00000000" w:rsidRPr="003F0CCC" w:rsidP="003F0CCC">
            <w:pPr>
              <w:pStyle w:val="BodyText"/>
            </w:pPr>
            <w:r w:rsidRPr="003F0CCC">
              <w:t>No licensing, legislative or certification requiremen</w:t>
            </w:r>
            <w:r w:rsidRPr="003F0CCC">
              <w:t>ts apply to this unit at the time of publication.</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3" w:name="O_1193461"/>
      <w:bookmarkEnd w:id="3"/>
      <w:r w:rsidRPr="003F0CCC">
        <w:t>Pre-requisite Unit</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There are no prerequisite units</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4" w:name="O_1193462"/>
      <w:bookmarkEnd w:id="4"/>
      <w:r w:rsidRPr="003F0CCC">
        <w:t>Competency Field</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Operations</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5" w:name="O_1193463"/>
      <w:bookmarkEnd w:id="5"/>
      <w:r w:rsidRPr="003F0CCC">
        <w:t>Unit Sector</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Electricity generation</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6" w:name="O_1193464"/>
      <w:bookmarkEnd w:id="6"/>
      <w:r w:rsidRPr="003F0CC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F0CC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PERFORMANCE CRITERIA</w:t>
            </w:r>
          </w:p>
        </w:tc>
      </w:tr>
      <w:tr w:rsidTr="003F0CC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Performance criteria describe the performance needed to demonstrate achievement of the element.</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Work requirements are identified from relevant personnel and site inspection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Work health and safety (WHS)/occupational health and safety (OHS) regulations, legislative requirements, codes of practice, manufact</w:t>
            </w:r>
            <w:r w:rsidRPr="003F0CCC">
              <w:t>urers’ recommendations and specifications, environmental requirements and workplace procedures are identified, applied and monitored</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Resources are obtained and inspected for compliance with work specification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 xml:space="preserve">Plans, drawings and manuals are selected and used in accordance with workplace procedures </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Size, type and quantity of materials or components are obtained and inspected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Work is sequenced and prio</w:t>
            </w:r>
            <w:r w:rsidRPr="003F0CCC">
              <w:t>ritised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Potential hazards are identified, and risk control measures are selected and implemented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Work area is prepared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Decommission plant or equipment</w:t>
            </w: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Isolations are confirmed in accordance with decommissioning plan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 xml:space="preserve">Equipment or power generating plant is decommissioned in accordance with decommissioning plan and workplace procedures </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Equipment or power generating plant is disconnected from energy or material sources in accordance with decommissioning plan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Remove plant or equipment</w:t>
            </w: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Isolations are confirmed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Removal of power generating plant or equipment, or dismantling of major components, is carried out in accordance with decommissioning plan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Unused electrical conductors are isolated and terminated in accordance with decom</w:t>
            </w:r>
            <w:r w:rsidRPr="003F0CCC">
              <w:t>missioning plan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Other sources of energy or materials are terminated and blanked in accordance with decommissioning plan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Commission plant or equipment</w:t>
            </w: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Isolation of power generating plant is removed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Preoperational checks are carried out on power generating plant in accordance with manufacturers’ recommendations and specifications,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 xml:space="preserve">Sequence for commissioning plant is established  in accordance with workplace procedures </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Power generating plant is tested for operation in accordance with manufacturers</w:t>
            </w:r>
            <w:r>
              <w:t>’</w:t>
            </w:r>
            <w:r w:rsidRPr="003F0CCC">
              <w:t xml:space="preserve"> recommendations and specifications,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 xml:space="preserve">Power </w:t>
            </w:r>
            <w:r w:rsidRPr="003F0CCC">
              <w:t>generating plant or equipment performance is monitored using methods and testing equipment in accordance with manufacturers</w:t>
            </w:r>
            <w:r>
              <w:t>’</w:t>
            </w:r>
            <w:r w:rsidRPr="003F0CCC">
              <w:t xml:space="preserve"> recommendations and specifications,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Data is collected and referenced, and variances are recorded in accordance with manufacturers</w:t>
            </w:r>
            <w:r>
              <w:t>’</w:t>
            </w:r>
            <w:r w:rsidRPr="003F0CCC">
              <w:t xml:space="preserve"> recommendations and specifications,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 xml:space="preserve">Power generating plant or equipment is adjusted using relevant techniques in accordance with </w:t>
            </w:r>
            <w:r w:rsidRPr="003F0CCC">
              <w:t>manufacturers</w:t>
            </w:r>
            <w:r>
              <w:t>’</w:t>
            </w:r>
            <w:r w:rsidRPr="003F0CCC">
              <w:t xml:space="preserve"> recommendations and specifications,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Final inspection is undertaken, and performance data is collected in accordance with manufacturers</w:t>
            </w:r>
            <w:r>
              <w:t>’</w:t>
            </w:r>
            <w:r w:rsidRPr="003F0CCC">
              <w:t xml:space="preserve"> recommendations and specifications, and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rPr>
                <w:rStyle w:val="SpecialBold"/>
              </w:rPr>
              <w:t>Complete</w:t>
            </w:r>
            <w:r w:rsidRPr="003F0CCC">
              <w:t xml:space="preserve"> </w:t>
            </w:r>
            <w:r w:rsidRPr="003F0CCC">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 xml:space="preserve">Work is completed and relevant personnel are notified in accordance with workplace procedures </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Work area is cleared of waste, cleaned, restored and secured in accordance with worksite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t>Power generating plant, tools and equipment are maintained and is stored in accordance with workplace procedures</w:t>
            </w:r>
          </w:p>
        </w:tc>
      </w:tr>
      <w:tr w:rsidTr="003F0C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F0C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F0CCC">
            <w:pPr>
              <w:pStyle w:val="BodyText"/>
              <w:rPr>
                <w:lang w:val="en-NZ"/>
              </w:rPr>
            </w:pPr>
            <w:r w:rsidRPr="003F0CCC">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Work completion details are finalised in accordance with workplace procedures</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7" w:name="O_1193465"/>
      <w:bookmarkEnd w:id="7"/>
      <w:r w:rsidRPr="003F0CCC">
        <w:t>Foundation Skills</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Foundation skills e</w:t>
            </w:r>
            <w:r w:rsidRPr="003F0CCC">
              <w:t>ssential to performance are explicit in the performance criteria of this unit of competency.</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8" w:name="O_1193466"/>
      <w:bookmarkEnd w:id="8"/>
      <w:r w:rsidRPr="003F0CCC">
        <w:t>Range of Conditions</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Range is restricted to essential operating conditions and any other variables essential to the work environment.</w:t>
            </w:r>
          </w:p>
          <w:p w:rsidR="00000000" w:rsidRPr="003F0CCC" w:rsidP="003F0CCC">
            <w:pPr>
              <w:pStyle w:val="BodyText"/>
            </w:pPr>
            <w:r w:rsidRPr="003F0CCC">
              <w:t>Non-essential conditions may be found in the UEP Electricity Supply Industry – Generation Sector Training Package Companion Volume Implementation Guide.</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9" w:name="O_1193467"/>
      <w:bookmarkEnd w:id="9"/>
      <w:r w:rsidRPr="003F0CCC">
        <w:t>Unit Mapping Information</w:t>
      </w:r>
    </w:p>
    <w:tbl>
      <w:tblPr>
        <w:tblW w:w="9497" w:type="dxa"/>
        <w:tblLayout w:type="fixed"/>
        <w:tblCellMar>
          <w:left w:w="62" w:type="dxa"/>
          <w:right w:w="62" w:type="dxa"/>
        </w:tblCellMar>
        <w:tblLook w:val="0000"/>
      </w:tblPr>
      <w:tblGrid>
        <w:gridCol w:w="9497"/>
      </w:tblGrid>
      <w:tr w:rsidTr="003F0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CCC" w:rsidP="003F0CCC">
            <w:pPr>
              <w:pStyle w:val="BodyText"/>
            </w:pPr>
            <w:r w:rsidRPr="003F0CCC">
              <w:t>This unit replaces and is equivalent to UEPOPS412 Operati</w:t>
            </w:r>
            <w:r w:rsidRPr="003F0CCC">
              <w:t>onal commissioning and decommissioning.</w:t>
            </w:r>
          </w:p>
        </w:tc>
      </w:tr>
    </w:tbl>
    <w:p w:rsidR="00000000" w:rsidRPr="003F0CCC" w:rsidP="003F0CCC">
      <w:pPr>
        <w:pStyle w:val="NoPaddingFontSize1"/>
      </w:pPr>
    </w:p>
    <w:p w:rsidR="00000000" w:rsidRPr="003F0CCC" w:rsidP="003F0CCC">
      <w:pPr>
        <w:pStyle w:val="AllowPageBreak"/>
      </w:pPr>
    </w:p>
    <w:p w:rsidR="00000000" w:rsidRPr="003F0CCC" w:rsidP="003F0CCC">
      <w:pPr>
        <w:pStyle w:val="Heading1"/>
      </w:pPr>
      <w:bookmarkStart w:id="10" w:name="O_1193474"/>
      <w:bookmarkEnd w:id="10"/>
      <w:r w:rsidRPr="003F0CCC">
        <w:t>Links</w:t>
      </w:r>
    </w:p>
    <w:p w:rsidR="00000000" w:rsidRPr="003F0CCC" w:rsidP="00012407">
      <w:pPr>
        <w:pStyle w:val="BodyText"/>
      </w:pPr>
      <w:r w:rsidRPr="003F0CC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0190D">
        <w:rPr>
          <w:rStyle w:val="Hyperlink"/>
        </w:rPr>
        <w:t>https://vetnet.gov.au/Pages/TrainingDocs.aspx?q=1715b9fa-e7bd-441c-bb8d-cf22c9c825a8</w:t>
      </w:r>
      <w:r>
        <w:fldChar w:fldCharType="end"/>
      </w:r>
    </w:p>
    <w:p w:rsidR="00000000" w:rsidRPr="003F0CCC" w:rsidP="003F0CCC"/>
    <w:sectPr w:rsidSect="003F0C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CC" w:rsidRPr="00012407" w:rsidP="00012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7" w:rsidP="003F0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2407" w:rsidP="003F0C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2407" w:rsidP="003F0C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CCC" w:rsidRPr="00012407" w:rsidP="00012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07" w:rsidRPr="002D2AF8" w:rsidP="003F0CCC">
    <w:pPr>
      <w:pStyle w:val="Header"/>
      <w:framePr w:wrap="around"/>
    </w:pPr>
    <w:r>
      <w:fldChar w:fldCharType="begin"/>
    </w:r>
    <w:r>
      <w:instrText xml:space="preserve"> TITLE   \* MERGEFORMAT </w:instrText>
    </w:r>
    <w:r>
      <w:fldChar w:fldCharType="separate"/>
    </w:r>
    <w:r>
      <w:t>UEPOPS120 Undertake operational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12407" w:rsidP="003F0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CCC"/>
    <w:pPr>
      <w:spacing w:before="360" w:after="60"/>
      <w:outlineLvl w:val="0"/>
    </w:pPr>
    <w:rPr>
      <w:sz w:val="32"/>
    </w:rPr>
  </w:style>
  <w:style w:type="paragraph" w:styleId="Heading2">
    <w:name w:val="heading 2"/>
    <w:basedOn w:val="HeadingBase"/>
    <w:next w:val="BodyText"/>
    <w:link w:val="Heading2Char"/>
    <w:qFormat/>
    <w:rsid w:val="003F0CCC"/>
    <w:pPr>
      <w:keepLines/>
      <w:spacing w:before="240" w:after="120"/>
      <w:outlineLvl w:val="1"/>
    </w:pPr>
    <w:rPr>
      <w:sz w:val="28"/>
      <w:szCs w:val="40"/>
    </w:rPr>
  </w:style>
  <w:style w:type="paragraph" w:styleId="Heading3">
    <w:name w:val="heading 3"/>
    <w:basedOn w:val="HeadingBase"/>
    <w:next w:val="BodyText"/>
    <w:link w:val="Heading3Char"/>
    <w:qFormat/>
    <w:rsid w:val="003F0CCC"/>
    <w:pPr>
      <w:spacing w:before="180" w:after="120"/>
      <w:outlineLvl w:val="2"/>
    </w:pPr>
    <w:rPr>
      <w:spacing w:val="-10"/>
      <w:kern w:val="32"/>
    </w:rPr>
  </w:style>
  <w:style w:type="paragraph" w:styleId="Heading4">
    <w:name w:val="heading 4"/>
    <w:basedOn w:val="HeadingBase"/>
    <w:next w:val="BodyText"/>
    <w:link w:val="Heading4Char"/>
    <w:qFormat/>
    <w:rsid w:val="003F0CCC"/>
    <w:pPr>
      <w:spacing w:before="160" w:after="120"/>
      <w:outlineLvl w:val="3"/>
    </w:pPr>
    <w:rPr>
      <w:sz w:val="22"/>
    </w:rPr>
  </w:style>
  <w:style w:type="paragraph" w:styleId="Heading5">
    <w:name w:val="heading 5"/>
    <w:basedOn w:val="HeadingBase"/>
    <w:next w:val="Normal"/>
    <w:link w:val="Heading5Char"/>
    <w:qFormat/>
    <w:rsid w:val="003F0CCC"/>
    <w:pPr>
      <w:spacing w:before="80"/>
      <w:outlineLvl w:val="4"/>
    </w:pPr>
    <w:rPr>
      <w:color w:val="918585"/>
      <w:sz w:val="20"/>
    </w:rPr>
  </w:style>
  <w:style w:type="paragraph" w:styleId="Heading6">
    <w:name w:val="heading 6"/>
    <w:basedOn w:val="HeadingBase"/>
    <w:next w:val="Normal"/>
    <w:link w:val="Heading6Char"/>
    <w:qFormat/>
    <w:rsid w:val="003F0CCC"/>
    <w:pPr>
      <w:spacing w:before="60"/>
      <w:outlineLvl w:val="5"/>
    </w:pPr>
    <w:rPr>
      <w:color w:val="918585"/>
      <w:sz w:val="20"/>
    </w:rPr>
  </w:style>
  <w:style w:type="paragraph" w:styleId="Heading7">
    <w:name w:val="heading 7"/>
    <w:basedOn w:val="Normal"/>
    <w:next w:val="Normal"/>
    <w:link w:val="Heading7Char"/>
    <w:qFormat/>
    <w:rsid w:val="003F0CCC"/>
    <w:pPr>
      <w:ind w:left="720"/>
      <w:outlineLvl w:val="6"/>
    </w:pPr>
    <w:rPr>
      <w:i/>
    </w:rPr>
  </w:style>
  <w:style w:type="paragraph" w:styleId="Heading8">
    <w:name w:val="heading 8"/>
    <w:basedOn w:val="Normal"/>
    <w:next w:val="Normal"/>
    <w:link w:val="Heading8Char"/>
    <w:qFormat/>
    <w:rsid w:val="003F0CCC"/>
    <w:pPr>
      <w:ind w:left="720"/>
      <w:outlineLvl w:val="7"/>
    </w:pPr>
    <w:rPr>
      <w:i/>
    </w:rPr>
  </w:style>
  <w:style w:type="paragraph" w:styleId="Heading9">
    <w:name w:val="heading 9"/>
    <w:basedOn w:val="Normal"/>
    <w:next w:val="Normal"/>
    <w:link w:val="Heading9Char"/>
    <w:qFormat/>
    <w:rsid w:val="003F0CCC"/>
    <w:pPr>
      <w:ind w:left="720"/>
      <w:outlineLvl w:val="8"/>
    </w:pPr>
    <w:rPr>
      <w:i/>
    </w:rPr>
  </w:style>
  <w:style w:type="character" w:default="1" w:styleId="DefaultParagraphFont">
    <w:name w:val="Default Paragraph Font"/>
    <w:uiPriority w:val="1"/>
    <w:unhideWhenUsed/>
    <w:rsid w:val="003F0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CCC"/>
  </w:style>
  <w:style w:type="character" w:customStyle="1" w:styleId="Heading1Char">
    <w:name w:val="Heading 1 Char"/>
    <w:basedOn w:val="DefaultParagraphFont"/>
    <w:link w:val="Heading1"/>
    <w:rsid w:val="003F0CCC"/>
    <w:rPr>
      <w:rFonts w:ascii="Times New Roman" w:eastAsia="Times New Roman" w:hAnsi="Times New Roman" w:cs="Times New Roman"/>
      <w:b/>
      <w:sz w:val="32"/>
      <w:szCs w:val="20"/>
      <w:lang w:eastAsia="en-US"/>
    </w:rPr>
  </w:style>
  <w:style w:type="paragraph" w:styleId="BodyText">
    <w:name w:val="Body Text"/>
    <w:basedOn w:val="Normal"/>
    <w:link w:val="BodyTextChar"/>
    <w:rsid w:val="003F0C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CCC"/>
    <w:rPr>
      <w:rFonts w:ascii="Times New Roman" w:eastAsia="Times New Roman" w:hAnsi="Times New Roman" w:cs="Times New Roman"/>
      <w:sz w:val="24"/>
      <w:lang w:eastAsia="en-US"/>
    </w:rPr>
  </w:style>
  <w:style w:type="character" w:customStyle="1" w:styleId="SpecialBold">
    <w:name w:val="Special Bold"/>
    <w:basedOn w:val="DefaultParagraphFont"/>
    <w:rsid w:val="003F0CCC"/>
    <w:rPr>
      <w:b/>
      <w:spacing w:val="0"/>
    </w:rPr>
  </w:style>
  <w:style w:type="paragraph" w:customStyle="1" w:styleId="SuperHeading">
    <w:name w:val="SuperHeading"/>
    <w:basedOn w:val="Normal"/>
    <w:rsid w:val="003F0CCC"/>
    <w:pPr>
      <w:spacing w:before="240" w:after="120"/>
      <w:outlineLvl w:val="0"/>
    </w:pPr>
    <w:rPr>
      <w:rFonts w:ascii="Times New Roman" w:hAnsi="Times New Roman"/>
      <w:b/>
      <w:sz w:val="32"/>
    </w:rPr>
  </w:style>
  <w:style w:type="paragraph" w:customStyle="1" w:styleId="AllowPageBreak">
    <w:name w:val="AllowPageBreak"/>
    <w:rsid w:val="003F0C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0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CCC"/>
    <w:rPr>
      <w:rFonts w:ascii="Courier New" w:eastAsia="Times New Roman" w:hAnsi="Courier New" w:cs="Times New Roman"/>
      <w:i/>
      <w:szCs w:val="20"/>
      <w:lang w:eastAsia="en-US"/>
    </w:rPr>
  </w:style>
  <w:style w:type="paragraph" w:customStyle="1" w:styleId="HeadingBase">
    <w:name w:val="Heading Base"/>
    <w:rsid w:val="003F0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CCC"/>
    <w:pPr>
      <w:tabs>
        <w:tab w:val="right" w:leader="dot" w:pos="9072"/>
      </w:tabs>
      <w:ind w:left="567"/>
    </w:pPr>
    <w:rPr>
      <w:szCs w:val="22"/>
    </w:rPr>
  </w:style>
  <w:style w:type="paragraph" w:customStyle="1" w:styleId="TOCBase">
    <w:name w:val="TOC Base"/>
    <w:rsid w:val="003F0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CCC"/>
    <w:pPr>
      <w:tabs>
        <w:tab w:val="right" w:leader="dot" w:pos="9072"/>
      </w:tabs>
      <w:spacing w:before="40" w:after="40"/>
      <w:ind w:left="284"/>
    </w:pPr>
    <w:rPr>
      <w:rFonts w:ascii="Times New Roman" w:hAnsi="Times New Roman"/>
    </w:rPr>
  </w:style>
  <w:style w:type="paragraph" w:styleId="TOC1">
    <w:name w:val="toc 1"/>
    <w:basedOn w:val="TOCBase"/>
    <w:next w:val="Normal"/>
    <w:rsid w:val="003F0C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CCC"/>
    <w:rPr>
      <w:rFonts w:ascii="Times New Roman" w:eastAsia="Times New Roman" w:hAnsi="Times New Roman" w:cs="Times New Roman"/>
      <w:sz w:val="16"/>
      <w:lang w:eastAsia="en-US"/>
    </w:rPr>
  </w:style>
  <w:style w:type="paragraph" w:styleId="Title">
    <w:name w:val="Title"/>
    <w:basedOn w:val="HeadingBase"/>
    <w:link w:val="TitleChar"/>
    <w:qFormat/>
    <w:rsid w:val="003F0CCC"/>
    <w:pPr>
      <w:spacing w:before="5040"/>
      <w:jc w:val="center"/>
    </w:pPr>
    <w:rPr>
      <w:sz w:val="48"/>
      <w:szCs w:val="72"/>
      <w:lang w:val="en-US"/>
    </w:rPr>
  </w:style>
  <w:style w:type="character" w:customStyle="1" w:styleId="TitleChar">
    <w:name w:val="Title Char"/>
    <w:basedOn w:val="DefaultParagraphFont"/>
    <w:link w:val="Title"/>
    <w:rsid w:val="003F0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CCC"/>
    <w:pPr>
      <w:tabs>
        <w:tab w:val="left" w:pos="3600"/>
        <w:tab w:val="left" w:pos="3958"/>
      </w:tabs>
    </w:pPr>
  </w:style>
  <w:style w:type="paragraph" w:styleId="List">
    <w:name w:val="List"/>
    <w:basedOn w:val="BodyText"/>
    <w:next w:val="BodyText"/>
    <w:rsid w:val="003F0CCC"/>
    <w:pPr>
      <w:tabs>
        <w:tab w:val="left" w:pos="340"/>
      </w:tabs>
      <w:spacing w:before="60" w:after="60"/>
      <w:ind w:left="340" w:hanging="340"/>
    </w:pPr>
  </w:style>
  <w:style w:type="paragraph" w:styleId="ListBullet">
    <w:name w:val="List Bullet"/>
    <w:basedOn w:val="List"/>
    <w:rsid w:val="003F0CCC"/>
    <w:pPr>
      <w:numPr>
        <w:numId w:val="10"/>
      </w:numPr>
      <w:tabs>
        <w:tab w:val="clear" w:pos="340"/>
      </w:tabs>
      <w:spacing w:before="40" w:after="40"/>
    </w:pPr>
  </w:style>
  <w:style w:type="paragraph" w:customStyle="1" w:styleId="Note">
    <w:name w:val="Note"/>
    <w:basedOn w:val="BodyText"/>
    <w:rsid w:val="003F0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CCC"/>
    <w:pPr>
      <w:framePr w:wrap="auto" w:hAnchor="text" w:y="6049"/>
    </w:pPr>
    <w:rPr>
      <w:color w:val="000000"/>
      <w:sz w:val="40"/>
    </w:rPr>
  </w:style>
  <w:style w:type="paragraph" w:customStyle="1" w:styleId="TOCTitle">
    <w:name w:val="TOCTitle"/>
    <w:basedOn w:val="Heading1"/>
    <w:rsid w:val="003F0CCC"/>
    <w:pPr>
      <w:spacing w:after="240"/>
      <w:jc w:val="center"/>
      <w:outlineLvl w:val="9"/>
    </w:pPr>
    <w:rPr>
      <w:caps/>
    </w:rPr>
  </w:style>
  <w:style w:type="paragraph" w:customStyle="1" w:styleId="Version">
    <w:name w:val="Version"/>
    <w:rsid w:val="003F0C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CCC"/>
    <w:pPr>
      <w:numPr>
        <w:numId w:val="11"/>
      </w:numPr>
      <w:tabs>
        <w:tab w:val="clear" w:pos="680"/>
      </w:tabs>
    </w:pPr>
  </w:style>
  <w:style w:type="paragraph" w:styleId="Index1">
    <w:name w:val="index 1"/>
    <w:basedOn w:val="Normal"/>
    <w:next w:val="Normal"/>
    <w:semiHidden/>
    <w:rsid w:val="003F0CCC"/>
    <w:pPr>
      <w:keepNext w:val="0"/>
      <w:tabs>
        <w:tab w:val="right" w:pos="4176"/>
      </w:tabs>
      <w:ind w:left="198" w:hanging="198"/>
    </w:pPr>
    <w:rPr>
      <w:rFonts w:ascii="Garamond" w:hAnsi="Garamond"/>
    </w:rPr>
  </w:style>
  <w:style w:type="paragraph" w:styleId="IndexHeading">
    <w:name w:val="index heading"/>
    <w:basedOn w:val="Normal"/>
    <w:next w:val="Index1"/>
    <w:semiHidden/>
    <w:rsid w:val="003F0CCC"/>
    <w:pPr>
      <w:spacing w:before="120" w:after="120"/>
    </w:pPr>
    <w:rPr>
      <w:rFonts w:ascii="Arial" w:hAnsi="Arial"/>
      <w:b/>
      <w:color w:val="918585"/>
      <w:sz w:val="24"/>
    </w:rPr>
  </w:style>
  <w:style w:type="paragraph" w:styleId="Header">
    <w:name w:val="header"/>
    <w:basedOn w:val="Normal"/>
    <w:link w:val="HeaderChar"/>
    <w:rsid w:val="003F0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CCC"/>
    <w:rPr>
      <w:rFonts w:ascii="Times New Roman" w:eastAsia="Times New Roman" w:hAnsi="Times New Roman" w:cs="Times New Roman"/>
      <w:sz w:val="16"/>
      <w:szCs w:val="20"/>
      <w:lang w:val="en-GB" w:eastAsia="en-US"/>
    </w:rPr>
  </w:style>
  <w:style w:type="paragraph" w:customStyle="1" w:styleId="Chapter">
    <w:name w:val="Chapter"/>
    <w:basedOn w:val="Normal"/>
    <w:rsid w:val="003F0CCC"/>
    <w:pPr>
      <w:spacing w:before="240"/>
    </w:pPr>
    <w:rPr>
      <w:rFonts w:ascii="Times New Roman" w:hAnsi="Times New Roman"/>
      <w:smallCaps/>
      <w:spacing w:val="80"/>
      <w:sz w:val="28"/>
    </w:rPr>
  </w:style>
  <w:style w:type="paragraph" w:customStyle="1" w:styleId="InChapter">
    <w:name w:val="InChapter"/>
    <w:basedOn w:val="Heading3"/>
    <w:rsid w:val="003F0CCC"/>
    <w:pPr>
      <w:spacing w:after="240"/>
      <w:outlineLvl w:val="9"/>
    </w:pPr>
    <w:rPr>
      <w:noProof/>
    </w:rPr>
  </w:style>
  <w:style w:type="paragraph" w:styleId="Index2">
    <w:name w:val="index 2"/>
    <w:basedOn w:val="Normal"/>
    <w:next w:val="Normal"/>
    <w:semiHidden/>
    <w:rsid w:val="003F0CCC"/>
    <w:pPr>
      <w:tabs>
        <w:tab w:val="right" w:pos="4176"/>
      </w:tabs>
      <w:ind w:left="568" w:hanging="284"/>
    </w:pPr>
    <w:rPr>
      <w:rFonts w:ascii="Garamond" w:hAnsi="Garamond"/>
    </w:rPr>
  </w:style>
  <w:style w:type="paragraph" w:customStyle="1" w:styleId="Byline">
    <w:name w:val="Byline"/>
    <w:rsid w:val="003F0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CCC"/>
    <w:pPr>
      <w:tabs>
        <w:tab w:val="clear" w:pos="3600"/>
        <w:tab w:val="clear" w:pos="3958"/>
      </w:tabs>
      <w:jc w:val="right"/>
    </w:pPr>
  </w:style>
  <w:style w:type="character" w:styleId="Emphasis">
    <w:name w:val="Emphasis"/>
    <w:basedOn w:val="DefaultParagraphFont"/>
    <w:qFormat/>
    <w:rsid w:val="003F0CCC"/>
    <w:rPr>
      <w:i/>
    </w:rPr>
  </w:style>
  <w:style w:type="paragraph" w:styleId="Caption">
    <w:name w:val="caption"/>
    <w:basedOn w:val="BodyText"/>
    <w:next w:val="Normal"/>
    <w:qFormat/>
    <w:rsid w:val="003F0CCC"/>
    <w:pPr>
      <w:framePr w:w="2268" w:hSpace="181" w:vSpace="181" w:wrap="around" w:vAnchor="text" w:hAnchor="page" w:x="1135" w:y="285" w:anchorLock="1"/>
    </w:pPr>
    <w:rPr>
      <w:i/>
    </w:rPr>
  </w:style>
  <w:style w:type="paragraph" w:customStyle="1" w:styleId="MiniTOCTitle">
    <w:name w:val="MiniTOCTitle"/>
    <w:basedOn w:val="Heading4"/>
    <w:rsid w:val="003F0CCC"/>
    <w:pPr>
      <w:spacing w:before="240"/>
      <w:outlineLvl w:val="9"/>
    </w:pPr>
    <w:rPr>
      <w:noProof/>
      <w:sz w:val="24"/>
    </w:rPr>
  </w:style>
  <w:style w:type="paragraph" w:customStyle="1" w:styleId="MiniTOCItem">
    <w:name w:val="MiniTOCItem"/>
    <w:basedOn w:val="ListBullet"/>
    <w:rsid w:val="003F0CCC"/>
    <w:pPr>
      <w:numPr>
        <w:numId w:val="0"/>
      </w:numPr>
      <w:tabs>
        <w:tab w:val="right" w:leader="dot" w:pos="6521"/>
      </w:tabs>
      <w:spacing w:before="0" w:after="0"/>
    </w:pPr>
  </w:style>
  <w:style w:type="paragraph" w:customStyle="1" w:styleId="TOFTitle">
    <w:name w:val="TOFTitle"/>
    <w:basedOn w:val="TOCTitle"/>
    <w:rsid w:val="003F0CCC"/>
  </w:style>
  <w:style w:type="paragraph" w:styleId="TableofFigures">
    <w:name w:val="table of figures"/>
    <w:basedOn w:val="Normal"/>
    <w:next w:val="Normal"/>
    <w:semiHidden/>
    <w:rsid w:val="003F0CCC"/>
    <w:pPr>
      <w:tabs>
        <w:tab w:val="right" w:leader="dot" w:pos="9072"/>
      </w:tabs>
      <w:ind w:left="970" w:hanging="403"/>
    </w:pPr>
    <w:rPr>
      <w:rFonts w:ascii="Times New Roman" w:hAnsi="Times New Roman"/>
      <w:b/>
    </w:rPr>
  </w:style>
  <w:style w:type="paragraph" w:styleId="ListNumber">
    <w:name w:val="List Number"/>
    <w:basedOn w:val="List"/>
    <w:rsid w:val="003F0CCC"/>
    <w:pPr>
      <w:numPr>
        <w:numId w:val="13"/>
      </w:numPr>
      <w:tabs>
        <w:tab w:val="clear" w:pos="340"/>
      </w:tabs>
    </w:pPr>
  </w:style>
  <w:style w:type="character" w:customStyle="1" w:styleId="WingdingSymbols">
    <w:name w:val="Wingding Symbols"/>
    <w:rsid w:val="003F0CCC"/>
    <w:rPr>
      <w:rFonts w:ascii="Wingdings" w:hAnsi="Wingdings"/>
    </w:rPr>
  </w:style>
  <w:style w:type="paragraph" w:customStyle="1" w:styleId="TableHeading">
    <w:name w:val="Table Heading"/>
    <w:basedOn w:val="HeadingBase"/>
    <w:rsid w:val="003F0CCC"/>
    <w:pPr>
      <w:keepLines/>
      <w:pBdr>
        <w:bottom w:val="single" w:sz="6" w:space="1" w:color="918585"/>
      </w:pBdr>
      <w:spacing w:before="240"/>
    </w:pPr>
  </w:style>
  <w:style w:type="character" w:customStyle="1" w:styleId="HotSpot">
    <w:name w:val="HotSpot"/>
    <w:rsid w:val="003F0CCC"/>
    <w:rPr>
      <w:color w:val="0033CC"/>
      <w:u w:val="none"/>
    </w:rPr>
  </w:style>
  <w:style w:type="paragraph" w:customStyle="1" w:styleId="BodyTextRight">
    <w:name w:val="Body Text Right"/>
    <w:basedOn w:val="BodyText"/>
    <w:rsid w:val="003F0CCC"/>
    <w:pPr>
      <w:spacing w:before="0" w:after="0"/>
      <w:jc w:val="right"/>
    </w:pPr>
  </w:style>
  <w:style w:type="paragraph" w:styleId="Index3">
    <w:name w:val="index 3"/>
    <w:basedOn w:val="ListNumber2"/>
    <w:next w:val="Normal"/>
    <w:semiHidden/>
    <w:rsid w:val="003F0CCC"/>
    <w:pPr>
      <w:numPr>
        <w:numId w:val="0"/>
      </w:numPr>
      <w:tabs>
        <w:tab w:val="right" w:leader="dot" w:pos="4176"/>
      </w:tabs>
    </w:pPr>
  </w:style>
  <w:style w:type="paragraph" w:styleId="ListNumber2">
    <w:name w:val="List Number 2"/>
    <w:basedOn w:val="List2"/>
    <w:rsid w:val="003F0CCC"/>
    <w:pPr>
      <w:numPr>
        <w:numId w:val="8"/>
      </w:numPr>
      <w:tabs>
        <w:tab w:val="clear" w:pos="1060"/>
      </w:tabs>
    </w:pPr>
  </w:style>
  <w:style w:type="paragraph" w:customStyle="1" w:styleId="MarginNote">
    <w:name w:val="Margin Note"/>
    <w:basedOn w:val="BodyText"/>
    <w:rsid w:val="003F0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CCC"/>
    <w:rPr>
      <w:sz w:val="32"/>
    </w:rPr>
  </w:style>
  <w:style w:type="paragraph" w:customStyle="1" w:styleId="HeadingProcedure">
    <w:name w:val="Heading Procedure"/>
    <w:basedOn w:val="HeadingBase"/>
    <w:next w:val="Normal"/>
    <w:rsid w:val="003F0CCC"/>
    <w:pPr>
      <w:tabs>
        <w:tab w:val="left" w:pos="0"/>
      </w:tabs>
      <w:spacing w:before="120" w:after="60"/>
    </w:pPr>
    <w:rPr>
      <w:i/>
      <w:color w:val="918585"/>
      <w:sz w:val="22"/>
    </w:rPr>
  </w:style>
  <w:style w:type="paragraph" w:customStyle="1" w:styleId="TableBodyText">
    <w:name w:val="Table Body Text"/>
    <w:basedOn w:val="BodyText"/>
    <w:rsid w:val="003F0CCC"/>
    <w:pPr>
      <w:spacing w:before="60" w:after="60"/>
    </w:pPr>
  </w:style>
  <w:style w:type="paragraph" w:styleId="ListContinue">
    <w:name w:val="List Continue"/>
    <w:basedOn w:val="List"/>
    <w:rsid w:val="003F0CCC"/>
    <w:pPr>
      <w:ind w:firstLine="0"/>
    </w:pPr>
  </w:style>
  <w:style w:type="paragraph" w:customStyle="1" w:styleId="ListNote">
    <w:name w:val="List Note"/>
    <w:basedOn w:val="List"/>
    <w:rsid w:val="003F0CCC"/>
    <w:pPr>
      <w:pBdr>
        <w:top w:val="single" w:sz="6" w:space="2" w:color="918585"/>
        <w:bottom w:val="single" w:sz="6" w:space="2" w:color="918585"/>
      </w:pBdr>
      <w:tabs>
        <w:tab w:val="left" w:pos="1021"/>
      </w:tabs>
      <w:ind w:firstLine="0"/>
    </w:pPr>
  </w:style>
  <w:style w:type="paragraph" w:customStyle="1" w:styleId="Warning">
    <w:name w:val="Warning"/>
    <w:basedOn w:val="BodyText"/>
    <w:rsid w:val="003F0CCC"/>
    <w:pPr>
      <w:shd w:val="clear" w:color="auto" w:fill="D9D9D9"/>
      <w:tabs>
        <w:tab w:val="left" w:pos="992"/>
      </w:tabs>
      <w:ind w:left="119" w:right="119"/>
    </w:pPr>
    <w:rPr>
      <w:sz w:val="20"/>
    </w:rPr>
  </w:style>
  <w:style w:type="paragraph" w:customStyle="1" w:styleId="MarginIcons">
    <w:name w:val="Margin Icons"/>
    <w:basedOn w:val="BodyText"/>
    <w:rsid w:val="003F0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CCC"/>
    <w:rPr>
      <w:rFonts w:ascii="Courier New" w:hAnsi="Courier New"/>
    </w:rPr>
  </w:style>
  <w:style w:type="paragraph" w:customStyle="1" w:styleId="NoteBullet">
    <w:name w:val="Note Bullet"/>
    <w:basedOn w:val="Note"/>
    <w:rsid w:val="003F0CCC"/>
    <w:pPr>
      <w:tabs>
        <w:tab w:val="clear" w:pos="680"/>
      </w:tabs>
      <w:spacing w:before="60" w:after="60"/>
    </w:pPr>
  </w:style>
  <w:style w:type="paragraph" w:customStyle="1" w:styleId="SubHeading2">
    <w:name w:val="SubHeading2"/>
    <w:basedOn w:val="HeadingBase"/>
    <w:rsid w:val="003F0CCC"/>
    <w:pPr>
      <w:spacing w:before="240" w:after="60"/>
    </w:pPr>
    <w:rPr>
      <w:sz w:val="20"/>
    </w:rPr>
  </w:style>
  <w:style w:type="paragraph" w:customStyle="1" w:styleId="SubHeading1">
    <w:name w:val="SubHeading1"/>
    <w:basedOn w:val="HeadingBase"/>
    <w:rsid w:val="003F0CCC"/>
    <w:pPr>
      <w:spacing w:before="240" w:after="60"/>
    </w:pPr>
    <w:rPr>
      <w:color w:val="918585"/>
      <w:sz w:val="22"/>
    </w:rPr>
  </w:style>
  <w:style w:type="paragraph" w:customStyle="1" w:styleId="SideHeading">
    <w:name w:val="Side Heading"/>
    <w:basedOn w:val="HeadingBase"/>
    <w:rsid w:val="003F0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CCC"/>
    <w:pPr>
      <w:numPr>
        <w:numId w:val="9"/>
      </w:numPr>
    </w:pPr>
  </w:style>
  <w:style w:type="paragraph" w:styleId="PlainText">
    <w:name w:val="Plain Text"/>
    <w:basedOn w:val="Normal"/>
    <w:link w:val="PlainTextChar"/>
    <w:rsid w:val="003F0CCC"/>
    <w:rPr>
      <w:sz w:val="20"/>
    </w:rPr>
  </w:style>
  <w:style w:type="character" w:customStyle="1" w:styleId="PlainTextChar">
    <w:name w:val="Plain Text Char"/>
    <w:basedOn w:val="DefaultParagraphFont"/>
    <w:link w:val="PlainText"/>
    <w:rsid w:val="003F0CCC"/>
    <w:rPr>
      <w:rFonts w:ascii="Courier New" w:eastAsia="Times New Roman" w:hAnsi="Courier New" w:cs="Times New Roman"/>
      <w:sz w:val="20"/>
      <w:szCs w:val="20"/>
      <w:lang w:eastAsia="en-US"/>
    </w:rPr>
  </w:style>
  <w:style w:type="character" w:customStyle="1" w:styleId="MenuOption">
    <w:name w:val="Menu Option"/>
    <w:basedOn w:val="DefaultParagraphFont"/>
    <w:rsid w:val="003F0CCC"/>
    <w:rPr>
      <w:b/>
      <w:smallCaps/>
    </w:rPr>
  </w:style>
  <w:style w:type="paragraph" w:customStyle="1" w:styleId="TableListNumber">
    <w:name w:val="Table List Number"/>
    <w:basedOn w:val="ListNumber"/>
    <w:rsid w:val="003F0CCC"/>
    <w:pPr>
      <w:numPr>
        <w:numId w:val="0"/>
      </w:numPr>
    </w:pPr>
  </w:style>
  <w:style w:type="paragraph" w:styleId="TOC4">
    <w:name w:val="toc 4"/>
    <w:basedOn w:val="TOCBase"/>
    <w:next w:val="Normal"/>
    <w:semiHidden/>
    <w:rsid w:val="003F0CCC"/>
    <w:pPr>
      <w:tabs>
        <w:tab w:val="right" w:leader="dot" w:pos="9071"/>
      </w:tabs>
      <w:ind w:left="1701"/>
    </w:pPr>
  </w:style>
  <w:style w:type="paragraph" w:customStyle="1" w:styleId="ListAlpha">
    <w:name w:val="List Alpha"/>
    <w:basedOn w:val="List"/>
    <w:rsid w:val="003F0CCC"/>
    <w:pPr>
      <w:numPr>
        <w:numId w:val="7"/>
      </w:numPr>
    </w:pPr>
  </w:style>
  <w:style w:type="paragraph" w:customStyle="1" w:styleId="ListAlpha2">
    <w:name w:val="List Alpha 2"/>
    <w:basedOn w:val="List2"/>
    <w:rsid w:val="003F0CCC"/>
    <w:pPr>
      <w:numPr>
        <w:numId w:val="6"/>
      </w:numPr>
    </w:pPr>
  </w:style>
  <w:style w:type="paragraph" w:styleId="List2">
    <w:name w:val="List 2"/>
    <w:basedOn w:val="BodyText"/>
    <w:rsid w:val="003F0CCC"/>
    <w:pPr>
      <w:tabs>
        <w:tab w:val="left" w:pos="680"/>
      </w:tabs>
      <w:spacing w:before="60" w:after="60"/>
      <w:ind w:left="680" w:hanging="340"/>
    </w:pPr>
  </w:style>
  <w:style w:type="paragraph" w:styleId="List3">
    <w:name w:val="List 3"/>
    <w:basedOn w:val="BodyText"/>
    <w:rsid w:val="003F0CCC"/>
    <w:pPr>
      <w:tabs>
        <w:tab w:val="left" w:pos="1021"/>
      </w:tabs>
      <w:spacing w:before="60" w:after="60"/>
      <w:ind w:left="1020" w:hanging="340"/>
    </w:pPr>
  </w:style>
  <w:style w:type="paragraph" w:styleId="List4">
    <w:name w:val="List 4"/>
    <w:basedOn w:val="BodyText"/>
    <w:rsid w:val="003F0CCC"/>
    <w:pPr>
      <w:tabs>
        <w:tab w:val="left" w:pos="1361"/>
      </w:tabs>
      <w:spacing w:before="60" w:after="60"/>
      <w:ind w:left="1361" w:hanging="340"/>
    </w:pPr>
  </w:style>
  <w:style w:type="paragraph" w:styleId="List5">
    <w:name w:val="List 5"/>
    <w:basedOn w:val="BodyText"/>
    <w:rsid w:val="003F0CCC"/>
    <w:pPr>
      <w:tabs>
        <w:tab w:val="left" w:pos="1701"/>
      </w:tabs>
      <w:spacing w:before="60" w:after="60"/>
      <w:ind w:left="1701" w:hanging="340"/>
    </w:pPr>
  </w:style>
  <w:style w:type="paragraph" w:styleId="ListBullet3">
    <w:name w:val="List Bullet 3"/>
    <w:basedOn w:val="List3"/>
    <w:rsid w:val="003F0CCC"/>
    <w:pPr>
      <w:numPr>
        <w:numId w:val="12"/>
      </w:numPr>
      <w:tabs>
        <w:tab w:val="clear" w:pos="1021"/>
      </w:tabs>
      <w:ind w:left="1037" w:hanging="357"/>
    </w:pPr>
  </w:style>
  <w:style w:type="paragraph" w:styleId="ListBullet4">
    <w:name w:val="List Bullet 4"/>
    <w:basedOn w:val="List4"/>
    <w:rsid w:val="003F0CCC"/>
    <w:pPr>
      <w:numPr>
        <w:numId w:val="1"/>
      </w:numPr>
      <w:tabs>
        <w:tab w:val="clear" w:pos="1361"/>
      </w:tabs>
    </w:pPr>
  </w:style>
  <w:style w:type="paragraph" w:styleId="ListBullet5">
    <w:name w:val="List Bullet 5"/>
    <w:basedOn w:val="List5"/>
    <w:rsid w:val="003F0CCC"/>
    <w:pPr>
      <w:numPr>
        <w:numId w:val="2"/>
      </w:numPr>
    </w:pPr>
  </w:style>
  <w:style w:type="paragraph" w:styleId="ListContinue2">
    <w:name w:val="List Continue 2"/>
    <w:basedOn w:val="List2"/>
    <w:rsid w:val="003F0CCC"/>
    <w:pPr>
      <w:ind w:firstLine="0"/>
    </w:pPr>
  </w:style>
  <w:style w:type="paragraph" w:styleId="ListContinue3">
    <w:name w:val="List Continue 3"/>
    <w:basedOn w:val="List3"/>
    <w:rsid w:val="003F0CCC"/>
    <w:pPr>
      <w:ind w:left="1021" w:firstLine="0"/>
    </w:pPr>
  </w:style>
  <w:style w:type="paragraph" w:styleId="ListContinue4">
    <w:name w:val="List Continue 4"/>
    <w:basedOn w:val="List4"/>
    <w:rsid w:val="003F0CCC"/>
    <w:pPr>
      <w:ind w:firstLine="0"/>
    </w:pPr>
  </w:style>
  <w:style w:type="paragraph" w:styleId="ListContinue5">
    <w:name w:val="List Continue 5"/>
    <w:basedOn w:val="List5"/>
    <w:rsid w:val="003F0CCC"/>
    <w:pPr>
      <w:ind w:firstLine="0"/>
    </w:pPr>
  </w:style>
  <w:style w:type="paragraph" w:styleId="ListNumber3">
    <w:name w:val="List Number 3"/>
    <w:basedOn w:val="List3"/>
    <w:rsid w:val="003F0CCC"/>
    <w:pPr>
      <w:numPr>
        <w:numId w:val="3"/>
      </w:numPr>
    </w:pPr>
  </w:style>
  <w:style w:type="paragraph" w:styleId="ListNumber4">
    <w:name w:val="List Number 4"/>
    <w:basedOn w:val="List4"/>
    <w:rsid w:val="003F0CCC"/>
    <w:pPr>
      <w:numPr>
        <w:numId w:val="4"/>
      </w:numPr>
    </w:pPr>
  </w:style>
  <w:style w:type="paragraph" w:styleId="ListNumber5">
    <w:name w:val="List Number 5"/>
    <w:basedOn w:val="List5"/>
    <w:rsid w:val="003F0CCC"/>
    <w:pPr>
      <w:numPr>
        <w:numId w:val="5"/>
      </w:numPr>
    </w:pPr>
  </w:style>
  <w:style w:type="paragraph" w:styleId="BlockText">
    <w:name w:val="Block Text"/>
    <w:basedOn w:val="Normal"/>
    <w:rsid w:val="003F0CCC"/>
    <w:pPr>
      <w:spacing w:after="120"/>
      <w:ind w:left="1440" w:right="1440"/>
    </w:pPr>
  </w:style>
  <w:style w:type="character" w:customStyle="1" w:styleId="Subscript">
    <w:name w:val="Subscript"/>
    <w:basedOn w:val="DefaultParagraphFont"/>
    <w:rsid w:val="003F0CCC"/>
    <w:rPr>
      <w:sz w:val="16"/>
      <w:vertAlign w:val="subscript"/>
    </w:rPr>
  </w:style>
  <w:style w:type="character" w:customStyle="1" w:styleId="Superscript">
    <w:name w:val="Superscript"/>
    <w:basedOn w:val="DefaultParagraphFont"/>
    <w:rsid w:val="003F0CCC"/>
    <w:rPr>
      <w:sz w:val="16"/>
      <w:vertAlign w:val="superscript"/>
    </w:rPr>
  </w:style>
  <w:style w:type="character" w:customStyle="1" w:styleId="Symbols">
    <w:name w:val="Symbols"/>
    <w:basedOn w:val="DefaultParagraphFont"/>
    <w:rsid w:val="003F0CCC"/>
    <w:rPr>
      <w:rFonts w:ascii="Symbol" w:hAnsi="Symbol"/>
    </w:rPr>
  </w:style>
  <w:style w:type="character" w:customStyle="1" w:styleId="MenuOptions">
    <w:name w:val="Menu Options"/>
    <w:basedOn w:val="DefaultParagraphFont"/>
    <w:rsid w:val="003F0CCC"/>
    <w:rPr>
      <w:rFonts w:ascii="Arial Narrow" w:hAnsi="Arial Narrow"/>
      <w:smallCaps/>
    </w:rPr>
  </w:style>
  <w:style w:type="character" w:customStyle="1" w:styleId="Buttons">
    <w:name w:val="Buttons"/>
    <w:basedOn w:val="DefaultParagraphFont"/>
    <w:rsid w:val="003F0CCC"/>
    <w:rPr>
      <w:b/>
    </w:rPr>
  </w:style>
  <w:style w:type="character" w:customStyle="1" w:styleId="Underlined">
    <w:name w:val="Underlined"/>
    <w:basedOn w:val="DefaultParagraphFont"/>
    <w:rsid w:val="003F0CCC"/>
    <w:rPr>
      <w:u w:val="single"/>
    </w:rPr>
  </w:style>
  <w:style w:type="paragraph" w:customStyle="1" w:styleId="TableBodyTextRight">
    <w:name w:val="Table Body Text Right"/>
    <w:basedOn w:val="TableBodyText"/>
    <w:rsid w:val="003F0CCC"/>
    <w:pPr>
      <w:widowControl w:val="0"/>
      <w:autoSpaceDE w:val="0"/>
      <w:autoSpaceDN w:val="0"/>
      <w:adjustRightInd w:val="0"/>
      <w:jc w:val="right"/>
    </w:pPr>
    <w:rPr>
      <w:rFonts w:cs="Arial"/>
      <w:szCs w:val="18"/>
    </w:rPr>
  </w:style>
  <w:style w:type="paragraph" w:customStyle="1" w:styleId="CopyrightText">
    <w:name w:val="Copyright Text"/>
    <w:basedOn w:val="BodyText"/>
    <w:rsid w:val="003F0CCC"/>
    <w:rPr>
      <w:sz w:val="18"/>
    </w:rPr>
  </w:style>
  <w:style w:type="paragraph" w:customStyle="1" w:styleId="BodySmallRight">
    <w:name w:val="Body Small Right"/>
    <w:basedOn w:val="BodyTextRight"/>
    <w:rsid w:val="003F0CCC"/>
    <w:rPr>
      <w:sz w:val="18"/>
      <w:szCs w:val="18"/>
    </w:rPr>
  </w:style>
  <w:style w:type="paragraph" w:customStyle="1" w:styleId="MarginEdition">
    <w:name w:val="Margin Edition"/>
    <w:basedOn w:val="MarginNote"/>
    <w:rsid w:val="003F0CCC"/>
    <w:pPr>
      <w:spacing w:before="0" w:after="0"/>
    </w:pPr>
    <w:rPr>
      <w:rFonts w:ascii="Times New Roman" w:hAnsi="Times New Roman"/>
      <w:color w:val="999999"/>
    </w:rPr>
  </w:style>
  <w:style w:type="paragraph" w:customStyle="1" w:styleId="Spacer">
    <w:name w:val="Spacer"/>
    <w:basedOn w:val="Normal"/>
    <w:rsid w:val="003F0CCC"/>
    <w:rPr>
      <w:sz w:val="2"/>
      <w:szCs w:val="2"/>
    </w:rPr>
  </w:style>
  <w:style w:type="character" w:customStyle="1" w:styleId="Small">
    <w:name w:val="Small"/>
    <w:basedOn w:val="DefaultParagraphFont"/>
    <w:rsid w:val="003F0CCC"/>
    <w:rPr>
      <w:sz w:val="16"/>
    </w:rPr>
  </w:style>
  <w:style w:type="paragraph" w:customStyle="1" w:styleId="WideTable">
    <w:name w:val="Wide Table"/>
    <w:basedOn w:val="Normal"/>
    <w:rsid w:val="003F0CCC"/>
    <w:pPr>
      <w:ind w:left="-1418"/>
    </w:pPr>
    <w:rPr>
      <w:sz w:val="2"/>
      <w:szCs w:val="2"/>
    </w:rPr>
  </w:style>
  <w:style w:type="character" w:styleId="PageNumber">
    <w:name w:val="page number"/>
    <w:basedOn w:val="DefaultParagraphFont"/>
    <w:rsid w:val="003F0CCC"/>
  </w:style>
  <w:style w:type="paragraph" w:styleId="Quote">
    <w:name w:val="Quote"/>
    <w:basedOn w:val="Heading1"/>
    <w:link w:val="QuoteChar"/>
    <w:qFormat/>
    <w:rsid w:val="003F0CCC"/>
    <w:rPr>
      <w:b w:val="0"/>
      <w:sz w:val="72"/>
      <w:szCs w:val="72"/>
      <w:lang w:val="en-NZ"/>
    </w:rPr>
  </w:style>
  <w:style w:type="character" w:customStyle="1" w:styleId="QuoteChar">
    <w:name w:val="Quote Char"/>
    <w:basedOn w:val="DefaultParagraphFont"/>
    <w:link w:val="Quote"/>
    <w:rsid w:val="003F0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CCC"/>
    <w:pPr>
      <w:pageBreakBefore/>
    </w:pPr>
  </w:style>
  <w:style w:type="paragraph" w:customStyle="1" w:styleId="Border">
    <w:name w:val="Border"/>
    <w:basedOn w:val="Normal"/>
    <w:qFormat/>
    <w:rsid w:val="003F0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CCC"/>
    <w:rPr>
      <w:b/>
      <w:bCs/>
      <w:i/>
      <w:iCs/>
      <w:color w:val="auto"/>
    </w:rPr>
  </w:style>
  <w:style w:type="paragraph" w:styleId="IntenseQuote">
    <w:name w:val="Intense Quote"/>
    <w:basedOn w:val="Normal"/>
    <w:next w:val="Normal"/>
    <w:link w:val="IntenseQuoteChar"/>
    <w:uiPriority w:val="30"/>
    <w:qFormat/>
    <w:rsid w:val="003F0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CCC"/>
    <w:rPr>
      <w:smallCaps/>
      <w:color w:val="auto"/>
      <w:u w:val="single"/>
    </w:rPr>
  </w:style>
  <w:style w:type="character" w:styleId="IntenseReference">
    <w:name w:val="Intense Reference"/>
    <w:basedOn w:val="DefaultParagraphFont"/>
    <w:uiPriority w:val="32"/>
    <w:qFormat/>
    <w:rsid w:val="003F0CCC"/>
    <w:rPr>
      <w:b/>
      <w:bCs/>
      <w:smallCaps/>
      <w:color w:val="auto"/>
      <w:spacing w:val="5"/>
      <w:u w:val="single"/>
    </w:rPr>
  </w:style>
  <w:style w:type="paragraph" w:customStyle="1" w:styleId="2ColumnHeading">
    <w:name w:val="2Column Heading"/>
    <w:basedOn w:val="BodyText"/>
    <w:qFormat/>
    <w:rsid w:val="003F0CCC"/>
    <w:pPr>
      <w:spacing w:after="60"/>
      <w:ind w:left="-2268"/>
    </w:pPr>
    <w:rPr>
      <w:b/>
    </w:rPr>
  </w:style>
  <w:style w:type="paragraph" w:customStyle="1" w:styleId="Heading1TOC">
    <w:name w:val="Heading1 TOC"/>
    <w:basedOn w:val="Normal"/>
    <w:qFormat/>
    <w:rsid w:val="003F0CCC"/>
    <w:pPr>
      <w:spacing w:before="240" w:after="120"/>
    </w:pPr>
    <w:rPr>
      <w:rFonts w:ascii="Times New Roman" w:hAnsi="Times New Roman"/>
      <w:b/>
      <w:sz w:val="32"/>
    </w:rPr>
  </w:style>
  <w:style w:type="paragraph" w:customStyle="1" w:styleId="Heading2TOC">
    <w:name w:val="Heading2 TOC"/>
    <w:basedOn w:val="Normal"/>
    <w:qFormat/>
    <w:rsid w:val="003F0CCC"/>
    <w:pPr>
      <w:spacing w:before="240" w:after="60"/>
    </w:pPr>
    <w:rPr>
      <w:rFonts w:ascii="Times New Roman" w:hAnsi="Times New Roman"/>
      <w:b/>
      <w:sz w:val="28"/>
    </w:rPr>
  </w:style>
  <w:style w:type="character" w:customStyle="1" w:styleId="Underline">
    <w:name w:val="Underline"/>
    <w:basedOn w:val="DefaultParagraphFont"/>
    <w:qFormat/>
    <w:rsid w:val="003F0CCC"/>
    <w:rPr>
      <w:u w:val="single"/>
    </w:rPr>
  </w:style>
  <w:style w:type="character" w:customStyle="1" w:styleId="BoldandItalics">
    <w:name w:val="Bold and Italics"/>
    <w:qFormat/>
    <w:rsid w:val="003F0CCC"/>
    <w:rPr>
      <w:b/>
      <w:i/>
      <w:u w:val="none"/>
    </w:rPr>
  </w:style>
  <w:style w:type="paragraph" w:styleId="BalloonText">
    <w:name w:val="Balloon Text"/>
    <w:basedOn w:val="Normal"/>
    <w:link w:val="BalloonTextChar"/>
    <w:rsid w:val="003F0CCC"/>
    <w:rPr>
      <w:rFonts w:ascii="Tahoma" w:hAnsi="Tahoma" w:cs="Tahoma"/>
      <w:sz w:val="16"/>
      <w:szCs w:val="16"/>
    </w:rPr>
  </w:style>
  <w:style w:type="character" w:customStyle="1" w:styleId="BalloonTextChar">
    <w:name w:val="Balloon Text Char"/>
    <w:basedOn w:val="DefaultParagraphFont"/>
    <w:link w:val="BalloonText"/>
    <w:rsid w:val="003F0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C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CCC"/>
    <w:rPr>
      <w:b/>
      <w:color w:val="660033"/>
      <w:spacing w:val="0"/>
    </w:rPr>
  </w:style>
  <w:style w:type="paragraph" w:customStyle="1" w:styleId="Nameditemlist">
    <w:name w:val="Named item list"/>
    <w:basedOn w:val="BodyText"/>
    <w:qFormat/>
    <w:rsid w:val="003F0CCC"/>
    <w:pPr>
      <w:tabs>
        <w:tab w:val="left" w:pos="2835"/>
      </w:tabs>
      <w:ind w:left="2835" w:hanging="2835"/>
    </w:pPr>
  </w:style>
  <w:style w:type="paragraph" w:customStyle="1" w:styleId="BodyTextnopadding">
    <w:name w:val="Body Text no padding"/>
    <w:basedOn w:val="BodyText"/>
    <w:qFormat/>
    <w:rsid w:val="003F0CCC"/>
    <w:pPr>
      <w:spacing w:before="0" w:after="0"/>
    </w:pPr>
  </w:style>
  <w:style w:type="paragraph" w:customStyle="1" w:styleId="BodyTextBold">
    <w:name w:val="Body Text Bold"/>
    <w:basedOn w:val="BodyText"/>
    <w:qFormat/>
    <w:rsid w:val="003F0CCC"/>
    <w:rPr>
      <w:b/>
    </w:rPr>
  </w:style>
  <w:style w:type="character" w:styleId="Hyperlink">
    <w:name w:val="Hyperlink"/>
    <w:basedOn w:val="DefaultParagraphFont"/>
    <w:uiPriority w:val="99"/>
    <w:unhideWhenUsed/>
    <w:rsid w:val="00012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5406</Characters>
  <Application>Microsoft Office Word</Application>
  <DocSecurity>0</DocSecurity>
  <Lines>245</Lines>
  <Paragraphs>113</Paragraphs>
  <ScaleCrop>false</ScaleCrop>
  <Company>Author-it Software Corporation Ltd.</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UEPOPS120 Undertake operational commissioning and decommissioning</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2022-12-13T06:11:00Z</dcterms:created>
  <dcterms:modified xsi:type="dcterms:W3CDTF">2022-12-13T06:11:00Z</dcterms:modified>
</cp:coreProperties>
</file>