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ECE" w:rsidP="00703E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UEPOPS117 Operate local L.V. switchgear</w:t>
      </w:r>
      <w:r>
        <w:fldChar w:fldCharType="end"/>
      </w:r>
    </w:p>
    <w:p w:rsidR="00703ECE" w:rsidP="00703ECE">
      <w:pPr>
        <w:pStyle w:val="Version"/>
        <w:sectPr w:rsidSect="00162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DD7" w:rsidP="00162DD7">
      <w:pPr>
        <w:pStyle w:val="SuperHeading"/>
      </w:pPr>
      <w:r w:rsidRPr="00162DD7">
        <w:t>UEPOPS117 Operate local L.V. switchgear</w:t>
      </w:r>
    </w:p>
    <w:p w:rsidR="00000000" w:rsidRPr="00162DD7" w:rsidP="00162DD7">
      <w:pPr>
        <w:pStyle w:val="Heading1"/>
      </w:pPr>
      <w:bookmarkStart w:id="1" w:name="O_1193364"/>
      <w:bookmarkEnd w:id="1"/>
      <w:r w:rsidRPr="00162D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162DD7" w:rsidP="00162DD7">
      <w:pPr>
        <w:pStyle w:val="NoPaddingFontSize1"/>
      </w:pPr>
    </w:p>
    <w:p w:rsidR="00000000" w:rsidRPr="00162DD7" w:rsidP="00162DD7">
      <w:pPr>
        <w:pStyle w:val="AllowPageBreak"/>
      </w:pPr>
    </w:p>
    <w:p w:rsidR="00000000" w:rsidRPr="00162DD7" w:rsidP="00162DD7">
      <w:pPr>
        <w:pStyle w:val="Heading1"/>
      </w:pPr>
      <w:bookmarkStart w:id="2" w:name="O_1193365"/>
      <w:bookmarkEnd w:id="2"/>
      <w:r w:rsidRPr="00162D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t>This unit involves the skills and knowledge requi</w:t>
            </w:r>
            <w:r w:rsidRPr="00162DD7">
              <w:t xml:space="preserve">red to undertake the local operation of low voltage (L.V.) switchgear. </w:t>
            </w:r>
          </w:p>
          <w:p w:rsidR="00000000" w:rsidRPr="00162DD7" w:rsidP="00162DD7">
            <w:pPr>
              <w:pStyle w:val="BodyText"/>
            </w:pPr>
            <w:r w:rsidRPr="00162DD7">
              <w:t>An L.V. switchgear is a combination of electrical disconnect switches, fuses or circuit breakers used to control, protect and isolate electrical equipment. Switchgears de-energise equi</w:t>
            </w:r>
            <w:r w:rsidRPr="00162DD7">
              <w:t xml:space="preserve">pment to allow work to be undertaken and to clear faults downstream in electricity power systems. </w:t>
            </w:r>
          </w:p>
          <w:p w:rsidR="00000000" w:rsidRPr="00162DD7" w:rsidP="00162DD7">
            <w:pPr>
              <w:pStyle w:val="BodyText"/>
            </w:pPr>
            <w:r w:rsidRPr="00162DD7">
              <w:t>Competency in this unit requires the ability to plan and prepare L.V. secondary switchgear; operate switchgear; and validate, test and report on L.V. switchg</w:t>
            </w:r>
            <w:r w:rsidRPr="00162DD7">
              <w:t>ear integrity. Individuals will, in general, work under supervision, in a power generation facility as an operator.</w:t>
            </w:r>
          </w:p>
          <w:p w:rsidR="00000000" w:rsidRPr="00162DD7" w:rsidP="00162DD7">
            <w:pPr>
              <w:pStyle w:val="BodyText"/>
            </w:pPr>
            <w:r w:rsidRPr="00162DD7">
              <w:t>Power generation plant operators are trained and authorised to isolate, prepare plant and issue permits to work.</w:t>
            </w:r>
          </w:p>
          <w:p w:rsidR="00000000" w:rsidRPr="00162DD7" w:rsidP="00162DD7">
            <w:pPr>
              <w:pStyle w:val="BodyText"/>
            </w:pPr>
            <w:r w:rsidRPr="00162DD7">
              <w:t>No licensing, legislative o</w:t>
            </w:r>
            <w:r w:rsidRPr="00162DD7">
              <w:t>r certification requirements apply to this unit at the time of publication.</w:t>
            </w:r>
          </w:p>
        </w:tc>
      </w:tr>
    </w:tbl>
    <w:p w:rsidR="00000000" w:rsidRPr="00162DD7" w:rsidP="00162DD7">
      <w:pPr>
        <w:pStyle w:val="NoPaddingFontSize1"/>
      </w:pPr>
    </w:p>
    <w:p w:rsidR="00000000" w:rsidRPr="00162DD7" w:rsidP="00162DD7">
      <w:pPr>
        <w:pStyle w:val="AllowPageBreak"/>
      </w:pPr>
    </w:p>
    <w:p w:rsidR="00000000" w:rsidRPr="00162DD7" w:rsidP="00162DD7">
      <w:pPr>
        <w:pStyle w:val="Heading1"/>
      </w:pPr>
      <w:bookmarkStart w:id="3" w:name="O_1193366"/>
      <w:bookmarkEnd w:id="3"/>
      <w:r w:rsidRPr="00162D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t>There are no prerequisite units</w:t>
            </w:r>
          </w:p>
        </w:tc>
      </w:tr>
    </w:tbl>
    <w:p w:rsidR="00000000" w:rsidRPr="00162DD7" w:rsidP="00162DD7">
      <w:pPr>
        <w:pStyle w:val="NoPaddingFontSize1"/>
      </w:pPr>
    </w:p>
    <w:p w:rsidR="00000000" w:rsidRPr="00162DD7" w:rsidP="00162DD7">
      <w:pPr>
        <w:pStyle w:val="AllowPageBreak"/>
      </w:pPr>
    </w:p>
    <w:p w:rsidR="00000000" w:rsidRPr="00162DD7" w:rsidP="00162DD7">
      <w:pPr>
        <w:pStyle w:val="Heading1"/>
      </w:pPr>
      <w:bookmarkStart w:id="4" w:name="O_1193367"/>
      <w:bookmarkEnd w:id="4"/>
      <w:r w:rsidRPr="00162D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t>Operations</w:t>
            </w:r>
          </w:p>
        </w:tc>
      </w:tr>
    </w:tbl>
    <w:p w:rsidR="00000000" w:rsidRPr="00162DD7" w:rsidP="00162DD7">
      <w:pPr>
        <w:pStyle w:val="NoPaddingFontSize1"/>
      </w:pPr>
    </w:p>
    <w:p w:rsidR="00000000" w:rsidRPr="00162DD7" w:rsidP="00162DD7">
      <w:pPr>
        <w:pStyle w:val="AllowPageBreak"/>
      </w:pPr>
    </w:p>
    <w:p w:rsidR="00000000" w:rsidRPr="00162DD7" w:rsidP="00162DD7">
      <w:pPr>
        <w:pStyle w:val="Heading1"/>
      </w:pPr>
      <w:bookmarkStart w:id="5" w:name="O_1193368"/>
      <w:bookmarkEnd w:id="5"/>
      <w:r w:rsidRPr="00162D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t>Electricity generation</w:t>
            </w:r>
          </w:p>
        </w:tc>
      </w:tr>
    </w:tbl>
    <w:p w:rsidR="00000000" w:rsidRPr="00162DD7" w:rsidP="00162DD7">
      <w:pPr>
        <w:pStyle w:val="NoPaddingFontSize1"/>
      </w:pPr>
    </w:p>
    <w:p w:rsidR="00000000" w:rsidRPr="00162DD7" w:rsidP="00162DD7">
      <w:pPr>
        <w:pStyle w:val="AllowPageBreak"/>
      </w:pPr>
    </w:p>
    <w:p w:rsidR="00000000" w:rsidRPr="00162DD7" w:rsidP="00162DD7">
      <w:pPr>
        <w:pStyle w:val="Heading1"/>
      </w:pPr>
      <w:bookmarkStart w:id="6" w:name="O_1193369"/>
      <w:bookmarkEnd w:id="6"/>
      <w:r w:rsidRPr="00162DD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PERFORMANCE CRITERIA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Performance criteria describe the performance needed to demonstrate achievement of the element.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rPr>
                <w:rStyle w:val="SpecialBold"/>
              </w:rPr>
              <w:t>Prepare to operate L.V. switchgear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Work requirements are identified from relevant personnel and documentation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Work health and safety (WHS)/occupational health and safety (OHS) regulations, legislative requ</w:t>
            </w:r>
            <w:r w:rsidRPr="00162DD7">
              <w:t>irements, codes of practice, manufacturers’ recommendations and specifications, environmental requirements and workplace procedures are identified, applied and monitored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Location of L.V. switchgear is determined from relevant drawings, plans and maps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Switchgear type and operating procedure is identified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L.V. switchgear condition i</w:t>
            </w:r>
            <w:r w:rsidRPr="00162DD7">
              <w:t>s assessed for safe operation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Related L.V. switchgear protection is suppressed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rPr>
                <w:rStyle w:val="SpecialBold"/>
              </w:rPr>
              <w:t>Conduct L.V. switchgear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Mechanical operation and limitations of L.V switc</w:t>
            </w:r>
            <w:r w:rsidRPr="00162DD7">
              <w:t>hgear are identified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Implications of L.V. switchgear actions are identified,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L.V. switchgear is operated and required status is confirmed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 xml:space="preserve">Racking, testing, isolation, circuit earthing and reinstatement processes are carried out in accordance with workplace procedures 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Test equip</w:t>
            </w:r>
            <w:r w:rsidRPr="00162DD7">
              <w:t>ment integrity is confirmed and L.V. switchgear circuit is de-energised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rPr>
                <w:rStyle w:val="SpecialBold"/>
              </w:rPr>
              <w:t>Validate and report L.V.</w:t>
            </w:r>
            <w:r w:rsidRPr="00162DD7">
              <w:t xml:space="preserve"> </w:t>
            </w:r>
            <w:r w:rsidRPr="00162DD7">
              <w:rPr>
                <w:rStyle w:val="SpecialBold"/>
              </w:rPr>
              <w:t>switchgear integrity</w:t>
            </w:r>
            <w:r w:rsidRPr="00162DD7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L.V. switchgear is inspected for safe operation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L.V. switchgear environment is inspected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t>L.V. switchgear plant problems, movements and status are reported in accordance with workplace procedures</w:t>
            </w:r>
          </w:p>
        </w:tc>
      </w:tr>
      <w:tr w:rsidTr="00162D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DD7">
            <w:pPr>
              <w:pStyle w:val="BodyText"/>
              <w:rPr>
                <w:lang w:val="en-NZ"/>
              </w:rPr>
            </w:pPr>
            <w:r w:rsidRPr="00162DD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t>Documentation is updated in</w:t>
            </w:r>
            <w:r w:rsidRPr="00162DD7">
              <w:t xml:space="preserve"> accordance with workplace procedures</w:t>
            </w:r>
          </w:p>
        </w:tc>
      </w:tr>
    </w:tbl>
    <w:p w:rsidR="00000000" w:rsidRPr="00162DD7" w:rsidP="00162DD7">
      <w:pPr>
        <w:pStyle w:val="NoPaddingFontSize1"/>
      </w:pPr>
    </w:p>
    <w:p w:rsidR="00000000" w:rsidRPr="00162DD7" w:rsidP="00162DD7">
      <w:pPr>
        <w:pStyle w:val="AllowPageBreak"/>
      </w:pPr>
    </w:p>
    <w:p w:rsidR="00000000" w:rsidRPr="00162DD7" w:rsidP="00162DD7">
      <w:pPr>
        <w:pStyle w:val="Heading1"/>
      </w:pPr>
      <w:bookmarkStart w:id="7" w:name="O_1193370"/>
      <w:bookmarkEnd w:id="7"/>
      <w:r w:rsidRPr="00162D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t>Foundation skills essential to performance are explicit in the performance criteria of this unit of competency.</w:t>
            </w:r>
          </w:p>
        </w:tc>
      </w:tr>
    </w:tbl>
    <w:p w:rsidR="00000000" w:rsidRPr="00162DD7" w:rsidP="00162DD7">
      <w:pPr>
        <w:pStyle w:val="NoPaddingFontSize1"/>
      </w:pPr>
    </w:p>
    <w:p w:rsidR="00000000" w:rsidRPr="00162DD7" w:rsidP="00162DD7">
      <w:pPr>
        <w:pStyle w:val="AllowPageBreak"/>
      </w:pPr>
    </w:p>
    <w:p w:rsidR="00000000" w:rsidRPr="00162DD7" w:rsidP="00162DD7">
      <w:pPr>
        <w:pStyle w:val="Heading1"/>
      </w:pPr>
      <w:bookmarkStart w:id="8" w:name="O_1193371"/>
      <w:bookmarkEnd w:id="8"/>
      <w:r w:rsidRPr="00162D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t>Range is restricted to essential operating conditions and any other variables essential to the work environment.</w:t>
            </w:r>
          </w:p>
          <w:p w:rsidR="00000000" w:rsidRPr="00162DD7" w:rsidP="00162DD7">
            <w:pPr>
              <w:pStyle w:val="BodyText"/>
            </w:pPr>
            <w:r w:rsidRPr="00162DD7">
              <w:t>Non-essential conditions may be found in the UEP Electricity Supply Industry – Generation Sector Training Package Companion Volume Implementati</w:t>
            </w:r>
            <w:r w:rsidRPr="00162DD7">
              <w:t>on Guide.</w:t>
            </w:r>
          </w:p>
        </w:tc>
      </w:tr>
    </w:tbl>
    <w:p w:rsidR="00000000" w:rsidRPr="00162DD7" w:rsidP="00162DD7">
      <w:pPr>
        <w:pStyle w:val="NoPaddingFontSize1"/>
      </w:pPr>
    </w:p>
    <w:p w:rsidR="00000000" w:rsidRPr="00162DD7" w:rsidP="00162DD7">
      <w:pPr>
        <w:pStyle w:val="AllowPageBreak"/>
      </w:pPr>
    </w:p>
    <w:p w:rsidR="00000000" w:rsidRPr="00162DD7" w:rsidP="00162DD7">
      <w:pPr>
        <w:pStyle w:val="Heading1"/>
      </w:pPr>
      <w:bookmarkStart w:id="9" w:name="O_1193372"/>
      <w:bookmarkEnd w:id="9"/>
      <w:r w:rsidRPr="00162D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2D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DD7" w:rsidP="00162DD7">
            <w:pPr>
              <w:pStyle w:val="BodyText"/>
            </w:pPr>
            <w:r w:rsidRPr="00162DD7">
              <w:t>This unit replaces and is equivalent to UEPOPS357 Operate local L.V. switchgear</w:t>
            </w:r>
          </w:p>
        </w:tc>
      </w:tr>
    </w:tbl>
    <w:p w:rsidR="00000000" w:rsidRPr="00162DD7" w:rsidP="00162DD7">
      <w:pPr>
        <w:pStyle w:val="NoPaddingFontSize1"/>
      </w:pPr>
    </w:p>
    <w:p w:rsidR="00000000" w:rsidRPr="00162DD7" w:rsidP="00162DD7">
      <w:pPr>
        <w:pStyle w:val="AllowPageBreak"/>
      </w:pPr>
    </w:p>
    <w:p w:rsidR="00000000" w:rsidRPr="00162DD7" w:rsidP="00162DD7">
      <w:pPr>
        <w:pStyle w:val="Heading1"/>
      </w:pPr>
      <w:bookmarkStart w:id="10" w:name="O_1193379"/>
      <w:bookmarkEnd w:id="10"/>
      <w:r w:rsidRPr="00162DD7">
        <w:t>Links</w:t>
      </w:r>
    </w:p>
    <w:p w:rsidR="00000000" w:rsidRPr="00162DD7" w:rsidP="00703ECE">
      <w:pPr>
        <w:pStyle w:val="BodyText"/>
      </w:pPr>
      <w:r w:rsidRPr="00162D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E22F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62DD7" w:rsidP="00162DD7"/>
    <w:sectPr w:rsidSect="00162D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D7" w:rsidRPr="00703ECE" w:rsidP="00703E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CE" w:rsidP="00162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ECE" w:rsidP="00162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3ECE" w:rsidP="00162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DD7" w:rsidRPr="00703ECE" w:rsidP="00703E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CE" w:rsidRPr="002D2AF8" w:rsidP="00162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UEPOPS117 Operate local L.V.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03ECE" w:rsidP="00162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DD7"/>
  </w:style>
  <w:style w:type="character" w:customStyle="1" w:styleId="Heading1Char">
    <w:name w:val="Heading 1 Char"/>
    <w:basedOn w:val="DefaultParagraphFont"/>
    <w:link w:val="Heading1"/>
    <w:rsid w:val="00162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D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D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2DD7"/>
    <w:rPr>
      <w:b/>
      <w:spacing w:val="0"/>
    </w:rPr>
  </w:style>
  <w:style w:type="paragraph" w:customStyle="1" w:styleId="SuperHeading">
    <w:name w:val="SuperHeading"/>
    <w:basedOn w:val="Normal"/>
    <w:rsid w:val="00162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2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D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2D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2D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2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D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2DD7"/>
    <w:rPr>
      <w:i/>
    </w:rPr>
  </w:style>
  <w:style w:type="paragraph" w:styleId="Caption">
    <w:name w:val="caption"/>
    <w:basedOn w:val="BodyText"/>
    <w:next w:val="Normal"/>
    <w:qFormat/>
    <w:rsid w:val="00162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DD7"/>
  </w:style>
  <w:style w:type="paragraph" w:styleId="TableofFigures">
    <w:name w:val="table of figures"/>
    <w:basedOn w:val="Normal"/>
    <w:next w:val="Normal"/>
    <w:semiHidden/>
    <w:rsid w:val="00162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D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2DD7"/>
    <w:rPr>
      <w:rFonts w:ascii="Wingdings" w:hAnsi="Wingdings"/>
    </w:rPr>
  </w:style>
  <w:style w:type="paragraph" w:customStyle="1" w:styleId="TableHeading">
    <w:name w:val="Table Heading"/>
    <w:basedOn w:val="HeadingBase"/>
    <w:rsid w:val="00162D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DD7"/>
    <w:rPr>
      <w:color w:val="0033CC"/>
      <w:u w:val="none"/>
    </w:rPr>
  </w:style>
  <w:style w:type="paragraph" w:customStyle="1" w:styleId="BodyTextRight">
    <w:name w:val="Body Text Right"/>
    <w:basedOn w:val="BodyText"/>
    <w:rsid w:val="00162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D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DD7"/>
    <w:rPr>
      <w:sz w:val="32"/>
    </w:rPr>
  </w:style>
  <w:style w:type="paragraph" w:customStyle="1" w:styleId="HeadingProcedure">
    <w:name w:val="Heading Procedure"/>
    <w:basedOn w:val="HeadingBase"/>
    <w:next w:val="Normal"/>
    <w:rsid w:val="00162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DD7"/>
    <w:pPr>
      <w:spacing w:before="60" w:after="60"/>
    </w:pPr>
  </w:style>
  <w:style w:type="paragraph" w:styleId="ListContinue">
    <w:name w:val="List Continue"/>
    <w:basedOn w:val="List"/>
    <w:rsid w:val="00162DD7"/>
    <w:pPr>
      <w:ind w:firstLine="0"/>
    </w:pPr>
  </w:style>
  <w:style w:type="paragraph" w:customStyle="1" w:styleId="ListNote">
    <w:name w:val="List Note"/>
    <w:basedOn w:val="List"/>
    <w:rsid w:val="00162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DD7"/>
    <w:rPr>
      <w:rFonts w:ascii="Courier New" w:hAnsi="Courier New"/>
    </w:rPr>
  </w:style>
  <w:style w:type="paragraph" w:customStyle="1" w:styleId="NoteBullet">
    <w:name w:val="Note Bullet"/>
    <w:basedOn w:val="Note"/>
    <w:rsid w:val="00162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D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2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DD7"/>
    <w:rPr>
      <w:b/>
      <w:smallCaps/>
    </w:rPr>
  </w:style>
  <w:style w:type="paragraph" w:customStyle="1" w:styleId="TableListNumber">
    <w:name w:val="Table List Number"/>
    <w:basedOn w:val="ListNumber"/>
    <w:rsid w:val="00162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DD7"/>
    <w:pPr>
      <w:numPr>
        <w:numId w:val="7"/>
      </w:numPr>
    </w:pPr>
  </w:style>
  <w:style w:type="paragraph" w:customStyle="1" w:styleId="ListAlpha2">
    <w:name w:val="List Alpha 2"/>
    <w:basedOn w:val="List2"/>
    <w:rsid w:val="00162DD7"/>
    <w:pPr>
      <w:numPr>
        <w:numId w:val="6"/>
      </w:numPr>
    </w:pPr>
  </w:style>
  <w:style w:type="paragraph" w:styleId="List2">
    <w:name w:val="List 2"/>
    <w:basedOn w:val="BodyText"/>
    <w:rsid w:val="00162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D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D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2DD7"/>
    <w:pPr>
      <w:numPr>
        <w:numId w:val="2"/>
      </w:numPr>
    </w:pPr>
  </w:style>
  <w:style w:type="paragraph" w:styleId="ListContinue2">
    <w:name w:val="List Continue 2"/>
    <w:basedOn w:val="List2"/>
    <w:rsid w:val="00162DD7"/>
    <w:pPr>
      <w:ind w:firstLine="0"/>
    </w:pPr>
  </w:style>
  <w:style w:type="paragraph" w:styleId="ListContinue3">
    <w:name w:val="List Continue 3"/>
    <w:basedOn w:val="List3"/>
    <w:rsid w:val="00162DD7"/>
    <w:pPr>
      <w:ind w:left="1021" w:firstLine="0"/>
    </w:pPr>
  </w:style>
  <w:style w:type="paragraph" w:styleId="ListContinue4">
    <w:name w:val="List Continue 4"/>
    <w:basedOn w:val="List4"/>
    <w:rsid w:val="00162DD7"/>
    <w:pPr>
      <w:ind w:firstLine="0"/>
    </w:pPr>
  </w:style>
  <w:style w:type="paragraph" w:styleId="ListContinue5">
    <w:name w:val="List Continue 5"/>
    <w:basedOn w:val="List5"/>
    <w:rsid w:val="00162DD7"/>
    <w:pPr>
      <w:ind w:firstLine="0"/>
    </w:pPr>
  </w:style>
  <w:style w:type="paragraph" w:styleId="ListNumber3">
    <w:name w:val="List Number 3"/>
    <w:basedOn w:val="List3"/>
    <w:rsid w:val="00162DD7"/>
    <w:pPr>
      <w:numPr>
        <w:numId w:val="3"/>
      </w:numPr>
    </w:pPr>
  </w:style>
  <w:style w:type="paragraph" w:styleId="ListNumber4">
    <w:name w:val="List Number 4"/>
    <w:basedOn w:val="List4"/>
    <w:rsid w:val="00162DD7"/>
    <w:pPr>
      <w:numPr>
        <w:numId w:val="4"/>
      </w:numPr>
    </w:pPr>
  </w:style>
  <w:style w:type="paragraph" w:styleId="ListNumber5">
    <w:name w:val="List Number 5"/>
    <w:basedOn w:val="List5"/>
    <w:rsid w:val="00162DD7"/>
    <w:pPr>
      <w:numPr>
        <w:numId w:val="5"/>
      </w:numPr>
    </w:pPr>
  </w:style>
  <w:style w:type="paragraph" w:styleId="BlockText">
    <w:name w:val="Block Text"/>
    <w:basedOn w:val="Normal"/>
    <w:rsid w:val="00162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DD7"/>
    <w:rPr>
      <w:sz w:val="16"/>
      <w:vertAlign w:val="superscript"/>
    </w:rPr>
  </w:style>
  <w:style w:type="character" w:customStyle="1" w:styleId="Symbols">
    <w:name w:val="Symbols"/>
    <w:basedOn w:val="DefaultParagraphFont"/>
    <w:rsid w:val="00162DD7"/>
    <w:rPr>
      <w:rFonts w:ascii="Symbol" w:hAnsi="Symbol"/>
    </w:rPr>
  </w:style>
  <w:style w:type="character" w:customStyle="1" w:styleId="MenuOptions">
    <w:name w:val="Menu Options"/>
    <w:basedOn w:val="DefaultParagraphFont"/>
    <w:rsid w:val="00162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DD7"/>
    <w:rPr>
      <w:b/>
    </w:rPr>
  </w:style>
  <w:style w:type="character" w:customStyle="1" w:styleId="Underlined">
    <w:name w:val="Underlined"/>
    <w:basedOn w:val="DefaultParagraphFont"/>
    <w:rsid w:val="00162DD7"/>
    <w:rPr>
      <w:u w:val="single"/>
    </w:rPr>
  </w:style>
  <w:style w:type="paragraph" w:customStyle="1" w:styleId="TableBodyTextRight">
    <w:name w:val="Table Body Text Right"/>
    <w:basedOn w:val="TableBodyText"/>
    <w:rsid w:val="00162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DD7"/>
    <w:rPr>
      <w:sz w:val="18"/>
    </w:rPr>
  </w:style>
  <w:style w:type="paragraph" w:customStyle="1" w:styleId="BodySmallRight">
    <w:name w:val="Body Small Right"/>
    <w:basedOn w:val="BodyTextRight"/>
    <w:rsid w:val="00162DD7"/>
    <w:rPr>
      <w:sz w:val="18"/>
      <w:szCs w:val="18"/>
    </w:rPr>
  </w:style>
  <w:style w:type="paragraph" w:customStyle="1" w:styleId="MarginEdition">
    <w:name w:val="Margin Edition"/>
    <w:basedOn w:val="MarginNote"/>
    <w:rsid w:val="00162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DD7"/>
    <w:rPr>
      <w:sz w:val="2"/>
      <w:szCs w:val="2"/>
    </w:rPr>
  </w:style>
  <w:style w:type="character" w:customStyle="1" w:styleId="Small">
    <w:name w:val="Small"/>
    <w:basedOn w:val="DefaultParagraphFont"/>
    <w:rsid w:val="00162DD7"/>
    <w:rPr>
      <w:sz w:val="16"/>
    </w:rPr>
  </w:style>
  <w:style w:type="paragraph" w:customStyle="1" w:styleId="WideTable">
    <w:name w:val="Wide Table"/>
    <w:basedOn w:val="Normal"/>
    <w:rsid w:val="00162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DD7"/>
  </w:style>
  <w:style w:type="paragraph" w:styleId="Quote">
    <w:name w:val="Quote"/>
    <w:basedOn w:val="Heading1"/>
    <w:link w:val="QuoteChar"/>
    <w:qFormat/>
    <w:rsid w:val="00162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DD7"/>
    <w:pPr>
      <w:pageBreakBefore/>
    </w:pPr>
  </w:style>
  <w:style w:type="paragraph" w:customStyle="1" w:styleId="Border">
    <w:name w:val="Border"/>
    <w:basedOn w:val="Normal"/>
    <w:qFormat/>
    <w:rsid w:val="00162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DD7"/>
    <w:rPr>
      <w:u w:val="single"/>
    </w:rPr>
  </w:style>
  <w:style w:type="character" w:customStyle="1" w:styleId="BoldandItalics">
    <w:name w:val="Bold and Italics"/>
    <w:qFormat/>
    <w:rsid w:val="00162DD7"/>
    <w:rPr>
      <w:b/>
      <w:i/>
      <w:u w:val="none"/>
    </w:rPr>
  </w:style>
  <w:style w:type="paragraph" w:styleId="BalloonText">
    <w:name w:val="Balloon Text"/>
    <w:basedOn w:val="Normal"/>
    <w:link w:val="BalloonTextChar"/>
    <w:rsid w:val="00162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D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D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DD7"/>
    <w:pPr>
      <w:spacing w:before="0" w:after="0"/>
    </w:pPr>
  </w:style>
  <w:style w:type="paragraph" w:customStyle="1" w:styleId="BodyTextBold">
    <w:name w:val="Body Text Bold"/>
    <w:basedOn w:val="BodyText"/>
    <w:qFormat/>
    <w:rsid w:val="00162DD7"/>
    <w:rPr>
      <w:b/>
    </w:rPr>
  </w:style>
  <w:style w:type="character" w:styleId="Hyperlink">
    <w:name w:val="Hyperlink"/>
    <w:basedOn w:val="DefaultParagraphFont"/>
    <w:uiPriority w:val="99"/>
    <w:unhideWhenUsed/>
    <w:rsid w:val="00703E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3714</Characters>
  <Application>Microsoft Office Word</Application>
  <DocSecurity>0</DocSecurity>
  <Lines>161</Lines>
  <Paragraphs>83</Paragraphs>
  <ScaleCrop>false</ScaleCrop>
  <Company>Author-it Software Corporation Ltd.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UEPOPS117 Operate local L.V. switchgear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