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4D4" w:rsidP="00FB4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UEPOPS116 Operate local H.V. switchgear</w:t>
      </w:r>
      <w:r>
        <w:fldChar w:fldCharType="end"/>
      </w:r>
    </w:p>
    <w:p w:rsidR="00FB44D4" w:rsidP="00FB44D4">
      <w:pPr>
        <w:pStyle w:val="Version"/>
        <w:sectPr w:rsidSect="00947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894" w:rsidP="00947894">
      <w:pPr>
        <w:pStyle w:val="SuperHeading"/>
      </w:pPr>
      <w:r w:rsidRPr="00947894">
        <w:t>UEPOPS116 Operate local H.V. switchgear</w:t>
      </w:r>
    </w:p>
    <w:p w:rsidR="00000000" w:rsidRPr="00947894" w:rsidP="00947894">
      <w:pPr>
        <w:pStyle w:val="Heading1"/>
      </w:pPr>
      <w:bookmarkStart w:id="1" w:name="O_1193345"/>
      <w:bookmarkEnd w:id="1"/>
      <w:r w:rsidRPr="009478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2" w:name="O_1193346"/>
      <w:bookmarkEnd w:id="2"/>
      <w:r w:rsidRPr="009478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This unit involves the skills and knowledge requi</w:t>
            </w:r>
            <w:r w:rsidRPr="00947894">
              <w:t>red to undertake the local operation of high voltage (H.V.) switchgear devices.</w:t>
            </w:r>
          </w:p>
          <w:p w:rsidR="00000000" w:rsidRPr="00947894" w:rsidP="00947894">
            <w:pPr>
              <w:pStyle w:val="BodyText"/>
            </w:pPr>
            <w:r w:rsidRPr="00947894">
              <w:t xml:space="preserve">A switchgear is a combination of electrical disconnect switches, fuses or circuit breakers used to control, protect and isolate electrical equipment. </w:t>
            </w:r>
          </w:p>
          <w:p w:rsidR="00000000" w:rsidRPr="00947894" w:rsidP="00947894">
            <w:pPr>
              <w:pStyle w:val="BodyText"/>
            </w:pPr>
            <w:r w:rsidRPr="00947894">
              <w:t>Competency in this unit r</w:t>
            </w:r>
            <w:r w:rsidRPr="00947894">
              <w:t>equires the ability to plan and prepare work, conduct H.V. switchgear operations, validate H.V. switchgear integrity and complete documentation. Individuals will, in general, work under supervision, in a power generation facility as an operator.</w:t>
            </w:r>
          </w:p>
          <w:p w:rsidR="00000000" w:rsidRPr="00947894" w:rsidP="00947894">
            <w:pPr>
              <w:pStyle w:val="BodyText"/>
            </w:pPr>
            <w:r w:rsidRPr="00947894">
              <w:t>Power gene</w:t>
            </w:r>
            <w:r w:rsidRPr="00947894">
              <w:t>ration plant operators are trained and authorised to isolate, prepare plant and issue permits to work.</w:t>
            </w:r>
          </w:p>
          <w:p w:rsidR="00000000" w:rsidRPr="00947894" w:rsidP="00947894">
            <w:pPr>
              <w:pStyle w:val="BodyText"/>
            </w:pPr>
            <w:r w:rsidRPr="00947894">
              <w:t>No licensing, legislative or certification requirements apply to this unit at the time of publication.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3" w:name="O_1193347"/>
      <w:bookmarkEnd w:id="3"/>
      <w:r w:rsidRPr="009478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 xml:space="preserve">There are </w:t>
            </w:r>
            <w:r w:rsidRPr="00947894">
              <w:t>no prerequisite units.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4" w:name="O_1193348"/>
      <w:bookmarkEnd w:id="4"/>
      <w:r w:rsidRPr="009478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Operations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5" w:name="O_1193349"/>
      <w:bookmarkEnd w:id="5"/>
      <w:r w:rsidRPr="009478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Electricity generation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6" w:name="O_1193350"/>
      <w:bookmarkEnd w:id="6"/>
      <w:r w:rsidRPr="009478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PERFORMANCE CRITERIA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Performance criteria describe the performance needed to demonstrate achievement of the element.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 xml:space="preserve">Prepare to operate H.V. </w:t>
            </w:r>
            <w:r w:rsidRPr="00947894">
              <w:rPr>
                <w:rStyle w:val="SpecialBold"/>
              </w:rPr>
              <w:t>switchgear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 xml:space="preserve">Work requirements are identified from relevant personnel and documentation in accordance with </w:t>
            </w:r>
            <w:r w:rsidRPr="00947894">
              <w:t>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Work health and safety (WHS)/occupational health and safety (OHS) regulations, legislative requirements, codes of practice, manufactur</w:t>
            </w:r>
            <w:r w:rsidRPr="00947894">
              <w:t>ers’ recommendations and specifications, environmental requirements and workplace procedures are identified, applied and monitored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type is identified and determined for operation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conditions examined and assessed for safe operation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related protection suppressed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Personnel are briefed and roles and responsibili</w:t>
            </w:r>
            <w:r w:rsidRPr="00947894">
              <w:t xml:space="preserve">ties are confirmed in accordance with workplace procedures  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Conduct H.V.</w:t>
            </w:r>
            <w:r w:rsidRPr="00947894">
              <w:t xml:space="preserve"> </w:t>
            </w:r>
            <w:r w:rsidRPr="00947894">
              <w:rPr>
                <w:rStyle w:val="SpecialBold"/>
              </w:rPr>
              <w:t>switchgear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Mechanical operation and limitations of equipment is identified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Implications of proposed work actions are identified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is operated and status confirmed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racking, testing, isolation, circuit earthin</w:t>
            </w:r>
            <w:r w:rsidRPr="00947894">
              <w:t>g and reinstatement processes are carried out in accordance with manufacturers</w:t>
            </w:r>
            <w:r>
              <w:t>’</w:t>
            </w:r>
            <w:r w:rsidRPr="00947894">
              <w:t xml:space="preserve"> recommendations and specifications, and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Test equipment integrity is confirmed and H.V. switchgear is de-energised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Validate H.V. switchgear</w:t>
            </w:r>
            <w:r w:rsidRPr="00947894">
              <w:t xml:space="preserve"> </w:t>
            </w:r>
            <w:r w:rsidRPr="00947894">
              <w:rPr>
                <w:rStyle w:val="SpecialBold"/>
              </w:rPr>
              <w:t>integrity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H.V. switchgear is inspected for safe operation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 xml:space="preserve">H.V. switchgear environment is inspected in accordance with workplace procedures  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H.V switchgear status is reported in accordance with workplace procedures</w:t>
            </w:r>
          </w:p>
        </w:tc>
      </w:tr>
      <w:tr w:rsidTr="009478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Documentation is updated in accordance with workplace procedur</w:t>
            </w:r>
            <w:r w:rsidRPr="00947894">
              <w:t>es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7" w:name="O_1193351"/>
      <w:bookmarkEnd w:id="7"/>
      <w:r w:rsidRPr="009478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Foundation skills essential to performance are explicit in the performance criteria of this unit of competency.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8" w:name="O_1193352"/>
      <w:bookmarkEnd w:id="8"/>
      <w:r w:rsidRPr="009478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Range is restricted to essential operating conditions and any other variables essential to the work environment.</w:t>
            </w:r>
          </w:p>
          <w:p w:rsidR="00000000" w:rsidRPr="00947894" w:rsidP="00947894">
            <w:pPr>
              <w:pStyle w:val="BodyText"/>
            </w:pPr>
            <w:r w:rsidRPr="00947894">
              <w:t>Non-essential conditions may be found in the UEP Electricity Supply Industry – Generation Sector Training Package Companion Volume Implementati</w:t>
            </w:r>
            <w:r w:rsidRPr="00947894">
              <w:t>on Guide.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9" w:name="O_1193353"/>
      <w:bookmarkEnd w:id="9"/>
      <w:r w:rsidRPr="009478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This unit replaces and is equivalent to UEPOPS349 Operate local H.V. switchgear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10" w:name="O_1193360"/>
      <w:bookmarkEnd w:id="10"/>
      <w:r w:rsidRPr="00947894">
        <w:t>Links</w:t>
      </w:r>
    </w:p>
    <w:p w:rsidR="00000000" w:rsidRPr="00947894" w:rsidP="00FB44D4">
      <w:pPr>
        <w:pStyle w:val="BodyText"/>
      </w:pPr>
      <w:r w:rsidRPr="00947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252E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7894" w:rsidP="00FB44D4">
      <w:pPr>
        <w:pStyle w:val="BodyText"/>
        <w:sectPr w:rsidSect="00947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894" w:rsidP="00947894">
      <w:pPr>
        <w:pStyle w:val="SuperHeading"/>
      </w:pPr>
      <w:r w:rsidRPr="00947894">
        <w:t>Assessment Requirements for UEPOPS116 Operate local H.V. switchgear</w:t>
      </w:r>
    </w:p>
    <w:p w:rsidR="00000000" w:rsidRPr="00947894" w:rsidP="00947894">
      <w:pPr>
        <w:pStyle w:val="Heading1"/>
      </w:pPr>
      <w:bookmarkStart w:id="11" w:name="O_1193355"/>
      <w:bookmarkEnd w:id="11"/>
      <w:r w:rsidRPr="009478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12" w:name="O_1193356"/>
      <w:bookmarkEnd w:id="12"/>
      <w:r w:rsidRPr="009478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Evidence required to demonstrate competence in this unit must</w:t>
            </w:r>
            <w:r w:rsidRPr="00947894">
              <w:t xml:space="preserve"> be relevant to and satisfy all the requirements of the elements and performance criteria on at least two separate occasions and include: </w:t>
            </w:r>
          </w:p>
        </w:tc>
      </w:tr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ListBullet"/>
            </w:pPr>
            <w:r w:rsidRPr="00947894">
              <w:t>applying work health and safety (WHS)/occupational health and safety (OHS) regulations, including:</w:t>
            </w:r>
          </w:p>
          <w:p w:rsidR="00000000" w:rsidRPr="00947894" w:rsidP="00947894">
            <w:pPr>
              <w:pStyle w:val="ListBullet2"/>
            </w:pPr>
            <w:r w:rsidRPr="00947894">
              <w:t>emergency proce</w:t>
            </w:r>
            <w:r w:rsidRPr="00947894">
              <w:t>dures</w:t>
            </w:r>
          </w:p>
          <w:p w:rsidR="00000000" w:rsidRPr="00947894" w:rsidP="00947894">
            <w:pPr>
              <w:pStyle w:val="ListBullet2"/>
            </w:pPr>
            <w:r w:rsidRPr="00947894">
              <w:t>hazard identification</w:t>
            </w:r>
          </w:p>
          <w:p w:rsidR="00000000" w:rsidRPr="00947894" w:rsidP="00947894">
            <w:pPr>
              <w:pStyle w:val="ListBullet2"/>
            </w:pPr>
            <w:r w:rsidRPr="00947894">
              <w:t>personal protective equipment (PPE)</w:t>
            </w:r>
          </w:p>
          <w:p w:rsidR="00000000" w:rsidRPr="00947894" w:rsidP="00947894">
            <w:pPr>
              <w:pStyle w:val="ListBullet2"/>
            </w:pPr>
            <w:r w:rsidRPr="00947894">
              <w:t>risk control measures</w:t>
            </w:r>
          </w:p>
          <w:p w:rsidR="00000000" w:rsidRPr="00947894" w:rsidP="00947894">
            <w:pPr>
              <w:pStyle w:val="ListBullet2"/>
            </w:pPr>
            <w:r w:rsidRPr="00947894">
              <w:t>safe working practices</w:t>
            </w:r>
          </w:p>
          <w:p w:rsidR="00000000" w:rsidRPr="00947894" w:rsidP="00947894">
            <w:pPr>
              <w:pStyle w:val="ListBullet"/>
            </w:pPr>
            <w:r w:rsidRPr="00947894">
              <w:t xml:space="preserve">communicating with personnel  </w:t>
            </w:r>
          </w:p>
          <w:p w:rsidR="00000000" w:rsidRPr="00947894" w:rsidP="00947894">
            <w:pPr>
              <w:pStyle w:val="ListBullet"/>
            </w:pPr>
            <w:r w:rsidRPr="00947894">
              <w:t xml:space="preserve">completing documentation </w:t>
            </w:r>
          </w:p>
          <w:p w:rsidR="00000000" w:rsidRPr="00947894" w:rsidP="00947894">
            <w:pPr>
              <w:pStyle w:val="ListBullet"/>
            </w:pPr>
            <w:r w:rsidRPr="00947894">
              <w:t>de-energising high voltage (H.V.) switchgear</w:t>
            </w:r>
          </w:p>
          <w:p w:rsidR="00000000" w:rsidRPr="00947894" w:rsidP="00947894">
            <w:pPr>
              <w:pStyle w:val="ListBullet"/>
            </w:pPr>
            <w:r w:rsidRPr="00947894">
              <w:t>identifying H.V. switchgear plant status</w:t>
            </w:r>
          </w:p>
          <w:p w:rsidR="00000000" w:rsidRPr="00947894" w:rsidP="00947894">
            <w:pPr>
              <w:pStyle w:val="ListBullet"/>
            </w:pPr>
            <w:r w:rsidRPr="00947894">
              <w:t>implementing regulations, legislative requirements, codes of practice, manufacturers’ recommendations and specifications, and environmental requirements</w:t>
            </w:r>
          </w:p>
          <w:p w:rsidR="00000000" w:rsidRPr="00947894" w:rsidP="00947894">
            <w:pPr>
              <w:pStyle w:val="ListBullet"/>
            </w:pPr>
            <w:r w:rsidRPr="00947894">
              <w:t>interpreting diagrams and manuals</w:t>
            </w:r>
          </w:p>
          <w:p w:rsidR="00000000" w:rsidRPr="00947894" w:rsidP="00947894">
            <w:pPr>
              <w:pStyle w:val="ListBullet"/>
            </w:pPr>
            <w:r w:rsidRPr="00947894">
              <w:t>isolating and earthing H.V. switchgear and equipment</w:t>
            </w:r>
          </w:p>
          <w:p w:rsidR="00000000" w:rsidRPr="00947894" w:rsidP="00947894">
            <w:pPr>
              <w:pStyle w:val="ListBullet"/>
            </w:pPr>
            <w:r w:rsidRPr="00947894">
              <w:t>locating H.V. sw</w:t>
            </w:r>
            <w:r w:rsidRPr="00947894">
              <w:t>itchgear and equipment</w:t>
            </w:r>
          </w:p>
          <w:p w:rsidR="00000000" w:rsidRPr="00947894" w:rsidP="00947894">
            <w:pPr>
              <w:pStyle w:val="ListBullet"/>
            </w:pPr>
            <w:r w:rsidRPr="00947894">
              <w:t>operating H.V. switchgear within design parameters</w:t>
            </w:r>
          </w:p>
          <w:p w:rsidR="00000000" w:rsidRPr="00947894" w:rsidP="00947894">
            <w:pPr>
              <w:pStyle w:val="ListBullet"/>
            </w:pPr>
            <w:r w:rsidRPr="00947894">
              <w:t>organising resources and equipment</w:t>
            </w:r>
          </w:p>
          <w:p w:rsidR="00000000" w:rsidRPr="00947894" w:rsidP="00947894">
            <w:pPr>
              <w:pStyle w:val="ListBullet"/>
            </w:pPr>
            <w:r w:rsidRPr="00947894">
              <w:t>planning H.V. switchgear work</w:t>
            </w:r>
          </w:p>
          <w:p w:rsidR="00000000" w:rsidRPr="00947894" w:rsidP="00947894">
            <w:pPr>
              <w:pStyle w:val="ListBullet"/>
            </w:pPr>
            <w:r w:rsidRPr="00947894">
              <w:t>recognising abnormal H.V. switch gear operations</w:t>
            </w:r>
          </w:p>
          <w:p w:rsidR="00000000" w:rsidRPr="00947894" w:rsidP="00947894">
            <w:pPr>
              <w:pStyle w:val="ListBullet"/>
            </w:pPr>
            <w:r w:rsidRPr="00947894">
              <w:t>reporting on H.V. switchgear status</w:t>
            </w:r>
          </w:p>
          <w:p w:rsidR="00000000" w:rsidRPr="00947894" w:rsidP="00947894">
            <w:pPr>
              <w:pStyle w:val="ListBullet"/>
            </w:pPr>
            <w:r w:rsidRPr="00947894">
              <w:t>using H.V. electrical operational procedures and practices</w:t>
            </w:r>
          </w:p>
          <w:p w:rsidR="00000000" w:rsidRPr="00947894" w:rsidP="00947894">
            <w:pPr>
              <w:pStyle w:val="ListBullet"/>
            </w:pPr>
            <w:r w:rsidRPr="00947894">
              <w:t>working with permits.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13" w:name="O_1193357"/>
      <w:bookmarkEnd w:id="13"/>
      <w:r w:rsidRPr="009478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894">
            <w:pPr>
              <w:pStyle w:val="BodyText"/>
              <w:rPr>
                <w:lang w:val="en-NZ"/>
              </w:rPr>
            </w:pPr>
            <w:r w:rsidRPr="00947894">
              <w:t>Evidence required to demonstrate competence in this unit must be relevant to and satisfy all the requirements of the elements and perfo</w:t>
            </w:r>
            <w:r w:rsidRPr="00947894">
              <w:t xml:space="preserve">rmance criteria and include knowledge of: </w:t>
            </w:r>
          </w:p>
        </w:tc>
      </w:tr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ListBullet"/>
            </w:pPr>
            <w:r w:rsidRPr="00947894">
              <w:t>diagrams and manuals</w:t>
            </w:r>
          </w:p>
          <w:p w:rsidR="00000000" w:rsidRPr="00947894" w:rsidP="00947894">
            <w:pPr>
              <w:pStyle w:val="ListBullet"/>
            </w:pPr>
            <w:r w:rsidRPr="00947894">
              <w:t>H.V switchgear operational practices</w:t>
            </w:r>
          </w:p>
          <w:p w:rsidR="00000000" w:rsidRPr="00947894" w:rsidP="00947894">
            <w:pPr>
              <w:pStyle w:val="ListBullet"/>
            </w:pPr>
            <w:r w:rsidRPr="00947894">
              <w:t>H.V. electrical operation practices</w:t>
            </w:r>
          </w:p>
          <w:p w:rsidR="00000000" w:rsidRPr="00947894" w:rsidP="00947894">
            <w:pPr>
              <w:pStyle w:val="ListBullet"/>
            </w:pPr>
            <w:r w:rsidRPr="00947894">
              <w:t>H.V. switchgear plant and equipment, location and operating parameters</w:t>
            </w:r>
          </w:p>
          <w:p w:rsidR="00000000" w:rsidRPr="00947894" w:rsidP="00947894">
            <w:pPr>
              <w:pStyle w:val="ListBullet"/>
            </w:pPr>
            <w:r w:rsidRPr="00947894">
              <w:t>operation and implication of H.V. switchgears</w:t>
            </w:r>
          </w:p>
          <w:p w:rsidR="00000000" w:rsidRPr="00947894" w:rsidP="00947894">
            <w:pPr>
              <w:pStyle w:val="ListBullet"/>
            </w:pPr>
            <w:r w:rsidRPr="00947894">
              <w:t>permit to work system</w:t>
            </w:r>
          </w:p>
          <w:p w:rsidR="00000000" w:rsidRPr="00947894" w:rsidP="00947894">
            <w:pPr>
              <w:pStyle w:val="ListBullet"/>
            </w:pPr>
            <w:r w:rsidRPr="00947894">
              <w:t>regulations, legislative requirements, codes of practice, manufacturers’ recommendations and specifications, and environmental requirements</w:t>
            </w:r>
          </w:p>
          <w:p w:rsidR="00000000" w:rsidRPr="00947894" w:rsidP="00947894">
            <w:pPr>
              <w:pStyle w:val="ListBullet"/>
            </w:pPr>
            <w:r w:rsidRPr="00947894">
              <w:t>switchgear types and characteristics</w:t>
            </w:r>
          </w:p>
          <w:p w:rsidR="00000000" w:rsidRPr="00947894" w:rsidP="00947894">
            <w:pPr>
              <w:pStyle w:val="ListBullet"/>
            </w:pPr>
            <w:r w:rsidRPr="00947894">
              <w:t>WHS/OHS requirements, including:</w:t>
            </w:r>
          </w:p>
          <w:p w:rsidR="00000000" w:rsidRPr="00947894" w:rsidP="00947894">
            <w:pPr>
              <w:pStyle w:val="ListBullet2"/>
            </w:pPr>
            <w:r w:rsidRPr="00947894">
              <w:t>emergency procedures</w:t>
            </w:r>
          </w:p>
          <w:p w:rsidR="00000000" w:rsidRPr="00947894" w:rsidP="00947894">
            <w:pPr>
              <w:pStyle w:val="ListBullet2"/>
            </w:pPr>
            <w:r w:rsidRPr="00947894">
              <w:t>hazard identification</w:t>
            </w:r>
          </w:p>
          <w:p w:rsidR="00000000" w:rsidRPr="00947894" w:rsidP="00947894">
            <w:pPr>
              <w:pStyle w:val="ListBullet2"/>
            </w:pPr>
            <w:r w:rsidRPr="00947894">
              <w:t>PPE</w:t>
            </w:r>
          </w:p>
          <w:p w:rsidR="00000000" w:rsidRPr="00947894" w:rsidP="00947894">
            <w:pPr>
              <w:pStyle w:val="ListBullet2"/>
            </w:pPr>
            <w:r w:rsidRPr="00947894">
              <w:t>risk control measures</w:t>
            </w:r>
          </w:p>
          <w:p w:rsidR="00000000" w:rsidRPr="00947894" w:rsidP="00947894">
            <w:pPr>
              <w:pStyle w:val="ListBullet2"/>
            </w:pPr>
            <w:r w:rsidRPr="00947894">
              <w:t>safe working practices</w:t>
            </w:r>
          </w:p>
          <w:p w:rsidR="00000000" w:rsidRPr="00947894" w:rsidP="00947894">
            <w:pPr>
              <w:pStyle w:val="ListBullet"/>
            </w:pPr>
            <w:r w:rsidRPr="00947894">
              <w:t xml:space="preserve">workplace documentation </w:t>
            </w:r>
          </w:p>
          <w:p w:rsidR="00000000" w:rsidRPr="00947894" w:rsidP="00947894">
            <w:pPr>
              <w:pStyle w:val="ListBullet"/>
            </w:pPr>
            <w:r w:rsidRPr="00947894">
              <w:t>workplace policies and procedures.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14" w:name="O_1193358"/>
      <w:bookmarkEnd w:id="14"/>
      <w:r w:rsidRPr="009478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8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894" w:rsidP="00947894">
            <w:pPr>
              <w:pStyle w:val="BodyText"/>
            </w:pPr>
            <w:r w:rsidRPr="00947894">
              <w:t xml:space="preserve">Assessors must hold credentials specified within the Standards for Registered Training Organisations current at the time of assessment. </w:t>
            </w:r>
          </w:p>
          <w:p w:rsidR="00000000" w:rsidRPr="00947894" w:rsidP="00947894">
            <w:pPr>
              <w:pStyle w:val="BodyText"/>
            </w:pPr>
            <w:r w:rsidRPr="00947894">
              <w:t>Assessment must satisfy the Principles of Assessment and Rules of Evidence and all regulatory requirements included wit</w:t>
            </w:r>
            <w:r w:rsidRPr="00947894">
              <w:t>hin the Standards for Registered Training Organisations current at the time of assessment.</w:t>
            </w:r>
          </w:p>
          <w:p w:rsidR="00000000" w:rsidRPr="00947894" w:rsidP="00947894">
            <w:pPr>
              <w:pStyle w:val="BodyText"/>
            </w:pPr>
            <w:r w:rsidRPr="00947894">
              <w:t>Assessment must occur in workplace operational situations where it is appropriate to do so; where this is not appropriate, assessment must occur in simulated workpla</w:t>
            </w:r>
            <w:r w:rsidRPr="00947894">
              <w:t>ce operational situations that replicate workplace conditions.</w:t>
            </w:r>
          </w:p>
          <w:p w:rsidR="00000000" w:rsidRPr="00947894" w:rsidP="00947894">
            <w:pPr>
              <w:pStyle w:val="BodyText"/>
            </w:pPr>
            <w:r w:rsidRPr="009478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47894" w:rsidP="00947894">
            <w:pPr>
              <w:pStyle w:val="BodyText"/>
            </w:pPr>
            <w:r w:rsidRPr="00947894">
              <w:t xml:space="preserve">Resources for assessment </w:t>
            </w:r>
            <w:r w:rsidRPr="00947894">
              <w:t>must include access to:</w:t>
            </w:r>
          </w:p>
          <w:p w:rsidR="00000000" w:rsidRPr="00947894" w:rsidP="00947894">
            <w:pPr>
              <w:pStyle w:val="ListBullet"/>
            </w:pPr>
            <w:r w:rsidRPr="00947894">
              <w:t>a range of relevant exercises, case studies and/or other simulations</w:t>
            </w:r>
          </w:p>
          <w:p w:rsidR="00000000" w:rsidRPr="00947894" w:rsidP="00947894">
            <w:pPr>
              <w:pStyle w:val="ListBullet"/>
            </w:pPr>
            <w:r w:rsidRPr="00947894">
              <w:t xml:space="preserve">relevant and appropriate materials, tools, equipment and PPE currently used in industry </w:t>
            </w:r>
          </w:p>
          <w:p w:rsidR="00000000" w:rsidRPr="00947894" w:rsidP="00947894">
            <w:pPr>
              <w:pStyle w:val="ListBullet"/>
            </w:pPr>
            <w:r w:rsidRPr="00947894">
              <w:t>applicable documentation, including workplace procedures, equipment speci</w:t>
            </w:r>
            <w:r w:rsidRPr="00947894">
              <w:t>fications, regulations, codes of practice and operation manuals.</w:t>
            </w:r>
          </w:p>
        </w:tc>
      </w:tr>
    </w:tbl>
    <w:p w:rsidR="00000000" w:rsidRPr="00947894" w:rsidP="00947894">
      <w:pPr>
        <w:pStyle w:val="NoPaddingFontSize1"/>
      </w:pPr>
    </w:p>
    <w:p w:rsidR="00000000" w:rsidRPr="00947894" w:rsidP="00947894">
      <w:pPr>
        <w:pStyle w:val="AllowPageBreak"/>
      </w:pPr>
    </w:p>
    <w:p w:rsidR="00000000" w:rsidRPr="00947894" w:rsidP="00947894">
      <w:pPr>
        <w:pStyle w:val="Heading1"/>
      </w:pPr>
      <w:bookmarkStart w:id="15" w:name="O_1193361"/>
      <w:bookmarkEnd w:id="15"/>
      <w:r w:rsidRPr="00947894">
        <w:t>Links</w:t>
      </w:r>
    </w:p>
    <w:p w:rsidR="00000000" w:rsidRPr="00947894" w:rsidP="00FB44D4">
      <w:pPr>
        <w:pStyle w:val="BodyText"/>
      </w:pPr>
      <w:r w:rsidRPr="00947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252E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7894" w:rsidP="00947894"/>
    <w:sectPr w:rsidSect="00947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 w:rsidRPr="00FB44D4" w:rsidP="00FB4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D4" w:rsidP="00947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4D4" w:rsidP="00947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B44D4" w:rsidP="00947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 w:rsidP="00947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4D4">
      <w:t>Approved</w:t>
    </w:r>
    <w:r w:rsidR="00FB4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4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4D4">
      <w:rPr>
        <w:noProof/>
      </w:rPr>
      <w:t>4</w:t>
    </w:r>
    <w:r>
      <w:rPr>
        <w:noProof/>
      </w:rPr>
      <w:fldChar w:fldCharType="end"/>
    </w:r>
  </w:p>
  <w:p w:rsidR="00947894" w:rsidP="00947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4D4">
      <w:t>Powering Skills Organisation</w:t>
    </w:r>
    <w:r w:rsidR="00FB44D4">
      <w:fldChar w:fldCharType="end"/>
    </w:r>
  </w:p>
  <w:p w:rsidR="00947894" w:rsidP="00947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894" w:rsidRPr="00FB44D4" w:rsidP="00FB4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D4" w:rsidRPr="002D2AF8" w:rsidP="00947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UEPOPS116 Operate local H.V.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4D4" w:rsidP="00947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94" w:rsidRPr="002D2AF8" w:rsidP="00947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4D4">
      <w:t>UEPOPS116 Operate local H.V. switchgear</w:t>
    </w:r>
    <w:r w:rsidR="00FB4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4D4">
      <w:rPr>
        <w:noProof/>
      </w:rPr>
      <w:t>2 March 2025</w:t>
    </w:r>
    <w:r>
      <w:fldChar w:fldCharType="end"/>
    </w:r>
  </w:p>
  <w:p w:rsidR="00947894" w:rsidP="00947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60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40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109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894"/>
  </w:style>
  <w:style w:type="character" w:customStyle="1" w:styleId="Heading1Char">
    <w:name w:val="Heading 1 Char"/>
    <w:basedOn w:val="DefaultParagraphFont"/>
    <w:link w:val="Heading1"/>
    <w:rsid w:val="00947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894"/>
    <w:rPr>
      <w:b/>
      <w:spacing w:val="0"/>
    </w:rPr>
  </w:style>
  <w:style w:type="paragraph" w:styleId="ListBullet2">
    <w:name w:val="List Bullet 2"/>
    <w:basedOn w:val="List2"/>
    <w:rsid w:val="009478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7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8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894"/>
    <w:rPr>
      <w:i/>
    </w:rPr>
  </w:style>
  <w:style w:type="paragraph" w:styleId="Caption">
    <w:name w:val="caption"/>
    <w:basedOn w:val="BodyText"/>
    <w:next w:val="Normal"/>
    <w:qFormat/>
    <w:rsid w:val="00947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894"/>
  </w:style>
  <w:style w:type="paragraph" w:styleId="TableofFigures">
    <w:name w:val="table of figures"/>
    <w:basedOn w:val="Normal"/>
    <w:next w:val="Normal"/>
    <w:semiHidden/>
    <w:rsid w:val="00947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8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894"/>
    <w:rPr>
      <w:rFonts w:ascii="Wingdings" w:hAnsi="Wingdings"/>
    </w:rPr>
  </w:style>
  <w:style w:type="paragraph" w:customStyle="1" w:styleId="TableHeading">
    <w:name w:val="Table Heading"/>
    <w:basedOn w:val="HeadingBase"/>
    <w:rsid w:val="00947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894"/>
    <w:rPr>
      <w:color w:val="0033CC"/>
      <w:u w:val="none"/>
    </w:rPr>
  </w:style>
  <w:style w:type="paragraph" w:customStyle="1" w:styleId="BodyTextRight">
    <w:name w:val="Body Text Right"/>
    <w:basedOn w:val="BodyText"/>
    <w:rsid w:val="00947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8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894"/>
    <w:rPr>
      <w:sz w:val="32"/>
    </w:rPr>
  </w:style>
  <w:style w:type="paragraph" w:customStyle="1" w:styleId="HeadingProcedure">
    <w:name w:val="Heading Procedure"/>
    <w:basedOn w:val="HeadingBase"/>
    <w:next w:val="Normal"/>
    <w:rsid w:val="00947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894"/>
    <w:pPr>
      <w:spacing w:before="60" w:after="60"/>
    </w:pPr>
  </w:style>
  <w:style w:type="paragraph" w:styleId="ListContinue">
    <w:name w:val="List Continue"/>
    <w:basedOn w:val="List"/>
    <w:rsid w:val="00947894"/>
    <w:pPr>
      <w:ind w:firstLine="0"/>
    </w:pPr>
  </w:style>
  <w:style w:type="paragraph" w:customStyle="1" w:styleId="ListNote">
    <w:name w:val="List Note"/>
    <w:basedOn w:val="List"/>
    <w:rsid w:val="00947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894"/>
    <w:rPr>
      <w:rFonts w:ascii="Courier New" w:hAnsi="Courier New"/>
    </w:rPr>
  </w:style>
  <w:style w:type="paragraph" w:customStyle="1" w:styleId="NoteBullet">
    <w:name w:val="Note Bullet"/>
    <w:basedOn w:val="Note"/>
    <w:rsid w:val="00947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894"/>
    <w:rPr>
      <w:b/>
      <w:smallCaps/>
    </w:rPr>
  </w:style>
  <w:style w:type="paragraph" w:customStyle="1" w:styleId="TableListNumber">
    <w:name w:val="Table List Number"/>
    <w:basedOn w:val="ListNumber"/>
    <w:rsid w:val="00947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894"/>
    <w:pPr>
      <w:numPr>
        <w:numId w:val="9"/>
      </w:numPr>
    </w:pPr>
  </w:style>
  <w:style w:type="paragraph" w:customStyle="1" w:styleId="ListAlpha2">
    <w:name w:val="List Alpha 2"/>
    <w:basedOn w:val="List2"/>
    <w:rsid w:val="00947894"/>
    <w:pPr>
      <w:numPr>
        <w:numId w:val="8"/>
      </w:numPr>
    </w:pPr>
  </w:style>
  <w:style w:type="paragraph" w:styleId="List2">
    <w:name w:val="List 2"/>
    <w:basedOn w:val="BodyText"/>
    <w:rsid w:val="00947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8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894"/>
    <w:pPr>
      <w:numPr>
        <w:numId w:val="4"/>
      </w:numPr>
    </w:pPr>
  </w:style>
  <w:style w:type="paragraph" w:styleId="ListContinue2">
    <w:name w:val="List Continue 2"/>
    <w:basedOn w:val="List2"/>
    <w:rsid w:val="00947894"/>
    <w:pPr>
      <w:ind w:firstLine="0"/>
    </w:pPr>
  </w:style>
  <w:style w:type="paragraph" w:styleId="ListContinue3">
    <w:name w:val="List Continue 3"/>
    <w:basedOn w:val="List3"/>
    <w:rsid w:val="00947894"/>
    <w:pPr>
      <w:ind w:left="1021" w:firstLine="0"/>
    </w:pPr>
  </w:style>
  <w:style w:type="paragraph" w:styleId="ListContinue4">
    <w:name w:val="List Continue 4"/>
    <w:basedOn w:val="List4"/>
    <w:rsid w:val="00947894"/>
    <w:pPr>
      <w:ind w:firstLine="0"/>
    </w:pPr>
  </w:style>
  <w:style w:type="paragraph" w:styleId="ListContinue5">
    <w:name w:val="List Continue 5"/>
    <w:basedOn w:val="List5"/>
    <w:rsid w:val="00947894"/>
    <w:pPr>
      <w:ind w:firstLine="0"/>
    </w:pPr>
  </w:style>
  <w:style w:type="paragraph" w:styleId="ListNumber3">
    <w:name w:val="List Number 3"/>
    <w:basedOn w:val="List3"/>
    <w:rsid w:val="00947894"/>
    <w:pPr>
      <w:numPr>
        <w:numId w:val="5"/>
      </w:numPr>
    </w:pPr>
  </w:style>
  <w:style w:type="paragraph" w:styleId="ListNumber4">
    <w:name w:val="List Number 4"/>
    <w:basedOn w:val="List4"/>
    <w:rsid w:val="00947894"/>
    <w:pPr>
      <w:numPr>
        <w:numId w:val="6"/>
      </w:numPr>
    </w:pPr>
  </w:style>
  <w:style w:type="paragraph" w:styleId="ListNumber5">
    <w:name w:val="List Number 5"/>
    <w:basedOn w:val="List5"/>
    <w:rsid w:val="00947894"/>
    <w:pPr>
      <w:numPr>
        <w:numId w:val="7"/>
      </w:numPr>
    </w:pPr>
  </w:style>
  <w:style w:type="paragraph" w:styleId="BlockText">
    <w:name w:val="Block Text"/>
    <w:basedOn w:val="Normal"/>
    <w:rsid w:val="00947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894"/>
    <w:rPr>
      <w:sz w:val="16"/>
      <w:vertAlign w:val="superscript"/>
    </w:rPr>
  </w:style>
  <w:style w:type="character" w:customStyle="1" w:styleId="Symbols">
    <w:name w:val="Symbols"/>
    <w:basedOn w:val="DefaultParagraphFont"/>
    <w:rsid w:val="00947894"/>
    <w:rPr>
      <w:rFonts w:ascii="Symbol" w:hAnsi="Symbol"/>
    </w:rPr>
  </w:style>
  <w:style w:type="character" w:customStyle="1" w:styleId="MenuOptions">
    <w:name w:val="Menu Options"/>
    <w:basedOn w:val="DefaultParagraphFont"/>
    <w:rsid w:val="00947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894"/>
    <w:rPr>
      <w:b/>
    </w:rPr>
  </w:style>
  <w:style w:type="character" w:customStyle="1" w:styleId="Underlined">
    <w:name w:val="Underlined"/>
    <w:basedOn w:val="DefaultParagraphFont"/>
    <w:rsid w:val="00947894"/>
    <w:rPr>
      <w:u w:val="single"/>
    </w:rPr>
  </w:style>
  <w:style w:type="paragraph" w:customStyle="1" w:styleId="TableBodyTextRight">
    <w:name w:val="Table Body Text Right"/>
    <w:basedOn w:val="TableBodyText"/>
    <w:rsid w:val="00947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894"/>
    <w:rPr>
      <w:sz w:val="18"/>
    </w:rPr>
  </w:style>
  <w:style w:type="paragraph" w:customStyle="1" w:styleId="BodySmallRight">
    <w:name w:val="Body Small Right"/>
    <w:basedOn w:val="BodyTextRight"/>
    <w:rsid w:val="00947894"/>
    <w:rPr>
      <w:sz w:val="18"/>
      <w:szCs w:val="18"/>
    </w:rPr>
  </w:style>
  <w:style w:type="paragraph" w:customStyle="1" w:styleId="MarginEdition">
    <w:name w:val="Margin Edition"/>
    <w:basedOn w:val="MarginNote"/>
    <w:rsid w:val="00947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894"/>
    <w:rPr>
      <w:sz w:val="2"/>
      <w:szCs w:val="2"/>
    </w:rPr>
  </w:style>
  <w:style w:type="character" w:customStyle="1" w:styleId="Small">
    <w:name w:val="Small"/>
    <w:basedOn w:val="DefaultParagraphFont"/>
    <w:rsid w:val="00947894"/>
    <w:rPr>
      <w:sz w:val="16"/>
    </w:rPr>
  </w:style>
  <w:style w:type="paragraph" w:customStyle="1" w:styleId="WideTable">
    <w:name w:val="Wide Table"/>
    <w:basedOn w:val="Normal"/>
    <w:rsid w:val="00947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894"/>
  </w:style>
  <w:style w:type="paragraph" w:styleId="Quote">
    <w:name w:val="Quote"/>
    <w:basedOn w:val="Heading1"/>
    <w:link w:val="QuoteChar"/>
    <w:qFormat/>
    <w:rsid w:val="00947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894"/>
    <w:pPr>
      <w:pageBreakBefore/>
    </w:pPr>
  </w:style>
  <w:style w:type="paragraph" w:customStyle="1" w:styleId="Border">
    <w:name w:val="Border"/>
    <w:basedOn w:val="Normal"/>
    <w:qFormat/>
    <w:rsid w:val="00947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894"/>
    <w:rPr>
      <w:u w:val="single"/>
    </w:rPr>
  </w:style>
  <w:style w:type="character" w:customStyle="1" w:styleId="BoldandItalics">
    <w:name w:val="Bold and Italics"/>
    <w:qFormat/>
    <w:rsid w:val="00947894"/>
    <w:rPr>
      <w:b/>
      <w:i/>
      <w:u w:val="none"/>
    </w:rPr>
  </w:style>
  <w:style w:type="paragraph" w:styleId="BalloonText">
    <w:name w:val="Balloon Text"/>
    <w:basedOn w:val="Normal"/>
    <w:link w:val="BalloonTextChar"/>
    <w:rsid w:val="00947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894"/>
    <w:pPr>
      <w:spacing w:before="0" w:after="0"/>
    </w:pPr>
  </w:style>
  <w:style w:type="paragraph" w:customStyle="1" w:styleId="BodyTextBold">
    <w:name w:val="Body Text Bold"/>
    <w:basedOn w:val="BodyText"/>
    <w:qFormat/>
    <w:rsid w:val="00947894"/>
    <w:rPr>
      <w:b/>
    </w:rPr>
  </w:style>
  <w:style w:type="character" w:styleId="Hyperlink">
    <w:name w:val="Hyperlink"/>
    <w:basedOn w:val="DefaultParagraphFont"/>
    <w:uiPriority w:val="99"/>
    <w:unhideWhenUsed/>
    <w:rsid w:val="00FB4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6741</Characters>
  <Application>Microsoft Office Word</Application>
  <DocSecurity>0</DocSecurity>
  <Lines>240</Lines>
  <Paragraphs>145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UEPOPS116 Operate local H.V. switchgear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