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1D1B" w:rsidP="00EE1D1B">
      <w:pPr>
        <w:pStyle w:val="Title"/>
      </w:pPr>
      <w:r>
        <w:fldChar w:fldCharType="begin"/>
      </w:r>
      <w:r>
        <w:instrText xml:space="preserve"> TITLE   \* MERGEFORMAT </w:instrText>
      </w:r>
      <w:r>
        <w:fldChar w:fldCharType="separate"/>
      </w:r>
      <w:r>
        <w:t>UEPOPS115 Operate hydroelectric generating plant and auxiliary equipment</w:t>
      </w:r>
      <w:r>
        <w:fldChar w:fldCharType="end"/>
      </w:r>
    </w:p>
    <w:p w:rsidR="00EE1D1B" w:rsidP="00EE1D1B">
      <w:pPr>
        <w:pStyle w:val="Version"/>
        <w:sectPr w:rsidSect="0016139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6139F" w:rsidP="0016139F">
      <w:pPr>
        <w:pStyle w:val="SuperHeading"/>
      </w:pPr>
      <w:r w:rsidRPr="0016139F">
        <w:t>UEPOPS115 Operate hydroelectric generating plant and auxiliary equipment</w:t>
      </w:r>
    </w:p>
    <w:p w:rsidR="00000000" w:rsidRPr="0016139F" w:rsidP="0016139F">
      <w:pPr>
        <w:pStyle w:val="Heading1"/>
      </w:pPr>
      <w:bookmarkStart w:id="1" w:name="O_1193307"/>
      <w:bookmarkEnd w:id="1"/>
      <w:r w:rsidRPr="0016139F">
        <w:t>Modification History</w:t>
      </w:r>
    </w:p>
    <w:tbl>
      <w:tblPr>
        <w:tblW w:w="9497" w:type="dxa"/>
        <w:tblLayout w:type="fixed"/>
        <w:tblCellMar>
          <w:left w:w="62" w:type="dxa"/>
          <w:right w:w="62" w:type="dxa"/>
        </w:tblCellMar>
        <w:tblLook w:val="0000"/>
      </w:tblPr>
      <w:tblGrid>
        <w:gridCol w:w="9497"/>
      </w:tblGrid>
      <w:tr w:rsidTr="0016139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139F" w:rsidP="0016139F">
            <w:pPr>
              <w:pStyle w:val="BodyText"/>
            </w:pPr>
            <w:r w:rsidRPr="0016139F">
              <w:t xml:space="preserve">Release 1. This is the first release of this unit of competency in the UEP Electricity Supply Industry – Generation Sector Training Package </w:t>
            </w:r>
            <w:r w:rsidRPr="0016139F">
              <w:t>Release 2.0.</w:t>
            </w:r>
          </w:p>
        </w:tc>
      </w:tr>
    </w:tbl>
    <w:p w:rsidR="00000000" w:rsidRPr="0016139F" w:rsidP="0016139F">
      <w:pPr>
        <w:pStyle w:val="NoPaddingFontSize1"/>
      </w:pPr>
    </w:p>
    <w:p w:rsidR="00000000" w:rsidRPr="0016139F" w:rsidP="0016139F">
      <w:pPr>
        <w:pStyle w:val="AllowPageBreak"/>
      </w:pPr>
    </w:p>
    <w:p w:rsidR="00000000" w:rsidRPr="0016139F" w:rsidP="0016139F">
      <w:pPr>
        <w:pStyle w:val="Heading1"/>
      </w:pPr>
      <w:bookmarkStart w:id="2" w:name="O_1193308"/>
      <w:bookmarkEnd w:id="2"/>
      <w:r w:rsidRPr="0016139F">
        <w:t>Application</w:t>
      </w:r>
    </w:p>
    <w:tbl>
      <w:tblPr>
        <w:tblW w:w="9497" w:type="dxa"/>
        <w:tblLayout w:type="fixed"/>
        <w:tblCellMar>
          <w:left w:w="62" w:type="dxa"/>
          <w:right w:w="62" w:type="dxa"/>
        </w:tblCellMar>
        <w:tblLook w:val="0000"/>
      </w:tblPr>
      <w:tblGrid>
        <w:gridCol w:w="9497"/>
      </w:tblGrid>
      <w:tr w:rsidTr="0016139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139F" w:rsidP="0016139F">
            <w:pPr>
              <w:pStyle w:val="BodyText"/>
            </w:pPr>
            <w:r w:rsidRPr="0016139F">
              <w:t>This unit involves the skills and knowledge required to operate a hydroelectric power generating facility. It includes the operational and maintenance activities associated with hydroelectric operating plant an</w:t>
            </w:r>
            <w:r w:rsidRPr="0016139F">
              <w:t>d auxiliary equipment.</w:t>
            </w:r>
          </w:p>
          <w:p w:rsidR="00000000" w:rsidRPr="0016139F" w:rsidP="0016139F">
            <w:pPr>
              <w:pStyle w:val="BodyText"/>
            </w:pPr>
            <w:r w:rsidRPr="0016139F">
              <w:t>Auxiliary plant systems and related controls are used to support the operation of hydro generating facilities. Auxiliary plant systems include ancillary equipment such as pumps, valves, seals and screens, motors, waterwheels and gene</w:t>
            </w:r>
            <w:r w:rsidRPr="0016139F">
              <w:t xml:space="preserve">rators. </w:t>
            </w:r>
          </w:p>
          <w:p w:rsidR="00000000" w:rsidRPr="0016139F" w:rsidP="0016139F">
            <w:pPr>
              <w:pStyle w:val="BodyText"/>
            </w:pPr>
            <w:r w:rsidRPr="0016139F">
              <w:t>Competency in this unit requires the ability to plan and prepare work; operate, test, analyse and report on hydroelectric generating plant and auxiliary equipment. Individuals will, in general, work under supervision, in a power generation facilit</w:t>
            </w:r>
            <w:r w:rsidRPr="0016139F">
              <w:t xml:space="preserve">y as an operator. </w:t>
            </w:r>
          </w:p>
          <w:p w:rsidR="00000000" w:rsidRPr="0016139F" w:rsidP="0016139F">
            <w:pPr>
              <w:pStyle w:val="BodyText"/>
            </w:pPr>
            <w:r w:rsidRPr="0016139F">
              <w:t>Power generation plant operators are trained and authorised to isolate, prepare plant and issue permits to work.</w:t>
            </w:r>
          </w:p>
          <w:p w:rsidR="00000000" w:rsidRPr="0016139F" w:rsidP="0016139F">
            <w:pPr>
              <w:pStyle w:val="BodyText"/>
            </w:pPr>
            <w:r w:rsidRPr="0016139F">
              <w:t>No licensing, legislative or certification requirements apply to this unit at the time of publication.</w:t>
            </w:r>
          </w:p>
        </w:tc>
      </w:tr>
    </w:tbl>
    <w:p w:rsidR="00000000" w:rsidRPr="0016139F" w:rsidP="0016139F">
      <w:pPr>
        <w:pStyle w:val="NoPaddingFontSize1"/>
      </w:pPr>
    </w:p>
    <w:p w:rsidR="00000000" w:rsidRPr="0016139F" w:rsidP="0016139F">
      <w:pPr>
        <w:pStyle w:val="AllowPageBreak"/>
      </w:pPr>
    </w:p>
    <w:p w:rsidR="00000000" w:rsidRPr="0016139F" w:rsidP="0016139F">
      <w:pPr>
        <w:pStyle w:val="Heading1"/>
      </w:pPr>
      <w:bookmarkStart w:id="3" w:name="O_1193309"/>
      <w:bookmarkEnd w:id="3"/>
      <w:r w:rsidRPr="0016139F">
        <w:t>Pre-requisite Unit</w:t>
      </w:r>
    </w:p>
    <w:tbl>
      <w:tblPr>
        <w:tblW w:w="9497" w:type="dxa"/>
        <w:tblLayout w:type="fixed"/>
        <w:tblCellMar>
          <w:left w:w="62" w:type="dxa"/>
          <w:right w:w="62" w:type="dxa"/>
        </w:tblCellMar>
        <w:tblLook w:val="0000"/>
      </w:tblPr>
      <w:tblGrid>
        <w:gridCol w:w="9497"/>
      </w:tblGrid>
      <w:tr w:rsidTr="0016139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139F" w:rsidP="0016139F">
            <w:pPr>
              <w:pStyle w:val="BodyText"/>
            </w:pPr>
            <w:r w:rsidRPr="0016139F">
              <w:t>There are no prerequisite units</w:t>
            </w:r>
          </w:p>
        </w:tc>
      </w:tr>
    </w:tbl>
    <w:p w:rsidR="00000000" w:rsidRPr="0016139F" w:rsidP="0016139F">
      <w:pPr>
        <w:pStyle w:val="NoPaddingFontSize1"/>
      </w:pPr>
    </w:p>
    <w:p w:rsidR="00000000" w:rsidRPr="0016139F" w:rsidP="0016139F">
      <w:pPr>
        <w:pStyle w:val="AllowPageBreak"/>
      </w:pPr>
    </w:p>
    <w:p w:rsidR="00000000" w:rsidRPr="0016139F" w:rsidP="0016139F">
      <w:pPr>
        <w:pStyle w:val="Heading1"/>
      </w:pPr>
      <w:bookmarkStart w:id="4" w:name="O_1193310"/>
      <w:bookmarkEnd w:id="4"/>
      <w:r w:rsidRPr="0016139F">
        <w:t>Competency Field</w:t>
      </w:r>
    </w:p>
    <w:tbl>
      <w:tblPr>
        <w:tblW w:w="9497" w:type="dxa"/>
        <w:tblLayout w:type="fixed"/>
        <w:tblCellMar>
          <w:left w:w="62" w:type="dxa"/>
          <w:right w:w="62" w:type="dxa"/>
        </w:tblCellMar>
        <w:tblLook w:val="0000"/>
      </w:tblPr>
      <w:tblGrid>
        <w:gridCol w:w="9497"/>
      </w:tblGrid>
      <w:tr w:rsidTr="0016139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139F" w:rsidP="0016139F">
            <w:pPr>
              <w:pStyle w:val="BodyText"/>
            </w:pPr>
            <w:r w:rsidRPr="0016139F">
              <w:t>Operations</w:t>
            </w:r>
          </w:p>
        </w:tc>
      </w:tr>
    </w:tbl>
    <w:p w:rsidR="00000000" w:rsidRPr="0016139F" w:rsidP="0016139F">
      <w:pPr>
        <w:pStyle w:val="NoPaddingFontSize1"/>
      </w:pPr>
    </w:p>
    <w:p w:rsidR="00000000" w:rsidRPr="0016139F" w:rsidP="0016139F">
      <w:pPr>
        <w:pStyle w:val="AllowPageBreak"/>
      </w:pPr>
    </w:p>
    <w:p w:rsidR="00000000" w:rsidRPr="0016139F" w:rsidP="0016139F">
      <w:pPr>
        <w:pStyle w:val="Heading1"/>
      </w:pPr>
      <w:bookmarkStart w:id="5" w:name="O_1193311"/>
      <w:bookmarkEnd w:id="5"/>
      <w:r w:rsidRPr="0016139F">
        <w:t>Unit Sector</w:t>
      </w:r>
    </w:p>
    <w:tbl>
      <w:tblPr>
        <w:tblW w:w="9497" w:type="dxa"/>
        <w:tblLayout w:type="fixed"/>
        <w:tblCellMar>
          <w:left w:w="62" w:type="dxa"/>
          <w:right w:w="62" w:type="dxa"/>
        </w:tblCellMar>
        <w:tblLook w:val="0000"/>
      </w:tblPr>
      <w:tblGrid>
        <w:gridCol w:w="9497"/>
      </w:tblGrid>
      <w:tr w:rsidTr="0016139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139F" w:rsidP="0016139F">
            <w:pPr>
              <w:pStyle w:val="BodyText"/>
            </w:pPr>
            <w:r w:rsidRPr="0016139F">
              <w:t>Electricity generation</w:t>
            </w:r>
          </w:p>
        </w:tc>
      </w:tr>
    </w:tbl>
    <w:p w:rsidR="00000000" w:rsidRPr="0016139F" w:rsidP="0016139F">
      <w:pPr>
        <w:pStyle w:val="NoPaddingFontSize1"/>
      </w:pPr>
    </w:p>
    <w:p w:rsidR="00000000" w:rsidRPr="0016139F" w:rsidP="0016139F">
      <w:pPr>
        <w:pStyle w:val="AllowPageBreak"/>
      </w:pPr>
    </w:p>
    <w:p w:rsidR="00000000" w:rsidRPr="0016139F" w:rsidP="0016139F">
      <w:pPr>
        <w:pStyle w:val="Heading1"/>
      </w:pPr>
      <w:bookmarkStart w:id="6" w:name="O_1193312"/>
      <w:bookmarkEnd w:id="6"/>
      <w:r w:rsidRPr="0016139F">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16139F">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16139F" w:rsidP="0016139F">
            <w:pPr>
              <w:pStyle w:val="BodyText"/>
            </w:pPr>
            <w:r w:rsidRPr="0016139F">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16139F">
            <w:pPr>
              <w:pStyle w:val="BodyText"/>
              <w:rPr>
                <w:lang w:val="en-NZ"/>
              </w:rPr>
            </w:pPr>
            <w:r w:rsidRPr="0016139F">
              <w:rPr>
                <w:rStyle w:val="SpecialBold"/>
              </w:rPr>
              <w:t>PERFORMANCE CRITERIA</w:t>
            </w:r>
          </w:p>
        </w:tc>
      </w:tr>
      <w:tr w:rsidTr="0016139F">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16139F">
            <w:pPr>
              <w:pStyle w:val="BodyText"/>
              <w:rPr>
                <w:lang w:val="en-NZ"/>
              </w:rPr>
            </w:pPr>
            <w:r w:rsidRPr="0016139F">
              <w:t xml:space="preserve">Elements describe the essential </w:t>
            </w:r>
            <w:r w:rsidRPr="0016139F">
              <w:t>outcomes.</w:t>
            </w:r>
          </w:p>
        </w:tc>
        <w:tc>
          <w:tcPr>
            <w:tcW w:w="6330" w:type="dxa"/>
            <w:gridSpan w:val="2"/>
            <w:tcBorders>
              <w:top w:val="nil"/>
              <w:left w:val="nil"/>
              <w:bottom w:val="nil"/>
              <w:right w:val="nil"/>
            </w:tcBorders>
            <w:tcMar>
              <w:top w:w="0" w:type="dxa"/>
              <w:left w:w="62" w:type="dxa"/>
              <w:bottom w:w="0" w:type="dxa"/>
              <w:right w:w="62" w:type="dxa"/>
            </w:tcMar>
          </w:tcPr>
          <w:p w:rsidR="00000000" w:rsidP="0016139F">
            <w:pPr>
              <w:pStyle w:val="BodyText"/>
              <w:rPr>
                <w:lang w:val="en-NZ"/>
              </w:rPr>
            </w:pPr>
            <w:r w:rsidRPr="0016139F">
              <w:t xml:space="preserve">Performance criteria describe the performance needed to </w:t>
            </w:r>
            <w:r w:rsidRPr="0016139F">
              <w:t>demonstrate achievement of the element.</w:t>
            </w:r>
          </w:p>
        </w:tc>
      </w:tr>
      <w:tr w:rsidTr="0016139F">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16139F" w:rsidP="0016139F">
            <w:pPr>
              <w:pStyle w:val="BodyText"/>
            </w:pPr>
            <w:r w:rsidRPr="0016139F">
              <w:rPr>
                <w:rStyle w:val="SpecialBold"/>
              </w:rPr>
              <w:t>1</w:t>
            </w:r>
          </w:p>
        </w:tc>
        <w:tc>
          <w:tcPr>
            <w:tcW w:w="2889" w:type="dxa"/>
            <w:tcBorders>
              <w:top w:val="nil"/>
              <w:left w:val="nil"/>
              <w:bottom w:val="nil"/>
              <w:right w:val="nil"/>
            </w:tcBorders>
            <w:tcMar>
              <w:top w:w="0" w:type="dxa"/>
              <w:left w:w="62" w:type="dxa"/>
              <w:bottom w:w="0" w:type="dxa"/>
              <w:right w:w="62" w:type="dxa"/>
            </w:tcMar>
          </w:tcPr>
          <w:p w:rsidR="00000000" w:rsidRPr="0016139F" w:rsidP="0016139F">
            <w:pPr>
              <w:pStyle w:val="BodyText"/>
            </w:pPr>
            <w:r w:rsidRPr="0016139F">
              <w:rPr>
                <w:rStyle w:val="SpecialBold"/>
              </w:rPr>
              <w:t>Plan and prepare work</w:t>
            </w:r>
          </w:p>
        </w:tc>
        <w:tc>
          <w:tcPr>
            <w:tcW w:w="702" w:type="dxa"/>
            <w:tcBorders>
              <w:top w:val="nil"/>
              <w:left w:val="nil"/>
              <w:bottom w:val="nil"/>
              <w:right w:val="nil"/>
            </w:tcBorders>
            <w:tcMar>
              <w:top w:w="0" w:type="dxa"/>
              <w:left w:w="62" w:type="dxa"/>
              <w:bottom w:w="0" w:type="dxa"/>
              <w:right w:w="62" w:type="dxa"/>
            </w:tcMar>
          </w:tcPr>
          <w:p w:rsidR="00000000" w:rsidP="0016139F">
            <w:pPr>
              <w:pStyle w:val="BodyText"/>
              <w:rPr>
                <w:lang w:val="en-NZ"/>
              </w:rPr>
            </w:pPr>
            <w:r w:rsidRPr="0016139F">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16139F">
            <w:pPr>
              <w:pStyle w:val="BodyText"/>
              <w:rPr>
                <w:lang w:val="en-NZ"/>
              </w:rPr>
            </w:pPr>
            <w:r w:rsidRPr="0016139F">
              <w:t>Work health and safety (WHS)/occu</w:t>
            </w:r>
            <w:r w:rsidRPr="0016139F">
              <w:t>pational health and safety (OHS) regulations, legislative requirements, codes of practice, manufacturers’ recommendations and specifications, environmental requirements and workplace procedures are identified, applied and monitored</w:t>
            </w:r>
          </w:p>
        </w:tc>
      </w:tr>
      <w:tr w:rsidTr="0016139F">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6139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16139F">
            <w:pPr>
              <w:pStyle w:val="BodyText"/>
              <w:rPr>
                <w:lang w:val="en-NZ"/>
              </w:rPr>
            </w:pPr>
            <w:r w:rsidRPr="0016139F">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16139F">
            <w:pPr>
              <w:pStyle w:val="BodyText"/>
              <w:rPr>
                <w:lang w:val="en-NZ"/>
              </w:rPr>
            </w:pPr>
            <w:r w:rsidRPr="0016139F">
              <w:t>Work requirements</w:t>
            </w:r>
            <w:r w:rsidRPr="0016139F">
              <w:t xml:space="preserve"> are identified from relevant personnel and documentation in accordance with workplace procedures</w:t>
            </w:r>
          </w:p>
        </w:tc>
      </w:tr>
      <w:tr w:rsidTr="0016139F">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6139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16139F">
            <w:pPr>
              <w:pStyle w:val="BodyText"/>
              <w:rPr>
                <w:lang w:val="en-NZ"/>
              </w:rPr>
            </w:pPr>
            <w:r w:rsidRPr="0016139F">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16139F">
            <w:pPr>
              <w:pStyle w:val="BodyText"/>
              <w:rPr>
                <w:lang w:val="en-NZ"/>
              </w:rPr>
            </w:pPr>
            <w:r w:rsidRPr="0016139F">
              <w:t xml:space="preserve">Turbine running-up and loading schedules are ascertained from relevant documentation in accordance with workplace procedures </w:t>
            </w:r>
          </w:p>
        </w:tc>
      </w:tr>
      <w:tr w:rsidTr="0016139F">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6139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16139F">
            <w:pPr>
              <w:pStyle w:val="BodyText"/>
              <w:rPr>
                <w:lang w:val="en-NZ"/>
              </w:rPr>
            </w:pPr>
            <w:r w:rsidRPr="0016139F">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16139F">
            <w:pPr>
              <w:pStyle w:val="BodyText"/>
              <w:rPr>
                <w:lang w:val="en-NZ"/>
              </w:rPr>
            </w:pPr>
            <w:r w:rsidRPr="0016139F">
              <w:t>Hydroelectric generating plant and auxiliary equipment inspections, preoperational tests and field preparation for service are carried out in accordance with manufacturers</w:t>
            </w:r>
            <w:r>
              <w:t>’</w:t>
            </w:r>
            <w:r w:rsidRPr="0016139F">
              <w:t xml:space="preserve"> recommendations and specifications, and workplace procedures</w:t>
            </w:r>
          </w:p>
        </w:tc>
      </w:tr>
      <w:tr w:rsidTr="0016139F">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6139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16139F">
            <w:pPr>
              <w:pStyle w:val="BodyText"/>
              <w:rPr>
                <w:lang w:val="en-NZ"/>
              </w:rPr>
            </w:pPr>
            <w:r w:rsidRPr="0016139F">
              <w:rPr>
                <w:rStyle w:val="SpecialBold"/>
              </w:rPr>
              <w:t>1.5</w:t>
            </w:r>
          </w:p>
        </w:tc>
        <w:tc>
          <w:tcPr>
            <w:tcW w:w="5628" w:type="dxa"/>
            <w:tcBorders>
              <w:top w:val="nil"/>
              <w:left w:val="nil"/>
              <w:bottom w:val="nil"/>
              <w:right w:val="nil"/>
            </w:tcBorders>
            <w:tcMar>
              <w:top w:w="0" w:type="dxa"/>
              <w:left w:w="62" w:type="dxa"/>
              <w:bottom w:w="0" w:type="dxa"/>
              <w:right w:w="62" w:type="dxa"/>
            </w:tcMar>
          </w:tcPr>
          <w:p w:rsidR="00000000" w:rsidP="0016139F">
            <w:pPr>
              <w:pStyle w:val="BodyText"/>
              <w:rPr>
                <w:lang w:val="en-NZ"/>
              </w:rPr>
            </w:pPr>
            <w:r w:rsidRPr="0016139F">
              <w:t>Hydroelectric g</w:t>
            </w:r>
            <w:r w:rsidRPr="0016139F">
              <w:t>enerating plant and auxiliary equipment operational prerequisites are established in accordance with manufacturers</w:t>
            </w:r>
            <w:r>
              <w:t>’</w:t>
            </w:r>
            <w:r w:rsidRPr="0016139F">
              <w:t xml:space="preserve"> recommendations and specifications, and workplace procedures</w:t>
            </w:r>
          </w:p>
        </w:tc>
      </w:tr>
      <w:tr w:rsidTr="0016139F">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6139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16139F">
            <w:pPr>
              <w:pStyle w:val="BodyText"/>
              <w:rPr>
                <w:lang w:val="en-NZ"/>
              </w:rPr>
            </w:pPr>
            <w:r w:rsidRPr="0016139F">
              <w:rPr>
                <w:rStyle w:val="SpecialBold"/>
              </w:rPr>
              <w:t>1.6</w:t>
            </w:r>
          </w:p>
        </w:tc>
        <w:tc>
          <w:tcPr>
            <w:tcW w:w="5628" w:type="dxa"/>
            <w:tcBorders>
              <w:top w:val="nil"/>
              <w:left w:val="nil"/>
              <w:bottom w:val="nil"/>
              <w:right w:val="nil"/>
            </w:tcBorders>
            <w:tcMar>
              <w:top w:w="0" w:type="dxa"/>
              <w:left w:w="62" w:type="dxa"/>
              <w:bottom w:w="0" w:type="dxa"/>
              <w:right w:w="62" w:type="dxa"/>
            </w:tcMar>
          </w:tcPr>
          <w:p w:rsidR="00000000" w:rsidP="0016139F">
            <w:pPr>
              <w:pStyle w:val="BodyText"/>
              <w:rPr>
                <w:lang w:val="en-NZ"/>
              </w:rPr>
            </w:pPr>
            <w:r w:rsidRPr="0016139F">
              <w:t>Sequence for recommissioning hydroelectric generating plant and auxiliar</w:t>
            </w:r>
            <w:r w:rsidRPr="0016139F">
              <w:t xml:space="preserve">y equipment is determined in accordance with workplace procedures </w:t>
            </w:r>
          </w:p>
        </w:tc>
      </w:tr>
      <w:tr w:rsidTr="0016139F">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6139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16139F">
            <w:pPr>
              <w:pStyle w:val="BodyText"/>
              <w:rPr>
                <w:lang w:val="en-NZ"/>
              </w:rPr>
            </w:pPr>
            <w:r w:rsidRPr="0016139F">
              <w:rPr>
                <w:rStyle w:val="SpecialBold"/>
              </w:rPr>
              <w:t>1.7</w:t>
            </w:r>
          </w:p>
        </w:tc>
        <w:tc>
          <w:tcPr>
            <w:tcW w:w="5628" w:type="dxa"/>
            <w:tcBorders>
              <w:top w:val="nil"/>
              <w:left w:val="nil"/>
              <w:bottom w:val="nil"/>
              <w:right w:val="nil"/>
            </w:tcBorders>
            <w:tcMar>
              <w:top w:w="0" w:type="dxa"/>
              <w:left w:w="62" w:type="dxa"/>
              <w:bottom w:w="0" w:type="dxa"/>
              <w:right w:w="62" w:type="dxa"/>
            </w:tcMar>
          </w:tcPr>
          <w:p w:rsidR="00000000" w:rsidP="0016139F">
            <w:pPr>
              <w:pStyle w:val="BodyText"/>
              <w:rPr>
                <w:lang w:val="en-NZ"/>
              </w:rPr>
            </w:pPr>
            <w:r w:rsidRPr="0016139F">
              <w:t xml:space="preserve">Work is sequenced and prioritised in accordance with workplace procedures </w:t>
            </w:r>
          </w:p>
        </w:tc>
      </w:tr>
      <w:tr w:rsidTr="0016139F">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16139F" w:rsidP="0016139F">
            <w:pPr>
              <w:pStyle w:val="BodyText"/>
            </w:pPr>
            <w:r w:rsidRPr="0016139F">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16139F" w:rsidP="0016139F">
            <w:pPr>
              <w:pStyle w:val="BodyText"/>
            </w:pPr>
            <w:r w:rsidRPr="0016139F">
              <w:rPr>
                <w:rStyle w:val="SpecialBold"/>
              </w:rPr>
              <w:t>Operate and monitor hydroelectric generating plant</w:t>
            </w:r>
          </w:p>
        </w:tc>
        <w:tc>
          <w:tcPr>
            <w:tcW w:w="702" w:type="dxa"/>
            <w:tcBorders>
              <w:top w:val="nil"/>
              <w:left w:val="nil"/>
              <w:bottom w:val="nil"/>
              <w:right w:val="nil"/>
            </w:tcBorders>
            <w:tcMar>
              <w:top w:w="0" w:type="dxa"/>
              <w:left w:w="62" w:type="dxa"/>
              <w:bottom w:w="0" w:type="dxa"/>
              <w:right w:w="62" w:type="dxa"/>
            </w:tcMar>
          </w:tcPr>
          <w:p w:rsidR="00000000" w:rsidP="0016139F">
            <w:pPr>
              <w:pStyle w:val="BodyText"/>
              <w:rPr>
                <w:lang w:val="en-NZ"/>
              </w:rPr>
            </w:pPr>
            <w:r w:rsidRPr="0016139F">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16139F">
            <w:pPr>
              <w:pStyle w:val="BodyText"/>
              <w:rPr>
                <w:lang w:val="en-NZ"/>
              </w:rPr>
            </w:pPr>
            <w:r w:rsidRPr="0016139F">
              <w:t>Hydroelectric generating plant is operated in accordance with manufacturers</w:t>
            </w:r>
            <w:r>
              <w:t>’</w:t>
            </w:r>
            <w:r w:rsidRPr="0016139F">
              <w:t xml:space="preserve"> recommendations and specifications, and workplace procedures</w:t>
            </w:r>
          </w:p>
        </w:tc>
      </w:tr>
      <w:tr w:rsidTr="0016139F">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6139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16139F">
            <w:pPr>
              <w:pStyle w:val="BodyText"/>
              <w:rPr>
                <w:lang w:val="en-NZ"/>
              </w:rPr>
            </w:pPr>
            <w:r w:rsidRPr="0016139F">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16139F">
            <w:pPr>
              <w:pStyle w:val="BodyText"/>
              <w:rPr>
                <w:lang w:val="en-NZ"/>
              </w:rPr>
            </w:pPr>
            <w:r w:rsidRPr="0016139F">
              <w:t>Key indicator limits are maintained in accordance with manufacturers</w:t>
            </w:r>
            <w:r>
              <w:t>’</w:t>
            </w:r>
            <w:r w:rsidRPr="0016139F">
              <w:t xml:space="preserve"> recommendations and specifications, and w</w:t>
            </w:r>
            <w:r w:rsidRPr="0016139F">
              <w:t>orkplace procedures</w:t>
            </w:r>
          </w:p>
        </w:tc>
      </w:tr>
      <w:tr w:rsidTr="0016139F">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6139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16139F">
            <w:pPr>
              <w:pStyle w:val="BodyText"/>
              <w:rPr>
                <w:lang w:val="en-NZ"/>
              </w:rPr>
            </w:pPr>
            <w:r w:rsidRPr="0016139F">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16139F">
            <w:pPr>
              <w:pStyle w:val="BodyText"/>
              <w:rPr>
                <w:lang w:val="en-NZ"/>
              </w:rPr>
            </w:pPr>
            <w:r w:rsidRPr="0016139F">
              <w:t>Auxiliary equipment is operated in accordance with manufacturers</w:t>
            </w:r>
            <w:r>
              <w:t>’</w:t>
            </w:r>
            <w:r w:rsidRPr="0016139F">
              <w:t xml:space="preserve"> recommendations and specifications, and workplace procedures</w:t>
            </w:r>
          </w:p>
        </w:tc>
      </w:tr>
      <w:tr w:rsidTr="0016139F">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6139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16139F">
            <w:pPr>
              <w:pStyle w:val="BodyText"/>
              <w:rPr>
                <w:lang w:val="en-NZ"/>
              </w:rPr>
            </w:pPr>
            <w:r w:rsidRPr="0016139F">
              <w:rPr>
                <w:rStyle w:val="SpecialBold"/>
              </w:rPr>
              <w:t>2.4</w:t>
            </w:r>
          </w:p>
        </w:tc>
        <w:tc>
          <w:tcPr>
            <w:tcW w:w="5628" w:type="dxa"/>
            <w:tcBorders>
              <w:top w:val="nil"/>
              <w:left w:val="nil"/>
              <w:bottom w:val="nil"/>
              <w:right w:val="nil"/>
            </w:tcBorders>
            <w:tcMar>
              <w:top w:w="0" w:type="dxa"/>
              <w:left w:w="62" w:type="dxa"/>
              <w:bottom w:w="0" w:type="dxa"/>
              <w:right w:w="62" w:type="dxa"/>
            </w:tcMar>
          </w:tcPr>
          <w:p w:rsidR="00000000" w:rsidP="0016139F">
            <w:pPr>
              <w:pStyle w:val="BodyText"/>
              <w:rPr>
                <w:lang w:val="en-NZ"/>
              </w:rPr>
            </w:pPr>
            <w:r w:rsidRPr="0016139F">
              <w:t>Hydroelectric generating plant and auxiliary equipment is monitored to detect deviations from n</w:t>
            </w:r>
            <w:r w:rsidRPr="0016139F">
              <w:t xml:space="preserve">ormal operating </w:t>
            </w:r>
            <w:r w:rsidRPr="0016139F">
              <w:t xml:space="preserve">conditions in accordance with workplace procedures  </w:t>
            </w:r>
          </w:p>
        </w:tc>
      </w:tr>
      <w:tr w:rsidTr="0016139F">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6139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16139F">
            <w:pPr>
              <w:pStyle w:val="BodyText"/>
              <w:rPr>
                <w:lang w:val="en-NZ"/>
              </w:rPr>
            </w:pPr>
            <w:r w:rsidRPr="0016139F">
              <w:rPr>
                <w:rStyle w:val="SpecialBold"/>
              </w:rPr>
              <w:t>2.5</w:t>
            </w:r>
          </w:p>
        </w:tc>
        <w:tc>
          <w:tcPr>
            <w:tcW w:w="5628" w:type="dxa"/>
            <w:tcBorders>
              <w:top w:val="nil"/>
              <w:left w:val="nil"/>
              <w:bottom w:val="nil"/>
              <w:right w:val="nil"/>
            </w:tcBorders>
            <w:tcMar>
              <w:top w:w="0" w:type="dxa"/>
              <w:left w:w="62" w:type="dxa"/>
              <w:bottom w:w="0" w:type="dxa"/>
              <w:right w:w="62" w:type="dxa"/>
            </w:tcMar>
          </w:tcPr>
          <w:p w:rsidR="00000000" w:rsidP="0016139F">
            <w:pPr>
              <w:pStyle w:val="BodyText"/>
              <w:rPr>
                <w:lang w:val="en-NZ"/>
              </w:rPr>
            </w:pPr>
            <w:r w:rsidRPr="0016139F">
              <w:t xml:space="preserve">Hydroelectric generating plant and auxiliary equipment is operated to gain maximum efficiency of energy conversion and to meet active and reactive </w:t>
            </w:r>
            <w:r w:rsidRPr="0016139F">
              <w:t xml:space="preserve">despatch power outputs in accordance with legislative requirements and workplace procedures </w:t>
            </w:r>
          </w:p>
        </w:tc>
      </w:tr>
      <w:tr w:rsidTr="0016139F">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6139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16139F">
            <w:pPr>
              <w:pStyle w:val="BodyText"/>
              <w:rPr>
                <w:lang w:val="en-NZ"/>
              </w:rPr>
            </w:pPr>
            <w:r w:rsidRPr="0016139F">
              <w:rPr>
                <w:rStyle w:val="SpecialBold"/>
              </w:rPr>
              <w:t>2.6</w:t>
            </w:r>
          </w:p>
        </w:tc>
        <w:tc>
          <w:tcPr>
            <w:tcW w:w="5628" w:type="dxa"/>
            <w:tcBorders>
              <w:top w:val="nil"/>
              <w:left w:val="nil"/>
              <w:bottom w:val="nil"/>
              <w:right w:val="nil"/>
            </w:tcBorders>
            <w:tcMar>
              <w:top w:w="0" w:type="dxa"/>
              <w:left w:w="62" w:type="dxa"/>
              <w:bottom w:w="0" w:type="dxa"/>
              <w:right w:w="62" w:type="dxa"/>
            </w:tcMar>
          </w:tcPr>
          <w:p w:rsidR="00000000" w:rsidP="0016139F">
            <w:pPr>
              <w:pStyle w:val="BodyText"/>
              <w:rPr>
                <w:lang w:val="en-NZ"/>
              </w:rPr>
            </w:pPr>
            <w:r w:rsidRPr="0016139F">
              <w:t>Corrective actions are taken to rectify any abnormalities in accordance with manufacturers</w:t>
            </w:r>
            <w:r>
              <w:t>’</w:t>
            </w:r>
            <w:r w:rsidRPr="0016139F">
              <w:t xml:space="preserve"> recommendations and specifications, and workplace procedures</w:t>
            </w:r>
          </w:p>
        </w:tc>
      </w:tr>
      <w:tr w:rsidTr="0016139F">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16139F" w:rsidP="0016139F">
            <w:pPr>
              <w:pStyle w:val="BodyText"/>
            </w:pPr>
            <w:r w:rsidRPr="0016139F">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16139F" w:rsidP="0016139F">
            <w:pPr>
              <w:pStyle w:val="BodyText"/>
            </w:pPr>
            <w:r w:rsidRPr="0016139F">
              <w:rPr>
                <w:rStyle w:val="SpecialBold"/>
              </w:rPr>
              <w:t>Test hydroelectric generating</w:t>
            </w:r>
            <w:r w:rsidRPr="0016139F">
              <w:t xml:space="preserve"> </w:t>
            </w:r>
            <w:r w:rsidRPr="0016139F">
              <w:rPr>
                <w:rStyle w:val="SpecialBold"/>
              </w:rPr>
              <w:t xml:space="preserve">plant and auxiliary equipment </w:t>
            </w:r>
          </w:p>
        </w:tc>
        <w:tc>
          <w:tcPr>
            <w:tcW w:w="702" w:type="dxa"/>
            <w:tcBorders>
              <w:top w:val="nil"/>
              <w:left w:val="nil"/>
              <w:bottom w:val="nil"/>
              <w:right w:val="nil"/>
            </w:tcBorders>
            <w:tcMar>
              <w:top w:w="0" w:type="dxa"/>
              <w:left w:w="62" w:type="dxa"/>
              <w:bottom w:w="0" w:type="dxa"/>
              <w:right w:w="62" w:type="dxa"/>
            </w:tcMar>
          </w:tcPr>
          <w:p w:rsidR="00000000" w:rsidP="0016139F">
            <w:pPr>
              <w:pStyle w:val="BodyText"/>
              <w:rPr>
                <w:lang w:val="en-NZ"/>
              </w:rPr>
            </w:pPr>
            <w:r w:rsidRPr="0016139F">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16139F">
            <w:pPr>
              <w:pStyle w:val="BodyText"/>
              <w:rPr>
                <w:lang w:val="en-NZ"/>
              </w:rPr>
            </w:pPr>
            <w:r w:rsidRPr="0016139F">
              <w:t xml:space="preserve">Tests on hydroelectric generating plant and equipment are performed in accordance with workplace procedures </w:t>
            </w:r>
          </w:p>
        </w:tc>
      </w:tr>
      <w:tr w:rsidTr="0016139F">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6139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16139F">
            <w:pPr>
              <w:pStyle w:val="BodyText"/>
              <w:rPr>
                <w:lang w:val="en-NZ"/>
              </w:rPr>
            </w:pPr>
            <w:r w:rsidRPr="0016139F">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16139F">
            <w:pPr>
              <w:pStyle w:val="BodyText"/>
              <w:rPr>
                <w:lang w:val="en-NZ"/>
              </w:rPr>
            </w:pPr>
            <w:r w:rsidRPr="0016139F">
              <w:t>Hydroelectric generating plant and equipment is observed for operational re</w:t>
            </w:r>
            <w:r w:rsidRPr="0016139F">
              <w:t>sponse in accordance with workplace procedures</w:t>
            </w:r>
          </w:p>
        </w:tc>
      </w:tr>
      <w:tr w:rsidTr="0016139F">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6139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16139F">
            <w:pPr>
              <w:pStyle w:val="BodyText"/>
              <w:rPr>
                <w:lang w:val="en-NZ"/>
              </w:rPr>
            </w:pPr>
            <w:r w:rsidRPr="0016139F">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16139F">
            <w:pPr>
              <w:pStyle w:val="BodyText"/>
              <w:rPr>
                <w:lang w:val="en-NZ"/>
              </w:rPr>
            </w:pPr>
            <w:r w:rsidRPr="0016139F">
              <w:t>Hydroelectric generating plant and equipment is returned to required operational status on completion of testing in accordance with workplace procedures</w:t>
            </w:r>
          </w:p>
        </w:tc>
      </w:tr>
      <w:tr w:rsidTr="0016139F">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16139F" w:rsidP="0016139F">
            <w:pPr>
              <w:pStyle w:val="BodyText"/>
            </w:pPr>
            <w:r w:rsidRPr="0016139F">
              <w:rPr>
                <w:rStyle w:val="SpecialBold"/>
              </w:rPr>
              <w:t>4</w:t>
            </w:r>
          </w:p>
        </w:tc>
        <w:tc>
          <w:tcPr>
            <w:tcW w:w="2889" w:type="dxa"/>
            <w:tcBorders>
              <w:top w:val="nil"/>
              <w:left w:val="nil"/>
              <w:bottom w:val="nil"/>
              <w:right w:val="nil"/>
            </w:tcBorders>
            <w:tcMar>
              <w:top w:w="0" w:type="dxa"/>
              <w:left w:w="62" w:type="dxa"/>
              <w:bottom w:w="0" w:type="dxa"/>
              <w:right w:w="62" w:type="dxa"/>
            </w:tcMar>
          </w:tcPr>
          <w:p w:rsidR="00000000" w:rsidRPr="0016139F" w:rsidP="0016139F">
            <w:pPr>
              <w:pStyle w:val="BodyText"/>
            </w:pPr>
            <w:r w:rsidRPr="0016139F">
              <w:rPr>
                <w:rStyle w:val="SpecialBold"/>
              </w:rPr>
              <w:t>Analyse hydroelectric generating</w:t>
            </w:r>
            <w:r w:rsidRPr="0016139F">
              <w:t xml:space="preserve"> </w:t>
            </w:r>
            <w:r w:rsidRPr="0016139F">
              <w:rPr>
                <w:rStyle w:val="SpecialBold"/>
              </w:rPr>
              <w:t>plant and auxiliary equipment faults</w:t>
            </w:r>
          </w:p>
        </w:tc>
        <w:tc>
          <w:tcPr>
            <w:tcW w:w="702" w:type="dxa"/>
            <w:tcBorders>
              <w:top w:val="nil"/>
              <w:left w:val="nil"/>
              <w:bottom w:val="nil"/>
              <w:right w:val="nil"/>
            </w:tcBorders>
            <w:tcMar>
              <w:top w:w="0" w:type="dxa"/>
              <w:left w:w="62" w:type="dxa"/>
              <w:bottom w:w="0" w:type="dxa"/>
              <w:right w:w="62" w:type="dxa"/>
            </w:tcMar>
          </w:tcPr>
          <w:p w:rsidR="00000000" w:rsidP="0016139F">
            <w:pPr>
              <w:pStyle w:val="BodyText"/>
              <w:rPr>
                <w:lang w:val="en-NZ"/>
              </w:rPr>
            </w:pPr>
            <w:r w:rsidRPr="0016139F">
              <w:rPr>
                <w:rStyle w:val="SpecialBold"/>
              </w:rPr>
              <w:t>4.1</w:t>
            </w:r>
          </w:p>
        </w:tc>
        <w:tc>
          <w:tcPr>
            <w:tcW w:w="5628" w:type="dxa"/>
            <w:tcBorders>
              <w:top w:val="nil"/>
              <w:left w:val="nil"/>
              <w:bottom w:val="nil"/>
              <w:right w:val="nil"/>
            </w:tcBorders>
            <w:tcMar>
              <w:top w:w="0" w:type="dxa"/>
              <w:left w:w="62" w:type="dxa"/>
              <w:bottom w:w="0" w:type="dxa"/>
              <w:right w:w="62" w:type="dxa"/>
            </w:tcMar>
          </w:tcPr>
          <w:p w:rsidR="00000000" w:rsidP="0016139F">
            <w:pPr>
              <w:pStyle w:val="BodyText"/>
              <w:rPr>
                <w:lang w:val="en-NZ"/>
              </w:rPr>
            </w:pPr>
            <w:r w:rsidRPr="0016139F">
              <w:t>Causes of abnormal operating conditions are identified by analysing technical and operational information in accordance with workplace procedures</w:t>
            </w:r>
          </w:p>
        </w:tc>
      </w:tr>
      <w:tr w:rsidTr="0016139F">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6139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16139F">
            <w:pPr>
              <w:pStyle w:val="BodyText"/>
              <w:rPr>
                <w:lang w:val="en-NZ"/>
              </w:rPr>
            </w:pPr>
            <w:r w:rsidRPr="0016139F">
              <w:rPr>
                <w:rStyle w:val="SpecialBold"/>
              </w:rPr>
              <w:t>4.2</w:t>
            </w:r>
          </w:p>
        </w:tc>
        <w:tc>
          <w:tcPr>
            <w:tcW w:w="5628" w:type="dxa"/>
            <w:tcBorders>
              <w:top w:val="nil"/>
              <w:left w:val="nil"/>
              <w:bottom w:val="nil"/>
              <w:right w:val="nil"/>
            </w:tcBorders>
            <w:tcMar>
              <w:top w:w="0" w:type="dxa"/>
              <w:left w:w="62" w:type="dxa"/>
              <w:bottom w:w="0" w:type="dxa"/>
              <w:right w:w="62" w:type="dxa"/>
            </w:tcMar>
          </w:tcPr>
          <w:p w:rsidR="00000000" w:rsidP="0016139F">
            <w:pPr>
              <w:pStyle w:val="BodyText"/>
              <w:rPr>
                <w:lang w:val="en-NZ"/>
              </w:rPr>
            </w:pPr>
            <w:r w:rsidRPr="0016139F">
              <w:t xml:space="preserve">Hydroelectric generating plant integrity and personnel safety </w:t>
            </w:r>
            <w:r w:rsidRPr="0016139F">
              <w:t xml:space="preserve">is maintained through consultation with relevant personnel and technical and operational documentation in accordance workplace procedures </w:t>
            </w:r>
          </w:p>
        </w:tc>
      </w:tr>
      <w:tr w:rsidTr="0016139F">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6139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16139F">
            <w:pPr>
              <w:pStyle w:val="BodyText"/>
              <w:rPr>
                <w:lang w:val="en-NZ"/>
              </w:rPr>
            </w:pPr>
            <w:r w:rsidRPr="0016139F">
              <w:rPr>
                <w:rStyle w:val="SpecialBold"/>
              </w:rPr>
              <w:t>4.3</w:t>
            </w:r>
          </w:p>
        </w:tc>
        <w:tc>
          <w:tcPr>
            <w:tcW w:w="5628" w:type="dxa"/>
            <w:tcBorders>
              <w:top w:val="nil"/>
              <w:left w:val="nil"/>
              <w:bottom w:val="nil"/>
              <w:right w:val="nil"/>
            </w:tcBorders>
            <w:tcMar>
              <w:top w:w="0" w:type="dxa"/>
              <w:left w:w="62" w:type="dxa"/>
              <w:bottom w:w="0" w:type="dxa"/>
              <w:right w:w="62" w:type="dxa"/>
            </w:tcMar>
          </w:tcPr>
          <w:p w:rsidR="00000000" w:rsidP="0016139F">
            <w:pPr>
              <w:pStyle w:val="BodyText"/>
              <w:rPr>
                <w:lang w:val="en-NZ"/>
              </w:rPr>
            </w:pPr>
            <w:r w:rsidRPr="0016139F">
              <w:t>Relevant personnel are notified when defects are detected in accordance with workplace procedures</w:t>
            </w:r>
          </w:p>
        </w:tc>
      </w:tr>
      <w:tr w:rsidTr="0016139F">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16139F" w:rsidP="0016139F">
            <w:pPr>
              <w:pStyle w:val="BodyText"/>
            </w:pPr>
            <w:r w:rsidRPr="0016139F">
              <w:rPr>
                <w:rStyle w:val="SpecialBold"/>
              </w:rPr>
              <w:t>5</w:t>
            </w:r>
          </w:p>
        </w:tc>
        <w:tc>
          <w:tcPr>
            <w:tcW w:w="2889" w:type="dxa"/>
            <w:tcBorders>
              <w:top w:val="nil"/>
              <w:left w:val="nil"/>
              <w:bottom w:val="nil"/>
              <w:right w:val="nil"/>
            </w:tcBorders>
            <w:tcMar>
              <w:top w:w="0" w:type="dxa"/>
              <w:left w:w="62" w:type="dxa"/>
              <w:bottom w:w="0" w:type="dxa"/>
              <w:right w:w="62" w:type="dxa"/>
            </w:tcMar>
          </w:tcPr>
          <w:p w:rsidR="00000000" w:rsidRPr="0016139F" w:rsidP="0016139F">
            <w:pPr>
              <w:pStyle w:val="BodyText"/>
            </w:pPr>
            <w:r w:rsidRPr="0016139F">
              <w:rPr>
                <w:rStyle w:val="SpecialBold"/>
              </w:rPr>
              <w:t xml:space="preserve">Complete </w:t>
            </w:r>
            <w:r w:rsidRPr="0016139F">
              <w:rPr>
                <w:rStyle w:val="SpecialBold"/>
              </w:rPr>
              <w:t>documentation</w:t>
            </w:r>
          </w:p>
        </w:tc>
        <w:tc>
          <w:tcPr>
            <w:tcW w:w="702" w:type="dxa"/>
            <w:tcBorders>
              <w:top w:val="nil"/>
              <w:left w:val="nil"/>
              <w:bottom w:val="nil"/>
              <w:right w:val="nil"/>
            </w:tcBorders>
            <w:tcMar>
              <w:top w:w="0" w:type="dxa"/>
              <w:left w:w="62" w:type="dxa"/>
              <w:bottom w:w="0" w:type="dxa"/>
              <w:right w:w="62" w:type="dxa"/>
            </w:tcMar>
          </w:tcPr>
          <w:p w:rsidR="00000000" w:rsidP="0016139F">
            <w:pPr>
              <w:pStyle w:val="BodyText"/>
              <w:rPr>
                <w:lang w:val="en-NZ"/>
              </w:rPr>
            </w:pPr>
            <w:r w:rsidRPr="0016139F">
              <w:rPr>
                <w:rStyle w:val="SpecialBold"/>
              </w:rPr>
              <w:t>5.1</w:t>
            </w:r>
          </w:p>
        </w:tc>
        <w:tc>
          <w:tcPr>
            <w:tcW w:w="5628" w:type="dxa"/>
            <w:tcBorders>
              <w:top w:val="nil"/>
              <w:left w:val="nil"/>
              <w:bottom w:val="nil"/>
              <w:right w:val="nil"/>
            </w:tcBorders>
            <w:tcMar>
              <w:top w:w="0" w:type="dxa"/>
              <w:left w:w="62" w:type="dxa"/>
              <w:bottom w:w="0" w:type="dxa"/>
              <w:right w:w="62" w:type="dxa"/>
            </w:tcMar>
          </w:tcPr>
          <w:p w:rsidR="00000000" w:rsidP="0016139F">
            <w:pPr>
              <w:pStyle w:val="BodyText"/>
              <w:rPr>
                <w:lang w:val="en-NZ"/>
              </w:rPr>
            </w:pPr>
            <w:r w:rsidRPr="0016139F">
              <w:t>Equipment problems, movements and status are reported in accordance with workplace procedures</w:t>
            </w:r>
          </w:p>
        </w:tc>
      </w:tr>
      <w:tr w:rsidTr="0016139F">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16139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16139F">
            <w:pPr>
              <w:pStyle w:val="BodyText"/>
              <w:rPr>
                <w:lang w:val="en-NZ"/>
              </w:rPr>
            </w:pPr>
            <w:r w:rsidRPr="0016139F">
              <w:rPr>
                <w:rStyle w:val="SpecialBold"/>
              </w:rPr>
              <w:t>5.2</w:t>
            </w:r>
          </w:p>
        </w:tc>
        <w:tc>
          <w:tcPr>
            <w:tcW w:w="5628" w:type="dxa"/>
            <w:tcBorders>
              <w:top w:val="nil"/>
              <w:left w:val="nil"/>
              <w:bottom w:val="nil"/>
              <w:right w:val="nil"/>
            </w:tcBorders>
            <w:tcMar>
              <w:top w:w="0" w:type="dxa"/>
              <w:left w:w="62" w:type="dxa"/>
              <w:bottom w:w="0" w:type="dxa"/>
              <w:right w:w="62" w:type="dxa"/>
            </w:tcMar>
          </w:tcPr>
          <w:p w:rsidR="00000000" w:rsidRPr="0016139F" w:rsidP="0016139F">
            <w:pPr>
              <w:pStyle w:val="BodyText"/>
            </w:pPr>
            <w:r w:rsidRPr="0016139F">
              <w:t>Documentation is updated in accordance with workplace procedures</w:t>
            </w:r>
          </w:p>
        </w:tc>
      </w:tr>
    </w:tbl>
    <w:p w:rsidR="00000000" w:rsidRPr="0016139F" w:rsidP="0016139F">
      <w:pPr>
        <w:pStyle w:val="NoPaddingFontSize1"/>
      </w:pPr>
    </w:p>
    <w:p w:rsidR="00000000" w:rsidRPr="0016139F" w:rsidP="0016139F">
      <w:pPr>
        <w:pStyle w:val="AllowPageBreak"/>
      </w:pPr>
    </w:p>
    <w:p w:rsidR="00000000" w:rsidRPr="0016139F" w:rsidP="0016139F">
      <w:pPr>
        <w:pStyle w:val="Heading1"/>
      </w:pPr>
      <w:bookmarkStart w:id="7" w:name="O_1193313"/>
      <w:bookmarkEnd w:id="7"/>
      <w:r w:rsidRPr="0016139F">
        <w:t>Foundation Skills</w:t>
      </w:r>
    </w:p>
    <w:tbl>
      <w:tblPr>
        <w:tblW w:w="9497" w:type="dxa"/>
        <w:tblLayout w:type="fixed"/>
        <w:tblCellMar>
          <w:left w:w="62" w:type="dxa"/>
          <w:right w:w="62" w:type="dxa"/>
        </w:tblCellMar>
        <w:tblLook w:val="0000"/>
      </w:tblPr>
      <w:tblGrid>
        <w:gridCol w:w="9497"/>
      </w:tblGrid>
      <w:tr w:rsidTr="0016139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139F" w:rsidP="0016139F">
            <w:pPr>
              <w:pStyle w:val="BodyText"/>
            </w:pPr>
            <w:r w:rsidRPr="0016139F">
              <w:t>Foundation skills essential to performance are explicit in the performance criteria of this unit of competency.</w:t>
            </w:r>
          </w:p>
        </w:tc>
      </w:tr>
    </w:tbl>
    <w:p w:rsidR="00000000" w:rsidRPr="0016139F" w:rsidP="0016139F">
      <w:pPr>
        <w:pStyle w:val="NoPaddingFontSize1"/>
      </w:pPr>
    </w:p>
    <w:p w:rsidR="00000000" w:rsidRPr="0016139F" w:rsidP="0016139F">
      <w:pPr>
        <w:pStyle w:val="AllowPageBreak"/>
      </w:pPr>
    </w:p>
    <w:p w:rsidR="00000000" w:rsidRPr="0016139F" w:rsidP="0016139F">
      <w:pPr>
        <w:pStyle w:val="Heading1"/>
      </w:pPr>
      <w:bookmarkStart w:id="8" w:name="O_1193314"/>
      <w:bookmarkEnd w:id="8"/>
      <w:r w:rsidRPr="0016139F">
        <w:t>Range of Conditions</w:t>
      </w:r>
    </w:p>
    <w:tbl>
      <w:tblPr>
        <w:tblW w:w="9497" w:type="dxa"/>
        <w:tblLayout w:type="fixed"/>
        <w:tblCellMar>
          <w:left w:w="62" w:type="dxa"/>
          <w:right w:w="62" w:type="dxa"/>
        </w:tblCellMar>
        <w:tblLook w:val="0000"/>
      </w:tblPr>
      <w:tblGrid>
        <w:gridCol w:w="9497"/>
      </w:tblGrid>
      <w:tr w:rsidTr="0016139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139F" w:rsidP="0016139F">
            <w:pPr>
              <w:pStyle w:val="BodyText"/>
            </w:pPr>
            <w:r w:rsidRPr="0016139F">
              <w:t>Range is restricted to essential operating conditions and any other variables essential to the work env</w:t>
            </w:r>
            <w:r w:rsidRPr="0016139F">
              <w:t>ironment.</w:t>
            </w:r>
          </w:p>
          <w:p w:rsidR="00000000" w:rsidRPr="0016139F" w:rsidP="0016139F">
            <w:pPr>
              <w:pStyle w:val="BodyText"/>
            </w:pPr>
            <w:r w:rsidRPr="0016139F">
              <w:t>Non-essential conditions may be found in the UEP Electricity Supply Industry – Generation Sector Training Package Companion Volume Implementation Guide.</w:t>
            </w:r>
          </w:p>
        </w:tc>
      </w:tr>
    </w:tbl>
    <w:p w:rsidR="00000000" w:rsidRPr="0016139F" w:rsidP="0016139F">
      <w:pPr>
        <w:pStyle w:val="NoPaddingFontSize1"/>
      </w:pPr>
    </w:p>
    <w:p w:rsidR="00000000" w:rsidRPr="0016139F" w:rsidP="0016139F">
      <w:pPr>
        <w:pStyle w:val="AllowPageBreak"/>
      </w:pPr>
    </w:p>
    <w:p w:rsidR="00000000" w:rsidRPr="0016139F" w:rsidP="0016139F">
      <w:pPr>
        <w:pStyle w:val="Heading1"/>
      </w:pPr>
      <w:bookmarkStart w:id="9" w:name="O_1193315"/>
      <w:bookmarkEnd w:id="9"/>
      <w:r w:rsidRPr="0016139F">
        <w:t>Unit Mapping Information</w:t>
      </w:r>
    </w:p>
    <w:tbl>
      <w:tblPr>
        <w:tblW w:w="9497" w:type="dxa"/>
        <w:tblLayout w:type="fixed"/>
        <w:tblCellMar>
          <w:left w:w="62" w:type="dxa"/>
          <w:right w:w="62" w:type="dxa"/>
        </w:tblCellMar>
        <w:tblLook w:val="0000"/>
      </w:tblPr>
      <w:tblGrid>
        <w:gridCol w:w="9497"/>
      </w:tblGrid>
      <w:tr w:rsidTr="0016139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139F" w:rsidP="0016139F">
            <w:pPr>
              <w:pStyle w:val="BodyText"/>
            </w:pPr>
            <w:r w:rsidRPr="0016139F">
              <w:t>This unit replaces and is equivalent to UEPOPS343 Operate hydroelectric generating plant and auxiliary equipment.</w:t>
            </w:r>
          </w:p>
        </w:tc>
      </w:tr>
    </w:tbl>
    <w:p w:rsidR="00000000" w:rsidRPr="0016139F" w:rsidP="0016139F">
      <w:pPr>
        <w:pStyle w:val="NoPaddingFontSize1"/>
      </w:pPr>
    </w:p>
    <w:p w:rsidR="00000000" w:rsidRPr="0016139F" w:rsidP="0016139F">
      <w:pPr>
        <w:pStyle w:val="AllowPageBreak"/>
      </w:pPr>
    </w:p>
    <w:p w:rsidR="00000000" w:rsidRPr="0016139F" w:rsidP="0016139F">
      <w:pPr>
        <w:pStyle w:val="Heading1"/>
      </w:pPr>
      <w:bookmarkStart w:id="10" w:name="O_1193322"/>
      <w:bookmarkEnd w:id="10"/>
      <w:r w:rsidRPr="0016139F">
        <w:t>Links</w:t>
      </w:r>
    </w:p>
    <w:p w:rsidR="00000000" w:rsidRPr="0016139F" w:rsidP="00EE1D1B">
      <w:pPr>
        <w:pStyle w:val="BodyText"/>
      </w:pPr>
      <w:r w:rsidRPr="0016139F">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66677F">
        <w:rPr>
          <w:rStyle w:val="Hyperlink"/>
        </w:rPr>
        <w:t>https://vetnet.gov.au/Pages/TrainingDocs.aspx?q=1715b9fa-e7bd-441c-bb8d-cf22c9c825a8</w:t>
      </w:r>
      <w:r>
        <w:fldChar w:fldCharType="end"/>
      </w:r>
    </w:p>
    <w:p w:rsidR="00000000" w:rsidRPr="0016139F" w:rsidP="0016139F"/>
    <w:sectPr w:rsidSect="0016139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39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39F" w:rsidRPr="00EE1D1B" w:rsidP="00EE1D1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39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D1B" w:rsidP="0016139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E1D1B" w:rsidP="0016139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EE1D1B" w:rsidP="0016139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39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D1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6139F" w:rsidRPr="00EE1D1B" w:rsidP="00EE1D1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39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1D1B" w:rsidRPr="002D2AF8" w:rsidP="0016139F">
    <w:pPr>
      <w:pStyle w:val="Header"/>
      <w:framePr w:wrap="around"/>
    </w:pPr>
    <w:r>
      <w:fldChar w:fldCharType="begin"/>
    </w:r>
    <w:r>
      <w:instrText xml:space="preserve"> TITLE   \* MERGEFORMAT </w:instrText>
    </w:r>
    <w:r>
      <w:fldChar w:fldCharType="separate"/>
    </w:r>
    <w:r>
      <w:t>UEPOPS115 Operate hydroelectric generating plant and auxiliary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EE1D1B" w:rsidP="0016139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139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6139F"/>
    <w:pPr>
      <w:spacing w:before="360" w:after="60"/>
      <w:outlineLvl w:val="0"/>
    </w:pPr>
    <w:rPr>
      <w:sz w:val="32"/>
    </w:rPr>
  </w:style>
  <w:style w:type="paragraph" w:styleId="Heading2">
    <w:name w:val="heading 2"/>
    <w:basedOn w:val="HeadingBase"/>
    <w:next w:val="BodyText"/>
    <w:link w:val="Heading2Char"/>
    <w:qFormat/>
    <w:rsid w:val="0016139F"/>
    <w:pPr>
      <w:keepLines/>
      <w:spacing w:before="240" w:after="120"/>
      <w:outlineLvl w:val="1"/>
    </w:pPr>
    <w:rPr>
      <w:sz w:val="28"/>
      <w:szCs w:val="40"/>
    </w:rPr>
  </w:style>
  <w:style w:type="paragraph" w:styleId="Heading3">
    <w:name w:val="heading 3"/>
    <w:basedOn w:val="HeadingBase"/>
    <w:next w:val="BodyText"/>
    <w:link w:val="Heading3Char"/>
    <w:qFormat/>
    <w:rsid w:val="0016139F"/>
    <w:pPr>
      <w:spacing w:before="180" w:after="120"/>
      <w:outlineLvl w:val="2"/>
    </w:pPr>
    <w:rPr>
      <w:spacing w:val="-10"/>
      <w:kern w:val="32"/>
    </w:rPr>
  </w:style>
  <w:style w:type="paragraph" w:styleId="Heading4">
    <w:name w:val="heading 4"/>
    <w:basedOn w:val="HeadingBase"/>
    <w:next w:val="BodyText"/>
    <w:link w:val="Heading4Char"/>
    <w:qFormat/>
    <w:rsid w:val="0016139F"/>
    <w:pPr>
      <w:spacing w:before="160" w:after="120"/>
      <w:outlineLvl w:val="3"/>
    </w:pPr>
    <w:rPr>
      <w:sz w:val="22"/>
    </w:rPr>
  </w:style>
  <w:style w:type="paragraph" w:styleId="Heading5">
    <w:name w:val="heading 5"/>
    <w:basedOn w:val="HeadingBase"/>
    <w:next w:val="Normal"/>
    <w:link w:val="Heading5Char"/>
    <w:qFormat/>
    <w:rsid w:val="0016139F"/>
    <w:pPr>
      <w:spacing w:before="80"/>
      <w:outlineLvl w:val="4"/>
    </w:pPr>
    <w:rPr>
      <w:color w:val="918585"/>
      <w:sz w:val="20"/>
    </w:rPr>
  </w:style>
  <w:style w:type="paragraph" w:styleId="Heading6">
    <w:name w:val="heading 6"/>
    <w:basedOn w:val="HeadingBase"/>
    <w:next w:val="Normal"/>
    <w:link w:val="Heading6Char"/>
    <w:qFormat/>
    <w:rsid w:val="0016139F"/>
    <w:pPr>
      <w:spacing w:before="60"/>
      <w:outlineLvl w:val="5"/>
    </w:pPr>
    <w:rPr>
      <w:color w:val="918585"/>
      <w:sz w:val="20"/>
    </w:rPr>
  </w:style>
  <w:style w:type="paragraph" w:styleId="Heading7">
    <w:name w:val="heading 7"/>
    <w:basedOn w:val="Normal"/>
    <w:next w:val="Normal"/>
    <w:link w:val="Heading7Char"/>
    <w:qFormat/>
    <w:rsid w:val="0016139F"/>
    <w:pPr>
      <w:ind w:left="720"/>
      <w:outlineLvl w:val="6"/>
    </w:pPr>
    <w:rPr>
      <w:i/>
    </w:rPr>
  </w:style>
  <w:style w:type="paragraph" w:styleId="Heading8">
    <w:name w:val="heading 8"/>
    <w:basedOn w:val="Normal"/>
    <w:next w:val="Normal"/>
    <w:link w:val="Heading8Char"/>
    <w:qFormat/>
    <w:rsid w:val="0016139F"/>
    <w:pPr>
      <w:ind w:left="720"/>
      <w:outlineLvl w:val="7"/>
    </w:pPr>
    <w:rPr>
      <w:i/>
    </w:rPr>
  </w:style>
  <w:style w:type="paragraph" w:styleId="Heading9">
    <w:name w:val="heading 9"/>
    <w:basedOn w:val="Normal"/>
    <w:next w:val="Normal"/>
    <w:link w:val="Heading9Char"/>
    <w:qFormat/>
    <w:rsid w:val="0016139F"/>
    <w:pPr>
      <w:ind w:left="720"/>
      <w:outlineLvl w:val="8"/>
    </w:pPr>
    <w:rPr>
      <w:i/>
    </w:rPr>
  </w:style>
  <w:style w:type="character" w:default="1" w:styleId="DefaultParagraphFont">
    <w:name w:val="Default Paragraph Font"/>
    <w:uiPriority w:val="1"/>
    <w:unhideWhenUsed/>
    <w:rsid w:val="0016139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139F"/>
  </w:style>
  <w:style w:type="character" w:customStyle="1" w:styleId="Heading1Char">
    <w:name w:val="Heading 1 Char"/>
    <w:basedOn w:val="DefaultParagraphFont"/>
    <w:link w:val="Heading1"/>
    <w:rsid w:val="0016139F"/>
    <w:rPr>
      <w:rFonts w:ascii="Times New Roman" w:eastAsia="Times New Roman" w:hAnsi="Times New Roman" w:cs="Times New Roman"/>
      <w:b/>
      <w:sz w:val="32"/>
      <w:szCs w:val="20"/>
      <w:lang w:eastAsia="en-US"/>
    </w:rPr>
  </w:style>
  <w:style w:type="paragraph" w:styleId="BodyText">
    <w:name w:val="Body Text"/>
    <w:basedOn w:val="Normal"/>
    <w:link w:val="BodyTextChar"/>
    <w:rsid w:val="0016139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6139F"/>
    <w:rPr>
      <w:rFonts w:ascii="Times New Roman" w:eastAsia="Times New Roman" w:hAnsi="Times New Roman" w:cs="Times New Roman"/>
      <w:sz w:val="24"/>
      <w:lang w:eastAsia="en-US"/>
    </w:rPr>
  </w:style>
  <w:style w:type="character" w:customStyle="1" w:styleId="SpecialBold">
    <w:name w:val="Special Bold"/>
    <w:basedOn w:val="DefaultParagraphFont"/>
    <w:rsid w:val="0016139F"/>
    <w:rPr>
      <w:b/>
      <w:spacing w:val="0"/>
    </w:rPr>
  </w:style>
  <w:style w:type="paragraph" w:customStyle="1" w:styleId="SuperHeading">
    <w:name w:val="SuperHeading"/>
    <w:basedOn w:val="Normal"/>
    <w:rsid w:val="0016139F"/>
    <w:pPr>
      <w:spacing w:before="240" w:after="120"/>
      <w:outlineLvl w:val="0"/>
    </w:pPr>
    <w:rPr>
      <w:rFonts w:ascii="Times New Roman" w:hAnsi="Times New Roman"/>
      <w:b/>
      <w:sz w:val="32"/>
    </w:rPr>
  </w:style>
  <w:style w:type="paragraph" w:customStyle="1" w:styleId="AllowPageBreak">
    <w:name w:val="AllowPageBreak"/>
    <w:rsid w:val="0016139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6139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139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139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139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139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139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6139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6139F"/>
    <w:rPr>
      <w:rFonts w:ascii="Courier New" w:eastAsia="Times New Roman" w:hAnsi="Courier New" w:cs="Times New Roman"/>
      <w:i/>
      <w:szCs w:val="20"/>
      <w:lang w:eastAsia="en-US"/>
    </w:rPr>
  </w:style>
  <w:style w:type="paragraph" w:customStyle="1" w:styleId="HeadingBase">
    <w:name w:val="Heading Base"/>
    <w:rsid w:val="0016139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139F"/>
    <w:pPr>
      <w:tabs>
        <w:tab w:val="right" w:leader="dot" w:pos="9072"/>
      </w:tabs>
      <w:ind w:left="567"/>
    </w:pPr>
    <w:rPr>
      <w:szCs w:val="22"/>
    </w:rPr>
  </w:style>
  <w:style w:type="paragraph" w:customStyle="1" w:styleId="TOCBase">
    <w:name w:val="TOC Base"/>
    <w:rsid w:val="0016139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139F"/>
    <w:pPr>
      <w:tabs>
        <w:tab w:val="right" w:leader="dot" w:pos="9072"/>
      </w:tabs>
      <w:spacing w:before="40" w:after="40"/>
      <w:ind w:left="284"/>
    </w:pPr>
    <w:rPr>
      <w:rFonts w:ascii="Times New Roman" w:hAnsi="Times New Roman"/>
    </w:rPr>
  </w:style>
  <w:style w:type="paragraph" w:styleId="TOC1">
    <w:name w:val="toc 1"/>
    <w:basedOn w:val="TOCBase"/>
    <w:next w:val="Normal"/>
    <w:rsid w:val="0016139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6139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139F"/>
    <w:rPr>
      <w:rFonts w:ascii="Times New Roman" w:eastAsia="Times New Roman" w:hAnsi="Times New Roman" w:cs="Times New Roman"/>
      <w:sz w:val="16"/>
      <w:lang w:eastAsia="en-US"/>
    </w:rPr>
  </w:style>
  <w:style w:type="paragraph" w:styleId="Title">
    <w:name w:val="Title"/>
    <w:basedOn w:val="HeadingBase"/>
    <w:link w:val="TitleChar"/>
    <w:qFormat/>
    <w:rsid w:val="0016139F"/>
    <w:pPr>
      <w:spacing w:before="5040"/>
      <w:jc w:val="center"/>
    </w:pPr>
    <w:rPr>
      <w:sz w:val="48"/>
      <w:szCs w:val="72"/>
      <w:lang w:val="en-US"/>
    </w:rPr>
  </w:style>
  <w:style w:type="character" w:customStyle="1" w:styleId="TitleChar">
    <w:name w:val="Title Char"/>
    <w:basedOn w:val="DefaultParagraphFont"/>
    <w:link w:val="Title"/>
    <w:rsid w:val="0016139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139F"/>
    <w:pPr>
      <w:tabs>
        <w:tab w:val="left" w:pos="3600"/>
        <w:tab w:val="left" w:pos="3958"/>
      </w:tabs>
    </w:pPr>
  </w:style>
  <w:style w:type="paragraph" w:styleId="List">
    <w:name w:val="List"/>
    <w:basedOn w:val="BodyText"/>
    <w:next w:val="BodyText"/>
    <w:rsid w:val="0016139F"/>
    <w:pPr>
      <w:tabs>
        <w:tab w:val="left" w:pos="340"/>
      </w:tabs>
      <w:spacing w:before="60" w:after="60"/>
      <w:ind w:left="340" w:hanging="340"/>
    </w:pPr>
  </w:style>
  <w:style w:type="paragraph" w:styleId="ListBullet">
    <w:name w:val="List Bullet"/>
    <w:basedOn w:val="List"/>
    <w:rsid w:val="0016139F"/>
    <w:pPr>
      <w:numPr>
        <w:numId w:val="10"/>
      </w:numPr>
      <w:tabs>
        <w:tab w:val="clear" w:pos="340"/>
      </w:tabs>
      <w:spacing w:before="40" w:after="40"/>
    </w:pPr>
  </w:style>
  <w:style w:type="paragraph" w:customStyle="1" w:styleId="Note">
    <w:name w:val="Note"/>
    <w:basedOn w:val="BodyText"/>
    <w:rsid w:val="0016139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6139F"/>
    <w:pPr>
      <w:framePr w:wrap="auto" w:hAnchor="text" w:y="6049"/>
    </w:pPr>
    <w:rPr>
      <w:color w:val="000000"/>
      <w:sz w:val="40"/>
    </w:rPr>
  </w:style>
  <w:style w:type="paragraph" w:customStyle="1" w:styleId="TOCTitle">
    <w:name w:val="TOCTitle"/>
    <w:basedOn w:val="Heading1"/>
    <w:rsid w:val="0016139F"/>
    <w:pPr>
      <w:spacing w:after="240"/>
      <w:jc w:val="center"/>
      <w:outlineLvl w:val="9"/>
    </w:pPr>
    <w:rPr>
      <w:caps/>
    </w:rPr>
  </w:style>
  <w:style w:type="paragraph" w:customStyle="1" w:styleId="Version">
    <w:name w:val="Version"/>
    <w:rsid w:val="0016139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6139F"/>
    <w:pPr>
      <w:numPr>
        <w:numId w:val="11"/>
      </w:numPr>
      <w:tabs>
        <w:tab w:val="clear" w:pos="680"/>
      </w:tabs>
    </w:pPr>
  </w:style>
  <w:style w:type="paragraph" w:styleId="Index1">
    <w:name w:val="index 1"/>
    <w:basedOn w:val="Normal"/>
    <w:next w:val="Normal"/>
    <w:semiHidden/>
    <w:rsid w:val="0016139F"/>
    <w:pPr>
      <w:keepNext w:val="0"/>
      <w:tabs>
        <w:tab w:val="right" w:pos="4176"/>
      </w:tabs>
      <w:ind w:left="198" w:hanging="198"/>
    </w:pPr>
    <w:rPr>
      <w:rFonts w:ascii="Garamond" w:hAnsi="Garamond"/>
    </w:rPr>
  </w:style>
  <w:style w:type="paragraph" w:styleId="IndexHeading">
    <w:name w:val="index heading"/>
    <w:basedOn w:val="Normal"/>
    <w:next w:val="Index1"/>
    <w:semiHidden/>
    <w:rsid w:val="0016139F"/>
    <w:pPr>
      <w:spacing w:before="120" w:after="120"/>
    </w:pPr>
    <w:rPr>
      <w:rFonts w:ascii="Arial" w:hAnsi="Arial"/>
      <w:b/>
      <w:color w:val="918585"/>
      <w:sz w:val="24"/>
    </w:rPr>
  </w:style>
  <w:style w:type="paragraph" w:styleId="Header">
    <w:name w:val="header"/>
    <w:basedOn w:val="Normal"/>
    <w:link w:val="HeaderChar"/>
    <w:rsid w:val="0016139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139F"/>
    <w:rPr>
      <w:rFonts w:ascii="Times New Roman" w:eastAsia="Times New Roman" w:hAnsi="Times New Roman" w:cs="Times New Roman"/>
      <w:sz w:val="16"/>
      <w:szCs w:val="20"/>
      <w:lang w:val="en-GB" w:eastAsia="en-US"/>
    </w:rPr>
  </w:style>
  <w:style w:type="paragraph" w:customStyle="1" w:styleId="Chapter">
    <w:name w:val="Chapter"/>
    <w:basedOn w:val="Normal"/>
    <w:rsid w:val="0016139F"/>
    <w:pPr>
      <w:spacing w:before="240"/>
    </w:pPr>
    <w:rPr>
      <w:rFonts w:ascii="Times New Roman" w:hAnsi="Times New Roman"/>
      <w:smallCaps/>
      <w:spacing w:val="80"/>
      <w:sz w:val="28"/>
    </w:rPr>
  </w:style>
  <w:style w:type="paragraph" w:customStyle="1" w:styleId="InChapter">
    <w:name w:val="InChapter"/>
    <w:basedOn w:val="Heading3"/>
    <w:rsid w:val="0016139F"/>
    <w:pPr>
      <w:spacing w:after="240"/>
      <w:outlineLvl w:val="9"/>
    </w:pPr>
    <w:rPr>
      <w:noProof/>
    </w:rPr>
  </w:style>
  <w:style w:type="paragraph" w:styleId="Index2">
    <w:name w:val="index 2"/>
    <w:basedOn w:val="Normal"/>
    <w:next w:val="Normal"/>
    <w:semiHidden/>
    <w:rsid w:val="0016139F"/>
    <w:pPr>
      <w:tabs>
        <w:tab w:val="right" w:pos="4176"/>
      </w:tabs>
      <w:ind w:left="568" w:hanging="284"/>
    </w:pPr>
    <w:rPr>
      <w:rFonts w:ascii="Garamond" w:hAnsi="Garamond"/>
    </w:rPr>
  </w:style>
  <w:style w:type="paragraph" w:customStyle="1" w:styleId="Byline">
    <w:name w:val="Byline"/>
    <w:rsid w:val="0016139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139F"/>
    <w:pPr>
      <w:tabs>
        <w:tab w:val="clear" w:pos="3600"/>
        <w:tab w:val="clear" w:pos="3958"/>
      </w:tabs>
      <w:jc w:val="right"/>
    </w:pPr>
  </w:style>
  <w:style w:type="character" w:styleId="Emphasis">
    <w:name w:val="Emphasis"/>
    <w:basedOn w:val="DefaultParagraphFont"/>
    <w:qFormat/>
    <w:rsid w:val="0016139F"/>
    <w:rPr>
      <w:i/>
    </w:rPr>
  </w:style>
  <w:style w:type="paragraph" w:styleId="Caption">
    <w:name w:val="caption"/>
    <w:basedOn w:val="BodyText"/>
    <w:next w:val="Normal"/>
    <w:qFormat/>
    <w:rsid w:val="0016139F"/>
    <w:pPr>
      <w:framePr w:w="2268" w:hSpace="181" w:vSpace="181" w:wrap="around" w:vAnchor="text" w:hAnchor="page" w:x="1135" w:y="285" w:anchorLock="1"/>
    </w:pPr>
    <w:rPr>
      <w:i/>
    </w:rPr>
  </w:style>
  <w:style w:type="paragraph" w:customStyle="1" w:styleId="MiniTOCTitle">
    <w:name w:val="MiniTOCTitle"/>
    <w:basedOn w:val="Heading4"/>
    <w:rsid w:val="0016139F"/>
    <w:pPr>
      <w:spacing w:before="240"/>
      <w:outlineLvl w:val="9"/>
    </w:pPr>
    <w:rPr>
      <w:noProof/>
      <w:sz w:val="24"/>
    </w:rPr>
  </w:style>
  <w:style w:type="paragraph" w:customStyle="1" w:styleId="MiniTOCItem">
    <w:name w:val="MiniTOCItem"/>
    <w:basedOn w:val="ListBullet"/>
    <w:rsid w:val="0016139F"/>
    <w:pPr>
      <w:numPr>
        <w:numId w:val="0"/>
      </w:numPr>
      <w:tabs>
        <w:tab w:val="right" w:leader="dot" w:pos="6521"/>
      </w:tabs>
      <w:spacing w:before="0" w:after="0"/>
    </w:pPr>
  </w:style>
  <w:style w:type="paragraph" w:customStyle="1" w:styleId="TOFTitle">
    <w:name w:val="TOFTitle"/>
    <w:basedOn w:val="TOCTitle"/>
    <w:rsid w:val="0016139F"/>
  </w:style>
  <w:style w:type="paragraph" w:styleId="TableofFigures">
    <w:name w:val="table of figures"/>
    <w:basedOn w:val="Normal"/>
    <w:next w:val="Normal"/>
    <w:semiHidden/>
    <w:rsid w:val="0016139F"/>
    <w:pPr>
      <w:tabs>
        <w:tab w:val="right" w:leader="dot" w:pos="9072"/>
      </w:tabs>
      <w:ind w:left="970" w:hanging="403"/>
    </w:pPr>
    <w:rPr>
      <w:rFonts w:ascii="Times New Roman" w:hAnsi="Times New Roman"/>
      <w:b/>
    </w:rPr>
  </w:style>
  <w:style w:type="paragraph" w:styleId="ListNumber">
    <w:name w:val="List Number"/>
    <w:basedOn w:val="List"/>
    <w:rsid w:val="0016139F"/>
    <w:pPr>
      <w:numPr>
        <w:numId w:val="13"/>
      </w:numPr>
      <w:tabs>
        <w:tab w:val="clear" w:pos="340"/>
      </w:tabs>
    </w:pPr>
  </w:style>
  <w:style w:type="character" w:customStyle="1" w:styleId="WingdingSymbols">
    <w:name w:val="Wingding Symbols"/>
    <w:rsid w:val="0016139F"/>
    <w:rPr>
      <w:rFonts w:ascii="Wingdings" w:hAnsi="Wingdings"/>
    </w:rPr>
  </w:style>
  <w:style w:type="paragraph" w:customStyle="1" w:styleId="TableHeading">
    <w:name w:val="Table Heading"/>
    <w:basedOn w:val="HeadingBase"/>
    <w:rsid w:val="0016139F"/>
    <w:pPr>
      <w:keepLines/>
      <w:pBdr>
        <w:bottom w:val="single" w:sz="6" w:space="1" w:color="918585"/>
      </w:pBdr>
      <w:spacing w:before="240"/>
    </w:pPr>
  </w:style>
  <w:style w:type="character" w:customStyle="1" w:styleId="HotSpot">
    <w:name w:val="HotSpot"/>
    <w:rsid w:val="0016139F"/>
    <w:rPr>
      <w:color w:val="0033CC"/>
      <w:u w:val="none"/>
    </w:rPr>
  </w:style>
  <w:style w:type="paragraph" w:customStyle="1" w:styleId="BodyTextRight">
    <w:name w:val="Body Text Right"/>
    <w:basedOn w:val="BodyText"/>
    <w:rsid w:val="0016139F"/>
    <w:pPr>
      <w:spacing w:before="0" w:after="0"/>
      <w:jc w:val="right"/>
    </w:pPr>
  </w:style>
  <w:style w:type="paragraph" w:styleId="Index3">
    <w:name w:val="index 3"/>
    <w:basedOn w:val="ListNumber2"/>
    <w:next w:val="Normal"/>
    <w:semiHidden/>
    <w:rsid w:val="0016139F"/>
    <w:pPr>
      <w:numPr>
        <w:numId w:val="0"/>
      </w:numPr>
      <w:tabs>
        <w:tab w:val="right" w:leader="dot" w:pos="4176"/>
      </w:tabs>
    </w:pPr>
  </w:style>
  <w:style w:type="paragraph" w:styleId="ListNumber2">
    <w:name w:val="List Number 2"/>
    <w:basedOn w:val="List2"/>
    <w:rsid w:val="0016139F"/>
    <w:pPr>
      <w:numPr>
        <w:numId w:val="8"/>
      </w:numPr>
      <w:tabs>
        <w:tab w:val="clear" w:pos="1060"/>
      </w:tabs>
    </w:pPr>
  </w:style>
  <w:style w:type="paragraph" w:customStyle="1" w:styleId="MarginNote">
    <w:name w:val="Margin Note"/>
    <w:basedOn w:val="BodyText"/>
    <w:rsid w:val="0016139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139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139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6139F"/>
    <w:rPr>
      <w:sz w:val="32"/>
    </w:rPr>
  </w:style>
  <w:style w:type="paragraph" w:customStyle="1" w:styleId="HeadingProcedure">
    <w:name w:val="Heading Procedure"/>
    <w:basedOn w:val="HeadingBase"/>
    <w:next w:val="Normal"/>
    <w:rsid w:val="0016139F"/>
    <w:pPr>
      <w:tabs>
        <w:tab w:val="left" w:pos="0"/>
      </w:tabs>
      <w:spacing w:before="120" w:after="60"/>
    </w:pPr>
    <w:rPr>
      <w:i/>
      <w:color w:val="918585"/>
      <w:sz w:val="22"/>
    </w:rPr>
  </w:style>
  <w:style w:type="paragraph" w:customStyle="1" w:styleId="TableBodyText">
    <w:name w:val="Table Body Text"/>
    <w:basedOn w:val="BodyText"/>
    <w:rsid w:val="0016139F"/>
    <w:pPr>
      <w:spacing w:before="60" w:after="60"/>
    </w:pPr>
  </w:style>
  <w:style w:type="paragraph" w:styleId="ListContinue">
    <w:name w:val="List Continue"/>
    <w:basedOn w:val="List"/>
    <w:rsid w:val="0016139F"/>
    <w:pPr>
      <w:ind w:firstLine="0"/>
    </w:pPr>
  </w:style>
  <w:style w:type="paragraph" w:customStyle="1" w:styleId="ListNote">
    <w:name w:val="List Note"/>
    <w:basedOn w:val="List"/>
    <w:rsid w:val="0016139F"/>
    <w:pPr>
      <w:pBdr>
        <w:top w:val="single" w:sz="6" w:space="2" w:color="918585"/>
        <w:bottom w:val="single" w:sz="6" w:space="2" w:color="918585"/>
      </w:pBdr>
      <w:tabs>
        <w:tab w:val="left" w:pos="1021"/>
      </w:tabs>
      <w:ind w:firstLine="0"/>
    </w:pPr>
  </w:style>
  <w:style w:type="paragraph" w:customStyle="1" w:styleId="Warning">
    <w:name w:val="Warning"/>
    <w:basedOn w:val="BodyText"/>
    <w:rsid w:val="0016139F"/>
    <w:pPr>
      <w:shd w:val="clear" w:color="auto" w:fill="D9D9D9"/>
      <w:tabs>
        <w:tab w:val="left" w:pos="992"/>
      </w:tabs>
      <w:ind w:left="119" w:right="119"/>
    </w:pPr>
    <w:rPr>
      <w:sz w:val="20"/>
    </w:rPr>
  </w:style>
  <w:style w:type="paragraph" w:customStyle="1" w:styleId="MarginIcons">
    <w:name w:val="Margin Icons"/>
    <w:basedOn w:val="BodyText"/>
    <w:rsid w:val="0016139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139F"/>
    <w:rPr>
      <w:rFonts w:ascii="Courier New" w:hAnsi="Courier New"/>
    </w:rPr>
  </w:style>
  <w:style w:type="paragraph" w:customStyle="1" w:styleId="NoteBullet">
    <w:name w:val="Note Bullet"/>
    <w:basedOn w:val="Note"/>
    <w:rsid w:val="0016139F"/>
    <w:pPr>
      <w:tabs>
        <w:tab w:val="clear" w:pos="680"/>
      </w:tabs>
      <w:spacing w:before="60" w:after="60"/>
    </w:pPr>
  </w:style>
  <w:style w:type="paragraph" w:customStyle="1" w:styleId="SubHeading2">
    <w:name w:val="SubHeading2"/>
    <w:basedOn w:val="HeadingBase"/>
    <w:rsid w:val="0016139F"/>
    <w:pPr>
      <w:spacing w:before="240" w:after="60"/>
    </w:pPr>
    <w:rPr>
      <w:sz w:val="20"/>
    </w:rPr>
  </w:style>
  <w:style w:type="paragraph" w:customStyle="1" w:styleId="SubHeading1">
    <w:name w:val="SubHeading1"/>
    <w:basedOn w:val="HeadingBase"/>
    <w:rsid w:val="0016139F"/>
    <w:pPr>
      <w:spacing w:before="240" w:after="60"/>
    </w:pPr>
    <w:rPr>
      <w:color w:val="918585"/>
      <w:sz w:val="22"/>
    </w:rPr>
  </w:style>
  <w:style w:type="paragraph" w:customStyle="1" w:styleId="SideHeading">
    <w:name w:val="Side Heading"/>
    <w:basedOn w:val="HeadingBase"/>
    <w:rsid w:val="0016139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139F"/>
    <w:pPr>
      <w:numPr>
        <w:numId w:val="9"/>
      </w:numPr>
    </w:pPr>
  </w:style>
  <w:style w:type="paragraph" w:styleId="PlainText">
    <w:name w:val="Plain Text"/>
    <w:basedOn w:val="Normal"/>
    <w:link w:val="PlainTextChar"/>
    <w:rsid w:val="0016139F"/>
    <w:rPr>
      <w:sz w:val="20"/>
    </w:rPr>
  </w:style>
  <w:style w:type="character" w:customStyle="1" w:styleId="PlainTextChar">
    <w:name w:val="Plain Text Char"/>
    <w:basedOn w:val="DefaultParagraphFont"/>
    <w:link w:val="PlainText"/>
    <w:rsid w:val="0016139F"/>
    <w:rPr>
      <w:rFonts w:ascii="Courier New" w:eastAsia="Times New Roman" w:hAnsi="Courier New" w:cs="Times New Roman"/>
      <w:sz w:val="20"/>
      <w:szCs w:val="20"/>
      <w:lang w:eastAsia="en-US"/>
    </w:rPr>
  </w:style>
  <w:style w:type="character" w:customStyle="1" w:styleId="MenuOption">
    <w:name w:val="Menu Option"/>
    <w:basedOn w:val="DefaultParagraphFont"/>
    <w:rsid w:val="0016139F"/>
    <w:rPr>
      <w:b/>
      <w:smallCaps/>
    </w:rPr>
  </w:style>
  <w:style w:type="paragraph" w:customStyle="1" w:styleId="TableListNumber">
    <w:name w:val="Table List Number"/>
    <w:basedOn w:val="ListNumber"/>
    <w:rsid w:val="0016139F"/>
    <w:pPr>
      <w:numPr>
        <w:numId w:val="0"/>
      </w:numPr>
    </w:pPr>
  </w:style>
  <w:style w:type="paragraph" w:styleId="TOC4">
    <w:name w:val="toc 4"/>
    <w:basedOn w:val="TOCBase"/>
    <w:next w:val="Normal"/>
    <w:semiHidden/>
    <w:rsid w:val="0016139F"/>
    <w:pPr>
      <w:tabs>
        <w:tab w:val="right" w:leader="dot" w:pos="9071"/>
      </w:tabs>
      <w:ind w:left="1701"/>
    </w:pPr>
  </w:style>
  <w:style w:type="paragraph" w:customStyle="1" w:styleId="ListAlpha">
    <w:name w:val="List Alpha"/>
    <w:basedOn w:val="List"/>
    <w:rsid w:val="0016139F"/>
    <w:pPr>
      <w:numPr>
        <w:numId w:val="7"/>
      </w:numPr>
    </w:pPr>
  </w:style>
  <w:style w:type="paragraph" w:customStyle="1" w:styleId="ListAlpha2">
    <w:name w:val="List Alpha 2"/>
    <w:basedOn w:val="List2"/>
    <w:rsid w:val="0016139F"/>
    <w:pPr>
      <w:numPr>
        <w:numId w:val="6"/>
      </w:numPr>
    </w:pPr>
  </w:style>
  <w:style w:type="paragraph" w:styleId="List2">
    <w:name w:val="List 2"/>
    <w:basedOn w:val="BodyText"/>
    <w:rsid w:val="0016139F"/>
    <w:pPr>
      <w:tabs>
        <w:tab w:val="left" w:pos="680"/>
      </w:tabs>
      <w:spacing w:before="60" w:after="60"/>
      <w:ind w:left="680" w:hanging="340"/>
    </w:pPr>
  </w:style>
  <w:style w:type="paragraph" w:styleId="List3">
    <w:name w:val="List 3"/>
    <w:basedOn w:val="BodyText"/>
    <w:rsid w:val="0016139F"/>
    <w:pPr>
      <w:tabs>
        <w:tab w:val="left" w:pos="1021"/>
      </w:tabs>
      <w:spacing w:before="60" w:after="60"/>
      <w:ind w:left="1020" w:hanging="340"/>
    </w:pPr>
  </w:style>
  <w:style w:type="paragraph" w:styleId="List4">
    <w:name w:val="List 4"/>
    <w:basedOn w:val="BodyText"/>
    <w:rsid w:val="0016139F"/>
    <w:pPr>
      <w:tabs>
        <w:tab w:val="left" w:pos="1361"/>
      </w:tabs>
      <w:spacing w:before="60" w:after="60"/>
      <w:ind w:left="1361" w:hanging="340"/>
    </w:pPr>
  </w:style>
  <w:style w:type="paragraph" w:styleId="List5">
    <w:name w:val="List 5"/>
    <w:basedOn w:val="BodyText"/>
    <w:rsid w:val="0016139F"/>
    <w:pPr>
      <w:tabs>
        <w:tab w:val="left" w:pos="1701"/>
      </w:tabs>
      <w:spacing w:before="60" w:after="60"/>
      <w:ind w:left="1701" w:hanging="340"/>
    </w:pPr>
  </w:style>
  <w:style w:type="paragraph" w:styleId="ListBullet3">
    <w:name w:val="List Bullet 3"/>
    <w:basedOn w:val="List3"/>
    <w:rsid w:val="0016139F"/>
    <w:pPr>
      <w:numPr>
        <w:numId w:val="12"/>
      </w:numPr>
      <w:tabs>
        <w:tab w:val="clear" w:pos="1021"/>
      </w:tabs>
      <w:ind w:left="1037" w:hanging="357"/>
    </w:pPr>
  </w:style>
  <w:style w:type="paragraph" w:styleId="ListBullet4">
    <w:name w:val="List Bullet 4"/>
    <w:basedOn w:val="List4"/>
    <w:rsid w:val="0016139F"/>
    <w:pPr>
      <w:numPr>
        <w:numId w:val="1"/>
      </w:numPr>
      <w:tabs>
        <w:tab w:val="clear" w:pos="1361"/>
      </w:tabs>
    </w:pPr>
  </w:style>
  <w:style w:type="paragraph" w:styleId="ListBullet5">
    <w:name w:val="List Bullet 5"/>
    <w:basedOn w:val="List5"/>
    <w:rsid w:val="0016139F"/>
    <w:pPr>
      <w:numPr>
        <w:numId w:val="2"/>
      </w:numPr>
    </w:pPr>
  </w:style>
  <w:style w:type="paragraph" w:styleId="ListContinue2">
    <w:name w:val="List Continue 2"/>
    <w:basedOn w:val="List2"/>
    <w:rsid w:val="0016139F"/>
    <w:pPr>
      <w:ind w:firstLine="0"/>
    </w:pPr>
  </w:style>
  <w:style w:type="paragraph" w:styleId="ListContinue3">
    <w:name w:val="List Continue 3"/>
    <w:basedOn w:val="List3"/>
    <w:rsid w:val="0016139F"/>
    <w:pPr>
      <w:ind w:left="1021" w:firstLine="0"/>
    </w:pPr>
  </w:style>
  <w:style w:type="paragraph" w:styleId="ListContinue4">
    <w:name w:val="List Continue 4"/>
    <w:basedOn w:val="List4"/>
    <w:rsid w:val="0016139F"/>
    <w:pPr>
      <w:ind w:firstLine="0"/>
    </w:pPr>
  </w:style>
  <w:style w:type="paragraph" w:styleId="ListContinue5">
    <w:name w:val="List Continue 5"/>
    <w:basedOn w:val="List5"/>
    <w:rsid w:val="0016139F"/>
    <w:pPr>
      <w:ind w:firstLine="0"/>
    </w:pPr>
  </w:style>
  <w:style w:type="paragraph" w:styleId="ListNumber3">
    <w:name w:val="List Number 3"/>
    <w:basedOn w:val="List3"/>
    <w:rsid w:val="0016139F"/>
    <w:pPr>
      <w:numPr>
        <w:numId w:val="3"/>
      </w:numPr>
    </w:pPr>
  </w:style>
  <w:style w:type="paragraph" w:styleId="ListNumber4">
    <w:name w:val="List Number 4"/>
    <w:basedOn w:val="List4"/>
    <w:rsid w:val="0016139F"/>
    <w:pPr>
      <w:numPr>
        <w:numId w:val="4"/>
      </w:numPr>
    </w:pPr>
  </w:style>
  <w:style w:type="paragraph" w:styleId="ListNumber5">
    <w:name w:val="List Number 5"/>
    <w:basedOn w:val="List5"/>
    <w:rsid w:val="0016139F"/>
    <w:pPr>
      <w:numPr>
        <w:numId w:val="5"/>
      </w:numPr>
    </w:pPr>
  </w:style>
  <w:style w:type="paragraph" w:styleId="BlockText">
    <w:name w:val="Block Text"/>
    <w:basedOn w:val="Normal"/>
    <w:rsid w:val="0016139F"/>
    <w:pPr>
      <w:spacing w:after="120"/>
      <w:ind w:left="1440" w:right="1440"/>
    </w:pPr>
  </w:style>
  <w:style w:type="character" w:customStyle="1" w:styleId="Subscript">
    <w:name w:val="Subscript"/>
    <w:basedOn w:val="DefaultParagraphFont"/>
    <w:rsid w:val="0016139F"/>
    <w:rPr>
      <w:sz w:val="16"/>
      <w:vertAlign w:val="subscript"/>
    </w:rPr>
  </w:style>
  <w:style w:type="character" w:customStyle="1" w:styleId="Superscript">
    <w:name w:val="Superscript"/>
    <w:basedOn w:val="DefaultParagraphFont"/>
    <w:rsid w:val="0016139F"/>
    <w:rPr>
      <w:sz w:val="16"/>
      <w:vertAlign w:val="superscript"/>
    </w:rPr>
  </w:style>
  <w:style w:type="character" w:customStyle="1" w:styleId="Symbols">
    <w:name w:val="Symbols"/>
    <w:basedOn w:val="DefaultParagraphFont"/>
    <w:rsid w:val="0016139F"/>
    <w:rPr>
      <w:rFonts w:ascii="Symbol" w:hAnsi="Symbol"/>
    </w:rPr>
  </w:style>
  <w:style w:type="character" w:customStyle="1" w:styleId="MenuOptions">
    <w:name w:val="Menu Options"/>
    <w:basedOn w:val="DefaultParagraphFont"/>
    <w:rsid w:val="0016139F"/>
    <w:rPr>
      <w:rFonts w:ascii="Arial Narrow" w:hAnsi="Arial Narrow"/>
      <w:smallCaps/>
    </w:rPr>
  </w:style>
  <w:style w:type="character" w:customStyle="1" w:styleId="Buttons">
    <w:name w:val="Buttons"/>
    <w:basedOn w:val="DefaultParagraphFont"/>
    <w:rsid w:val="0016139F"/>
    <w:rPr>
      <w:b/>
    </w:rPr>
  </w:style>
  <w:style w:type="character" w:customStyle="1" w:styleId="Underlined">
    <w:name w:val="Underlined"/>
    <w:basedOn w:val="DefaultParagraphFont"/>
    <w:rsid w:val="0016139F"/>
    <w:rPr>
      <w:u w:val="single"/>
    </w:rPr>
  </w:style>
  <w:style w:type="paragraph" w:customStyle="1" w:styleId="TableBodyTextRight">
    <w:name w:val="Table Body Text Right"/>
    <w:basedOn w:val="TableBodyText"/>
    <w:rsid w:val="0016139F"/>
    <w:pPr>
      <w:widowControl w:val="0"/>
      <w:autoSpaceDE w:val="0"/>
      <w:autoSpaceDN w:val="0"/>
      <w:adjustRightInd w:val="0"/>
      <w:jc w:val="right"/>
    </w:pPr>
    <w:rPr>
      <w:rFonts w:cs="Arial"/>
      <w:szCs w:val="18"/>
    </w:rPr>
  </w:style>
  <w:style w:type="paragraph" w:customStyle="1" w:styleId="CopyrightText">
    <w:name w:val="Copyright Text"/>
    <w:basedOn w:val="BodyText"/>
    <w:rsid w:val="0016139F"/>
    <w:rPr>
      <w:sz w:val="18"/>
    </w:rPr>
  </w:style>
  <w:style w:type="paragraph" w:customStyle="1" w:styleId="BodySmallRight">
    <w:name w:val="Body Small Right"/>
    <w:basedOn w:val="BodyTextRight"/>
    <w:rsid w:val="0016139F"/>
    <w:rPr>
      <w:sz w:val="18"/>
      <w:szCs w:val="18"/>
    </w:rPr>
  </w:style>
  <w:style w:type="paragraph" w:customStyle="1" w:styleId="MarginEdition">
    <w:name w:val="Margin Edition"/>
    <w:basedOn w:val="MarginNote"/>
    <w:rsid w:val="0016139F"/>
    <w:pPr>
      <w:spacing w:before="0" w:after="0"/>
    </w:pPr>
    <w:rPr>
      <w:rFonts w:ascii="Times New Roman" w:hAnsi="Times New Roman"/>
      <w:color w:val="999999"/>
    </w:rPr>
  </w:style>
  <w:style w:type="paragraph" w:customStyle="1" w:styleId="Spacer">
    <w:name w:val="Spacer"/>
    <w:basedOn w:val="Normal"/>
    <w:rsid w:val="0016139F"/>
    <w:rPr>
      <w:sz w:val="2"/>
      <w:szCs w:val="2"/>
    </w:rPr>
  </w:style>
  <w:style w:type="character" w:customStyle="1" w:styleId="Small">
    <w:name w:val="Small"/>
    <w:basedOn w:val="DefaultParagraphFont"/>
    <w:rsid w:val="0016139F"/>
    <w:rPr>
      <w:sz w:val="16"/>
    </w:rPr>
  </w:style>
  <w:style w:type="paragraph" w:customStyle="1" w:styleId="WideTable">
    <w:name w:val="Wide Table"/>
    <w:basedOn w:val="Normal"/>
    <w:rsid w:val="0016139F"/>
    <w:pPr>
      <w:ind w:left="-1418"/>
    </w:pPr>
    <w:rPr>
      <w:sz w:val="2"/>
      <w:szCs w:val="2"/>
    </w:rPr>
  </w:style>
  <w:style w:type="character" w:styleId="PageNumber">
    <w:name w:val="page number"/>
    <w:basedOn w:val="DefaultParagraphFont"/>
    <w:rsid w:val="0016139F"/>
  </w:style>
  <w:style w:type="paragraph" w:styleId="Quote">
    <w:name w:val="Quote"/>
    <w:basedOn w:val="Heading1"/>
    <w:link w:val="QuoteChar"/>
    <w:qFormat/>
    <w:rsid w:val="0016139F"/>
    <w:rPr>
      <w:b w:val="0"/>
      <w:sz w:val="72"/>
      <w:szCs w:val="72"/>
      <w:lang w:val="en-NZ"/>
    </w:rPr>
  </w:style>
  <w:style w:type="character" w:customStyle="1" w:styleId="QuoteChar">
    <w:name w:val="Quote Char"/>
    <w:basedOn w:val="DefaultParagraphFont"/>
    <w:link w:val="Quote"/>
    <w:rsid w:val="0016139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139F"/>
    <w:pPr>
      <w:pageBreakBefore/>
    </w:pPr>
  </w:style>
  <w:style w:type="paragraph" w:customStyle="1" w:styleId="Border">
    <w:name w:val="Border"/>
    <w:basedOn w:val="Normal"/>
    <w:qFormat/>
    <w:rsid w:val="0016139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139F"/>
    <w:rPr>
      <w:b/>
      <w:bCs/>
      <w:i/>
      <w:iCs/>
      <w:color w:val="auto"/>
    </w:rPr>
  </w:style>
  <w:style w:type="paragraph" w:styleId="IntenseQuote">
    <w:name w:val="Intense Quote"/>
    <w:basedOn w:val="Normal"/>
    <w:next w:val="Normal"/>
    <w:link w:val="IntenseQuoteChar"/>
    <w:uiPriority w:val="30"/>
    <w:qFormat/>
    <w:rsid w:val="0016139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139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6139F"/>
    <w:rPr>
      <w:smallCaps/>
      <w:color w:val="auto"/>
      <w:u w:val="single"/>
    </w:rPr>
  </w:style>
  <w:style w:type="character" w:styleId="IntenseReference">
    <w:name w:val="Intense Reference"/>
    <w:basedOn w:val="DefaultParagraphFont"/>
    <w:uiPriority w:val="32"/>
    <w:qFormat/>
    <w:rsid w:val="0016139F"/>
    <w:rPr>
      <w:b/>
      <w:bCs/>
      <w:smallCaps/>
      <w:color w:val="auto"/>
      <w:spacing w:val="5"/>
      <w:u w:val="single"/>
    </w:rPr>
  </w:style>
  <w:style w:type="paragraph" w:customStyle="1" w:styleId="2ColumnHeading">
    <w:name w:val="2Column Heading"/>
    <w:basedOn w:val="BodyText"/>
    <w:qFormat/>
    <w:rsid w:val="0016139F"/>
    <w:pPr>
      <w:spacing w:after="60"/>
      <w:ind w:left="-2268"/>
    </w:pPr>
    <w:rPr>
      <w:b/>
    </w:rPr>
  </w:style>
  <w:style w:type="paragraph" w:customStyle="1" w:styleId="Heading1TOC">
    <w:name w:val="Heading1 TOC"/>
    <w:basedOn w:val="Normal"/>
    <w:qFormat/>
    <w:rsid w:val="0016139F"/>
    <w:pPr>
      <w:spacing w:before="240" w:after="120"/>
    </w:pPr>
    <w:rPr>
      <w:rFonts w:ascii="Times New Roman" w:hAnsi="Times New Roman"/>
      <w:b/>
      <w:sz w:val="32"/>
    </w:rPr>
  </w:style>
  <w:style w:type="paragraph" w:customStyle="1" w:styleId="Heading2TOC">
    <w:name w:val="Heading2 TOC"/>
    <w:basedOn w:val="Normal"/>
    <w:qFormat/>
    <w:rsid w:val="0016139F"/>
    <w:pPr>
      <w:spacing w:before="240" w:after="60"/>
    </w:pPr>
    <w:rPr>
      <w:rFonts w:ascii="Times New Roman" w:hAnsi="Times New Roman"/>
      <w:b/>
      <w:sz w:val="28"/>
    </w:rPr>
  </w:style>
  <w:style w:type="character" w:customStyle="1" w:styleId="Underline">
    <w:name w:val="Underline"/>
    <w:basedOn w:val="DefaultParagraphFont"/>
    <w:qFormat/>
    <w:rsid w:val="0016139F"/>
    <w:rPr>
      <w:u w:val="single"/>
    </w:rPr>
  </w:style>
  <w:style w:type="character" w:customStyle="1" w:styleId="BoldandItalics">
    <w:name w:val="Bold and Italics"/>
    <w:qFormat/>
    <w:rsid w:val="0016139F"/>
    <w:rPr>
      <w:b/>
      <w:i/>
      <w:u w:val="none"/>
    </w:rPr>
  </w:style>
  <w:style w:type="paragraph" w:styleId="BalloonText">
    <w:name w:val="Balloon Text"/>
    <w:basedOn w:val="Normal"/>
    <w:link w:val="BalloonTextChar"/>
    <w:rsid w:val="0016139F"/>
    <w:rPr>
      <w:rFonts w:ascii="Tahoma" w:hAnsi="Tahoma" w:cs="Tahoma"/>
      <w:sz w:val="16"/>
      <w:szCs w:val="16"/>
    </w:rPr>
  </w:style>
  <w:style w:type="character" w:customStyle="1" w:styleId="BalloonTextChar">
    <w:name w:val="Balloon Text Char"/>
    <w:basedOn w:val="DefaultParagraphFont"/>
    <w:link w:val="BalloonText"/>
    <w:rsid w:val="0016139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6139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6139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6139F"/>
    <w:rPr>
      <w:b/>
      <w:color w:val="660033"/>
      <w:spacing w:val="0"/>
    </w:rPr>
  </w:style>
  <w:style w:type="paragraph" w:customStyle="1" w:styleId="Nameditemlist">
    <w:name w:val="Named item list"/>
    <w:basedOn w:val="BodyText"/>
    <w:qFormat/>
    <w:rsid w:val="0016139F"/>
    <w:pPr>
      <w:tabs>
        <w:tab w:val="left" w:pos="2835"/>
      </w:tabs>
      <w:ind w:left="2835" w:hanging="2835"/>
    </w:pPr>
  </w:style>
  <w:style w:type="paragraph" w:customStyle="1" w:styleId="BodyTextnopadding">
    <w:name w:val="Body Text no padding"/>
    <w:basedOn w:val="BodyText"/>
    <w:qFormat/>
    <w:rsid w:val="0016139F"/>
    <w:pPr>
      <w:spacing w:before="0" w:after="0"/>
    </w:pPr>
  </w:style>
  <w:style w:type="paragraph" w:customStyle="1" w:styleId="BodyTextBold">
    <w:name w:val="Body Text Bold"/>
    <w:basedOn w:val="BodyText"/>
    <w:qFormat/>
    <w:rsid w:val="0016139F"/>
    <w:rPr>
      <w:b/>
    </w:rPr>
  </w:style>
  <w:style w:type="character" w:styleId="Hyperlink">
    <w:name w:val="Hyperlink"/>
    <w:basedOn w:val="DefaultParagraphFont"/>
    <w:uiPriority w:val="99"/>
    <w:unhideWhenUsed/>
    <w:rsid w:val="00EE1D1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757</Words>
  <Characters>5226</Characters>
  <Application>Microsoft Office Word</Application>
  <DocSecurity>0</DocSecurity>
  <Lines>217</Lines>
  <Paragraphs>98</Paragraphs>
  <ScaleCrop>false</ScaleCrop>
  <Company>Author-it Software Corporation Ltd.</Company>
  <LinksUpToDate>false</LinksUpToDate>
  <CharactersWithSpaces>5885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UEPOPS115 Operate hydroelectric generating plant and auxiliary equipment</dc:title>
  <dc:subject>Approved</dc:subject>
  <dc:creator>Australian Industry Standards</dc:creator>
  <cp:keywords>Release: 1</cp:keywords>
  <dc:description>Review Date: 12 April 2008</dc:description>
  <cp:lastModifiedBy>HSD_TPCMSd.prod</cp:lastModifiedBy>
  <cp:revision>3</cp:revision>
  <dcterms:created xsi:type="dcterms:W3CDTF">2022-12-13T06:28:00Z</dcterms:created>
  <dcterms:modified xsi:type="dcterms:W3CDTF">2022-12-13T06:28:00Z</dcterms:modified>
</cp:coreProperties>
</file>